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C9172" w14:textId="77777777" w:rsidR="0010327E" w:rsidRPr="008806A7" w:rsidRDefault="0010327E" w:rsidP="0010327E">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9407368"/>
      <w:r w:rsidRPr="008806A7">
        <w:rPr>
          <w:rFonts w:ascii="IRANSans" w:hAnsi="IRANSans" w:cs="IRANSans"/>
          <w:color w:val="00B050"/>
          <w:sz w:val="28"/>
          <w:shd w:val="clear" w:color="auto" w:fill="FFFFFF"/>
          <w:rtl/>
          <w:lang w:val="x-none"/>
        </w:rPr>
        <w:t>بسم الله الرحمن الرحیم</w:t>
      </w:r>
    </w:p>
    <w:p w14:paraId="4344AD0A" w14:textId="77777777" w:rsidR="0010327E" w:rsidRPr="008806A7" w:rsidRDefault="0010327E" w:rsidP="0010327E">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3CAF1E51" w14:textId="77777777" w:rsidR="0010327E" w:rsidRPr="008806A7" w:rsidRDefault="0010327E" w:rsidP="0010327E">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252AE06B" w14:textId="77777777" w:rsidR="0010327E" w:rsidRPr="008806A7" w:rsidRDefault="0010327E" w:rsidP="0010327E">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78F03E49" w14:textId="56C4846A" w:rsidR="0010327E" w:rsidRPr="008806A7" w:rsidRDefault="0010327E" w:rsidP="0010327E">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120</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95</w:t>
      </w:r>
      <w:r>
        <w:rPr>
          <w:rFonts w:ascii="IRANSans" w:hAnsi="IRANSans" w:cs="IRANSans"/>
          <w:color w:val="C00000"/>
          <w:sz w:val="28"/>
          <w:shd w:val="clear" w:color="auto" w:fill="FFFFFF"/>
        </w:rPr>
        <w:t>3</w:t>
      </w:r>
      <w:r w:rsidRPr="008806A7">
        <w:rPr>
          <w:rFonts w:ascii="IRANSans" w:hAnsi="IRANSans" w:cs="IRANSans"/>
          <w:color w:val="C00000"/>
          <w:sz w:val="28"/>
          <w:shd w:val="clear" w:color="auto" w:fill="FFFFFF"/>
          <w:rtl/>
          <w:lang w:val="x-none"/>
        </w:rPr>
        <w:tab/>
      </w:r>
    </w:p>
    <w:p w14:paraId="3392796C" w14:textId="5F7C8008" w:rsidR="0010327E" w:rsidRPr="000E3F39" w:rsidRDefault="0010327E" w:rsidP="0010327E">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120</w:t>
      </w:r>
      <w:bookmarkStart w:id="34" w:name="_GoBack"/>
      <w:bookmarkEnd w:id="34"/>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5022</w:t>
      </w:r>
      <w:r>
        <w:rPr>
          <w:rFonts w:ascii="IRANSans" w:hAnsi="IRANSans" w:cs="IRANSans"/>
          <w:color w:val="C00000"/>
          <w:sz w:val="28"/>
          <w:shd w:val="clear" w:color="auto" w:fill="FFFFFF"/>
        </w:rPr>
        <w:t>1</w:t>
      </w:r>
    </w:p>
    <w:p w14:paraId="1548E44D" w14:textId="77777777" w:rsidR="0010327E" w:rsidRDefault="0010327E" w:rsidP="0010327E">
      <w:pPr>
        <w:rPr>
          <w:color w:val="EE0000"/>
          <w:rtl/>
        </w:rPr>
      </w:pPr>
      <w:r w:rsidRPr="00CC362D">
        <w:rPr>
          <w:rFonts w:hint="cs"/>
          <w:color w:val="EE0000"/>
          <w:rtl/>
        </w:rPr>
        <w:t>----------------------------</w:t>
      </w:r>
      <w:r>
        <w:rPr>
          <w:rFonts w:hint="cs"/>
          <w:color w:val="EE0000"/>
          <w:rtl/>
        </w:rPr>
        <w:t>-------------</w:t>
      </w:r>
    </w:p>
    <w:p w14:paraId="5F3BA011" w14:textId="7F9E2FB6" w:rsidR="00B01801" w:rsidRPr="004E0874" w:rsidRDefault="00B01801" w:rsidP="004E0874">
      <w:pPr>
        <w:pStyle w:val="Heading1"/>
        <w:rPr>
          <w:rFonts w:ascii="NoorLotus" w:hAnsi="NoorLotus"/>
          <w:rtl/>
        </w:rPr>
      </w:pPr>
      <w:r w:rsidRPr="004E0874">
        <w:rPr>
          <w:rFonts w:ascii="NoorLotus" w:hAnsi="NoorLotus"/>
          <w:rtl/>
        </w:rPr>
        <w:t>تفاوت استصحاب با قاعده یقین، قاعد</w:t>
      </w:r>
      <w:r w:rsidR="00B17C47" w:rsidRPr="004E0874">
        <w:rPr>
          <w:rFonts w:ascii="NoorLotus" w:hAnsi="NoorLotus"/>
          <w:rtl/>
        </w:rPr>
        <w:t>ۀ</w:t>
      </w:r>
      <w:r w:rsidRPr="004E0874">
        <w:rPr>
          <w:rFonts w:ascii="NoorLotus" w:hAnsi="NoorLotus"/>
          <w:rtl/>
        </w:rPr>
        <w:t xml:space="preserve"> مقتضی</w:t>
      </w:r>
      <w:r w:rsidR="00B17C47" w:rsidRPr="004E0874">
        <w:rPr>
          <w:rFonts w:ascii="NoorLotus" w:hAnsi="NoorLotus"/>
          <w:rtl/>
        </w:rPr>
        <w:t xml:space="preserve"> و مانع</w:t>
      </w:r>
      <w:r w:rsidRPr="004E0874">
        <w:rPr>
          <w:rFonts w:ascii="NoorLotus" w:hAnsi="NoorLotus"/>
          <w:rtl/>
        </w:rPr>
        <w:t xml:space="preserve"> و استصحاب قهقرایی</w:t>
      </w:r>
      <w:bookmarkEnd w:id="0"/>
    </w:p>
    <w:p w14:paraId="1CD839F1" w14:textId="0F01FC9D" w:rsidR="00D42C8F" w:rsidRPr="004E0874" w:rsidRDefault="00D42C8F" w:rsidP="004E0874">
      <w:pPr>
        <w:jc w:val="both"/>
        <w:rPr>
          <w:rFonts w:ascii="NoorLotus" w:hAnsi="NoorLotus"/>
          <w:rtl/>
          <w:lang w:bidi="ar-SA"/>
        </w:rPr>
      </w:pPr>
      <w:r w:rsidRPr="004E0874">
        <w:rPr>
          <w:rFonts w:ascii="NoorLotus" w:hAnsi="NoorLotus"/>
          <w:rtl/>
        </w:rPr>
        <w:t>بحث راجع به فرق بین استصحاب با قاعدۀ یقین، قاعدۀ مقتضی‌ومانع و استصحاب قهقرایی</w:t>
      </w:r>
      <w:r w:rsidR="00B17C47" w:rsidRPr="004E0874">
        <w:rPr>
          <w:rFonts w:ascii="NoorLotus" w:hAnsi="NoorLotus"/>
          <w:rtl/>
        </w:rPr>
        <w:t xml:space="preserve"> ا</w:t>
      </w:r>
      <w:r w:rsidRPr="004E0874">
        <w:rPr>
          <w:rFonts w:ascii="NoorLotus" w:hAnsi="NoorLotus"/>
          <w:rtl/>
        </w:rPr>
        <w:t>ست.</w:t>
      </w:r>
    </w:p>
    <w:p w14:paraId="63F0B6AA" w14:textId="107CCB2E" w:rsidR="00B01801" w:rsidRPr="004E0874" w:rsidRDefault="00B01801" w:rsidP="004E0874">
      <w:pPr>
        <w:pStyle w:val="Heading2"/>
        <w:jc w:val="both"/>
        <w:rPr>
          <w:rFonts w:ascii="NoorLotus" w:hAnsi="NoorLotus"/>
          <w:rtl/>
        </w:rPr>
      </w:pPr>
      <w:bookmarkStart w:id="35" w:name="_Toc229407369"/>
      <w:r w:rsidRPr="004E0874">
        <w:rPr>
          <w:rFonts w:ascii="NoorLotus" w:hAnsi="NoorLotus"/>
          <w:rtl/>
        </w:rPr>
        <w:t xml:space="preserve">وجه اشتراک و افتراق </w:t>
      </w:r>
      <w:r w:rsidR="007544B6" w:rsidRPr="004E0874">
        <w:rPr>
          <w:rFonts w:ascii="NoorLotus" w:hAnsi="NoorLotus"/>
          <w:rtl/>
        </w:rPr>
        <w:t>میان این چهار قاعده</w:t>
      </w:r>
      <w:bookmarkEnd w:id="35"/>
    </w:p>
    <w:p w14:paraId="2630ED88" w14:textId="7A094889" w:rsidR="00B01801" w:rsidRPr="004E0874" w:rsidRDefault="00B01801" w:rsidP="004E0874">
      <w:pPr>
        <w:jc w:val="both"/>
        <w:rPr>
          <w:rFonts w:ascii="NoorLotus" w:hAnsi="NoorLotus"/>
          <w:rtl/>
        </w:rPr>
      </w:pPr>
      <w:r w:rsidRPr="004E0874">
        <w:rPr>
          <w:rFonts w:ascii="NoorLotus" w:hAnsi="NoorLotus"/>
          <w:rtl/>
        </w:rPr>
        <w:t xml:space="preserve">وجه اشتراک میان </w:t>
      </w:r>
      <w:r w:rsidR="00653158" w:rsidRPr="004E0874">
        <w:rPr>
          <w:rFonts w:ascii="NoorLotus" w:hAnsi="NoorLotus"/>
          <w:rtl/>
        </w:rPr>
        <w:t xml:space="preserve">این چهار قاعده </w:t>
      </w:r>
      <w:r w:rsidRPr="004E0874">
        <w:rPr>
          <w:rFonts w:ascii="NoorLotus" w:hAnsi="NoorLotus"/>
          <w:rtl/>
        </w:rPr>
        <w:t>فرض یقین به یک امر و شک در آن است.</w:t>
      </w:r>
      <w:r w:rsidR="00653158" w:rsidRPr="004E0874">
        <w:rPr>
          <w:rFonts w:ascii="NoorLotus" w:hAnsi="NoorLotus"/>
          <w:rtl/>
        </w:rPr>
        <w:t xml:space="preserve"> ولی </w:t>
      </w:r>
      <w:r w:rsidRPr="004E0874">
        <w:rPr>
          <w:rFonts w:ascii="NoorLotus" w:hAnsi="NoorLotus"/>
          <w:rtl/>
        </w:rPr>
        <w:t>در استصحاب، یقین به حدوث و شک در بقا فرض می‌شود یعنی زمان متیقن</w:t>
      </w:r>
      <w:r w:rsidR="00B17C47" w:rsidRPr="004E0874">
        <w:rPr>
          <w:rFonts w:ascii="NoorLotus" w:hAnsi="NoorLotus"/>
          <w:rtl/>
        </w:rPr>
        <w:t xml:space="preserve"> بر زمان مشکوک سابق است</w:t>
      </w:r>
      <w:r w:rsidRPr="004E0874">
        <w:rPr>
          <w:rFonts w:ascii="NoorLotus" w:hAnsi="NoorLotus"/>
          <w:rtl/>
        </w:rPr>
        <w:t xml:space="preserve"> </w:t>
      </w:r>
      <w:r w:rsidR="00D42C8F" w:rsidRPr="004E0874">
        <w:rPr>
          <w:rFonts w:ascii="NoorLotus" w:hAnsi="NoorLotus"/>
          <w:rtl/>
        </w:rPr>
        <w:t>ولی</w:t>
      </w:r>
      <w:r w:rsidR="00653158" w:rsidRPr="004E0874">
        <w:rPr>
          <w:rFonts w:ascii="NoorLotus" w:hAnsi="NoorLotus"/>
          <w:rtl/>
        </w:rPr>
        <w:t xml:space="preserve"> ممکن است</w:t>
      </w:r>
      <w:r w:rsidRPr="004E0874">
        <w:rPr>
          <w:rFonts w:ascii="NoorLotus" w:hAnsi="NoorLotus"/>
          <w:rtl/>
        </w:rPr>
        <w:t xml:space="preserve"> یقین و شک در یک زمان حادث شوند یا حتی یقین پس از شک حادث </w:t>
      </w:r>
      <w:r w:rsidR="00653158" w:rsidRPr="004E0874">
        <w:rPr>
          <w:rFonts w:ascii="NoorLotus" w:hAnsi="NoorLotus"/>
          <w:rtl/>
        </w:rPr>
        <w:t>شود</w:t>
      </w:r>
      <w:r w:rsidR="00B17C47" w:rsidRPr="004E0874">
        <w:rPr>
          <w:rFonts w:ascii="NoorLotus" w:hAnsi="NoorLotus"/>
          <w:rtl/>
        </w:rPr>
        <w:t>،</w:t>
      </w:r>
      <w:r w:rsidRPr="004E0874">
        <w:rPr>
          <w:rFonts w:ascii="NoorLotus" w:hAnsi="NoorLotus"/>
          <w:rtl/>
        </w:rPr>
        <w:t xml:space="preserve"> مثلا انسان ابتدا در وضو شک کند، سپس یقین </w:t>
      </w:r>
      <w:r w:rsidR="00457D51" w:rsidRPr="004E0874">
        <w:rPr>
          <w:rFonts w:ascii="NoorLotus" w:hAnsi="NoorLotus"/>
          <w:rtl/>
        </w:rPr>
        <w:t>کند</w:t>
      </w:r>
      <w:r w:rsidRPr="004E0874">
        <w:rPr>
          <w:rFonts w:ascii="NoorLotus" w:hAnsi="NoorLotus"/>
          <w:rtl/>
        </w:rPr>
        <w:t xml:space="preserve"> که نیم ساعت پیش وضو داشته است</w:t>
      </w:r>
      <w:r w:rsidR="00D42C8F" w:rsidRPr="004E0874">
        <w:rPr>
          <w:rFonts w:ascii="NoorLotus" w:hAnsi="NoorLotus"/>
          <w:rtl/>
        </w:rPr>
        <w:t>،</w:t>
      </w:r>
      <w:r w:rsidRPr="004E0874">
        <w:rPr>
          <w:rFonts w:ascii="NoorLotus" w:hAnsi="NoorLotus"/>
          <w:rtl/>
        </w:rPr>
        <w:t xml:space="preserve"> این </w:t>
      </w:r>
      <w:r w:rsidR="00BC083B" w:rsidRPr="004E0874">
        <w:rPr>
          <w:rFonts w:ascii="NoorLotus" w:hAnsi="NoorLotus"/>
          <w:rtl/>
        </w:rPr>
        <w:t xml:space="preserve">مثال، </w:t>
      </w:r>
      <w:r w:rsidR="00457D51" w:rsidRPr="004E0874">
        <w:rPr>
          <w:rFonts w:ascii="NoorLotus" w:hAnsi="NoorLotus"/>
          <w:rtl/>
        </w:rPr>
        <w:t>مورد</w:t>
      </w:r>
      <w:r w:rsidRPr="004E0874">
        <w:rPr>
          <w:rFonts w:ascii="NoorLotus" w:hAnsi="NoorLotus"/>
          <w:rtl/>
        </w:rPr>
        <w:t xml:space="preserve"> استصحاب است. بنابراین، در استصحاب، شک در بقا</w:t>
      </w:r>
      <w:r w:rsidR="00BC083B" w:rsidRPr="004E0874">
        <w:rPr>
          <w:rFonts w:ascii="NoorLotus" w:hAnsi="NoorLotus"/>
          <w:rtl/>
        </w:rPr>
        <w:t>ء</w:t>
      </w:r>
      <w:r w:rsidRPr="004E0874">
        <w:rPr>
          <w:rFonts w:ascii="NoorLotus" w:hAnsi="NoorLotus"/>
          <w:rtl/>
        </w:rPr>
        <w:t xml:space="preserve"> </w:t>
      </w:r>
      <w:r w:rsidR="00BC083B" w:rsidRPr="004E0874">
        <w:rPr>
          <w:rFonts w:ascii="NoorLotus" w:hAnsi="NoorLotus"/>
          <w:rtl/>
        </w:rPr>
        <w:t>ه</w:t>
      </w:r>
      <w:r w:rsidR="00457D51" w:rsidRPr="004E0874">
        <w:rPr>
          <w:rFonts w:ascii="NoorLotus" w:hAnsi="NoorLotus"/>
          <w:rtl/>
        </w:rPr>
        <w:t>ست و</w:t>
      </w:r>
      <w:r w:rsidRPr="004E0874">
        <w:rPr>
          <w:rFonts w:ascii="NoorLotus" w:hAnsi="NoorLotus"/>
          <w:rtl/>
        </w:rPr>
        <w:t xml:space="preserve"> یقین به حدوث تعلق می‌گیرد، و از این شک به </w:t>
      </w:r>
      <w:r w:rsidR="00D42C8F" w:rsidRPr="004E0874">
        <w:rPr>
          <w:rFonts w:ascii="NoorLotus" w:hAnsi="NoorLotus"/>
          <w:rtl/>
        </w:rPr>
        <w:t>«</w:t>
      </w:r>
      <w:r w:rsidRPr="004E0874">
        <w:rPr>
          <w:rFonts w:ascii="NoorLotus" w:hAnsi="NoorLotus"/>
          <w:rtl/>
        </w:rPr>
        <w:t>شک طاری</w:t>
      </w:r>
      <w:r w:rsidR="00D42C8F" w:rsidRPr="004E0874">
        <w:rPr>
          <w:rFonts w:ascii="NoorLotus" w:hAnsi="NoorLotus"/>
          <w:rtl/>
        </w:rPr>
        <w:t>»</w:t>
      </w:r>
      <w:r w:rsidRPr="004E0874">
        <w:rPr>
          <w:rFonts w:ascii="NoorLotus" w:hAnsi="NoorLotus"/>
          <w:rtl/>
        </w:rPr>
        <w:t xml:space="preserve"> تعبیر می‌شود.</w:t>
      </w:r>
    </w:p>
    <w:p w14:paraId="69E00EDD" w14:textId="3CBC138E" w:rsidR="00356A4C" w:rsidRPr="004E0874" w:rsidRDefault="00457D51" w:rsidP="004E0874">
      <w:pPr>
        <w:jc w:val="both"/>
        <w:rPr>
          <w:rFonts w:ascii="NoorLotus" w:hAnsi="NoorLotus"/>
          <w:sz w:val="34"/>
          <w:szCs w:val="34"/>
          <w:highlight w:val="yellow"/>
          <w:rtl/>
        </w:rPr>
      </w:pPr>
      <w:r w:rsidRPr="004E0874">
        <w:rPr>
          <w:rFonts w:ascii="NoorLotus" w:hAnsi="NoorLotus"/>
          <w:rtl/>
        </w:rPr>
        <w:t>در مقابل، قاعده یقین به این معناست که انسان در زمانی به شیئی یقین دارد، سپس آن یقین زائل می‌شود و به شک در وجود همان شیء در همان زمان تبدیل می‌</w:t>
      </w:r>
      <w:r w:rsidR="00D42C8F" w:rsidRPr="004E0874">
        <w:rPr>
          <w:rFonts w:ascii="NoorLotus" w:hAnsi="NoorLotus"/>
          <w:rtl/>
        </w:rPr>
        <w:t>شود،</w:t>
      </w:r>
      <w:r w:rsidRPr="004E0874">
        <w:rPr>
          <w:rFonts w:ascii="NoorLotus" w:hAnsi="NoorLotus"/>
          <w:rtl/>
        </w:rPr>
        <w:t xml:space="preserve"> مثلا روز جمعه به عدالت زید یقین می‌کنیم، روز شنبه</w:t>
      </w:r>
      <w:r w:rsidR="00356A4C" w:rsidRPr="004E0874">
        <w:rPr>
          <w:rFonts w:ascii="NoorLotus" w:hAnsi="NoorLotus"/>
          <w:rtl/>
        </w:rPr>
        <w:t xml:space="preserve"> قصد اقتدا به او در نماز یا اجرای </w:t>
      </w:r>
      <w:r w:rsidRPr="004E0874">
        <w:rPr>
          <w:rFonts w:ascii="NoorLotus" w:hAnsi="NoorLotus"/>
          <w:rtl/>
        </w:rPr>
        <w:t xml:space="preserve">صیغه طلاق در حضورش </w:t>
      </w:r>
      <w:r w:rsidR="00356A4C" w:rsidRPr="004E0874">
        <w:rPr>
          <w:rFonts w:ascii="NoorLotus" w:hAnsi="NoorLotus"/>
          <w:rtl/>
        </w:rPr>
        <w:t>داریم ولی</w:t>
      </w:r>
      <w:r w:rsidRPr="004E0874">
        <w:rPr>
          <w:rFonts w:ascii="NoorLotus" w:hAnsi="NoorLotus"/>
          <w:rtl/>
        </w:rPr>
        <w:t xml:space="preserve"> یقین به عدالت او در روز جمعه زائل شده و حتی احتمال می‌دهیم که در همان روز جمعه</w:t>
      </w:r>
      <w:r w:rsidR="00BC083B" w:rsidRPr="004E0874">
        <w:rPr>
          <w:rFonts w:ascii="NoorLotus" w:hAnsi="NoorLotus"/>
          <w:rtl/>
        </w:rPr>
        <w:t xml:space="preserve"> نیز</w:t>
      </w:r>
      <w:r w:rsidRPr="004E0874">
        <w:rPr>
          <w:rFonts w:ascii="NoorLotus" w:hAnsi="NoorLotus"/>
          <w:rtl/>
        </w:rPr>
        <w:t xml:space="preserve"> عادل نبوده است. </w:t>
      </w:r>
      <w:r w:rsidR="00BC083B" w:rsidRPr="004E0874">
        <w:rPr>
          <w:rFonts w:ascii="NoorLotus" w:hAnsi="NoorLotus"/>
          <w:rtl/>
        </w:rPr>
        <w:t>از</w:t>
      </w:r>
      <w:r w:rsidRPr="004E0874">
        <w:rPr>
          <w:rFonts w:ascii="NoorLotus" w:hAnsi="NoorLotus"/>
          <w:rtl/>
        </w:rPr>
        <w:t xml:space="preserve"> این</w:t>
      </w:r>
      <w:r w:rsidR="00BC083B" w:rsidRPr="004E0874">
        <w:rPr>
          <w:rFonts w:ascii="NoorLotus" w:hAnsi="NoorLotus"/>
          <w:rtl/>
        </w:rPr>
        <w:t xml:space="preserve"> شک به</w:t>
      </w:r>
      <w:r w:rsidRPr="004E0874">
        <w:rPr>
          <w:rFonts w:ascii="NoorLotus" w:hAnsi="NoorLotus"/>
          <w:rtl/>
        </w:rPr>
        <w:t xml:space="preserve"> </w:t>
      </w:r>
      <w:r w:rsidR="00356A4C" w:rsidRPr="004E0874">
        <w:rPr>
          <w:rFonts w:ascii="NoorLotus" w:hAnsi="NoorLotus"/>
          <w:rtl/>
        </w:rPr>
        <w:t>«</w:t>
      </w:r>
      <w:r w:rsidRPr="004E0874">
        <w:rPr>
          <w:rFonts w:ascii="NoorLotus" w:hAnsi="NoorLotus"/>
          <w:rtl/>
        </w:rPr>
        <w:t>شک ساری</w:t>
      </w:r>
      <w:r w:rsidR="00356A4C" w:rsidRPr="004E0874">
        <w:rPr>
          <w:rFonts w:ascii="NoorLotus" w:hAnsi="NoorLotus"/>
          <w:rtl/>
        </w:rPr>
        <w:t xml:space="preserve">» تعبیر می‌شود </w:t>
      </w:r>
      <w:r w:rsidRPr="004E0874">
        <w:rPr>
          <w:rFonts w:ascii="NoorLotus" w:hAnsi="NoorLotus"/>
          <w:rtl/>
        </w:rPr>
        <w:t>یعنی شکی که به آنِ حدوث سرایت می‌کند و در همان متعلق یقین</w:t>
      </w:r>
      <w:r w:rsidR="00356A4C" w:rsidRPr="004E0874">
        <w:rPr>
          <w:rFonts w:ascii="NoorLotus" w:hAnsi="NoorLotus"/>
          <w:rtl/>
        </w:rPr>
        <w:t xml:space="preserve"> </w:t>
      </w:r>
      <w:r w:rsidRPr="004E0874">
        <w:rPr>
          <w:rFonts w:ascii="NoorLotus" w:hAnsi="NoorLotus"/>
          <w:rtl/>
        </w:rPr>
        <w:t>یعنی حدوث</w:t>
      </w:r>
      <w:r w:rsidR="007B1CD5" w:rsidRPr="004E0874">
        <w:rPr>
          <w:rFonts w:ascii="NoorLotus" w:hAnsi="NoorLotus"/>
          <w:rtl/>
        </w:rPr>
        <w:t>،</w:t>
      </w:r>
      <w:r w:rsidR="00356A4C" w:rsidRPr="004E0874">
        <w:rPr>
          <w:rFonts w:ascii="NoorLotus" w:hAnsi="NoorLotus"/>
          <w:rtl/>
        </w:rPr>
        <w:t xml:space="preserve"> شک می‌شود. </w:t>
      </w:r>
      <w:r w:rsidRPr="004E0874">
        <w:rPr>
          <w:rFonts w:ascii="NoorLotus" w:hAnsi="NoorLotus"/>
          <w:rtl/>
        </w:rPr>
        <w:t xml:space="preserve">حقیقتا متعلق یقین و شک در قاعده یقین، یک امر واحد است و اختلاف </w:t>
      </w:r>
      <w:r w:rsidR="00356A4C" w:rsidRPr="004E0874">
        <w:rPr>
          <w:rFonts w:ascii="NoorLotus" w:hAnsi="NoorLotus"/>
          <w:rtl/>
        </w:rPr>
        <w:t>فقط</w:t>
      </w:r>
      <w:r w:rsidRPr="004E0874">
        <w:rPr>
          <w:rFonts w:ascii="NoorLotus" w:hAnsi="NoorLotus"/>
          <w:rtl/>
        </w:rPr>
        <w:t xml:space="preserve"> در زمان یقین و شک </w:t>
      </w:r>
      <w:r w:rsidR="00356A4C" w:rsidRPr="004E0874">
        <w:rPr>
          <w:rFonts w:ascii="NoorLotus" w:hAnsi="NoorLotus"/>
          <w:rtl/>
        </w:rPr>
        <w:t xml:space="preserve">است. </w:t>
      </w:r>
      <w:r w:rsidRPr="004E0874">
        <w:rPr>
          <w:rFonts w:ascii="NoorLotus" w:hAnsi="NoorLotus"/>
          <w:rtl/>
        </w:rPr>
        <w:t xml:space="preserve">در حالی که در استصحاب، متعلق یقین </w:t>
      </w:r>
      <w:r w:rsidR="00356A4C" w:rsidRPr="004E0874">
        <w:rPr>
          <w:rFonts w:ascii="NoorLotus" w:hAnsi="NoorLotus"/>
          <w:rtl/>
        </w:rPr>
        <w:t>(</w:t>
      </w:r>
      <w:r w:rsidRPr="004E0874">
        <w:rPr>
          <w:rFonts w:ascii="NoorLotus" w:hAnsi="NoorLotus"/>
          <w:rtl/>
        </w:rPr>
        <w:t>حدوث</w:t>
      </w:r>
      <w:r w:rsidR="00356A4C" w:rsidRPr="004E0874">
        <w:rPr>
          <w:rFonts w:ascii="NoorLotus" w:hAnsi="NoorLotus"/>
          <w:rtl/>
        </w:rPr>
        <w:t>)</w:t>
      </w:r>
      <w:r w:rsidRPr="004E0874">
        <w:rPr>
          <w:rFonts w:ascii="NoorLotus" w:hAnsi="NoorLotus"/>
          <w:rtl/>
        </w:rPr>
        <w:t xml:space="preserve"> و متعلق شک </w:t>
      </w:r>
      <w:r w:rsidR="00356A4C" w:rsidRPr="004E0874">
        <w:rPr>
          <w:rFonts w:ascii="NoorLotus" w:hAnsi="NoorLotus"/>
          <w:rtl/>
        </w:rPr>
        <w:t>(</w:t>
      </w:r>
      <w:r w:rsidRPr="004E0874">
        <w:rPr>
          <w:rFonts w:ascii="NoorLotus" w:hAnsi="NoorLotus"/>
          <w:rtl/>
        </w:rPr>
        <w:t>بقا</w:t>
      </w:r>
      <w:r w:rsidR="00356A4C" w:rsidRPr="004E0874">
        <w:rPr>
          <w:rFonts w:ascii="NoorLotus" w:hAnsi="NoorLotus"/>
          <w:rtl/>
        </w:rPr>
        <w:t xml:space="preserve">) اختلاف دارند. </w:t>
      </w:r>
    </w:p>
    <w:p w14:paraId="5E583D45" w14:textId="58564E57" w:rsidR="00B01801" w:rsidRPr="004E0874" w:rsidRDefault="00B01801" w:rsidP="004E0874">
      <w:pPr>
        <w:pStyle w:val="Heading2"/>
        <w:jc w:val="both"/>
        <w:rPr>
          <w:rFonts w:ascii="NoorLotus" w:hAnsi="NoorLotus"/>
          <w:rtl/>
        </w:rPr>
      </w:pPr>
      <w:bookmarkStart w:id="36" w:name="_Toc229407370"/>
      <w:r w:rsidRPr="004E0874">
        <w:rPr>
          <w:rFonts w:ascii="NoorLotus" w:hAnsi="NoorLotus"/>
          <w:rtl/>
        </w:rPr>
        <w:t>تفاوت نکت</w:t>
      </w:r>
      <w:r w:rsidR="007544B6" w:rsidRPr="004E0874">
        <w:rPr>
          <w:rFonts w:ascii="NoorLotus" w:hAnsi="NoorLotus"/>
          <w:rtl/>
        </w:rPr>
        <w:t>ه‌ی</w:t>
      </w:r>
      <w:r w:rsidRPr="004E0874">
        <w:rPr>
          <w:rFonts w:ascii="NoorLotus" w:hAnsi="NoorLotus"/>
          <w:rtl/>
        </w:rPr>
        <w:t xml:space="preserve"> حجیت استصحاب و قاعده یقین</w:t>
      </w:r>
      <w:bookmarkEnd w:id="36"/>
    </w:p>
    <w:p w14:paraId="240651AA" w14:textId="1730693A" w:rsidR="00B01801" w:rsidRPr="004E0874" w:rsidRDefault="00B01801" w:rsidP="004E0874">
      <w:pPr>
        <w:jc w:val="both"/>
        <w:rPr>
          <w:rFonts w:ascii="NoorLotus" w:hAnsi="NoorLotus"/>
          <w:rtl/>
        </w:rPr>
      </w:pPr>
      <w:r w:rsidRPr="004E0874">
        <w:rPr>
          <w:rFonts w:ascii="NoorLotus" w:hAnsi="NoorLotus"/>
          <w:rtl/>
        </w:rPr>
        <w:t>اگر قاعده یقین حجت باشد، نکته حجیت آن با نکته حجیت استصحاب متفاوت است. نکته حجیت قاعده یقین، عدم اعتنا به احتمال خطا در یقین سابق است در حالی که نکته حجیت استصحاب، عدم اعتنا به احتمال زوال شیء حادث است.</w:t>
      </w:r>
    </w:p>
    <w:p w14:paraId="06B4E6D5" w14:textId="0A64F9B9" w:rsidR="00B01801" w:rsidRPr="004E0874" w:rsidRDefault="00356A4C" w:rsidP="004E0874">
      <w:pPr>
        <w:pStyle w:val="Heading2"/>
        <w:jc w:val="both"/>
        <w:rPr>
          <w:rFonts w:ascii="NoorLotus" w:hAnsi="NoorLotus"/>
          <w:rtl/>
        </w:rPr>
      </w:pPr>
      <w:bookmarkStart w:id="37" w:name="_Toc229407371"/>
      <w:r w:rsidRPr="004E0874">
        <w:rPr>
          <w:rFonts w:ascii="NoorLotus" w:hAnsi="NoorLotus"/>
          <w:rtl/>
        </w:rPr>
        <w:t>وجوه</w:t>
      </w:r>
      <w:r w:rsidR="00B01801" w:rsidRPr="004E0874">
        <w:rPr>
          <w:rFonts w:ascii="NoorLotus" w:hAnsi="NoorLotus"/>
          <w:rtl/>
        </w:rPr>
        <w:t xml:space="preserve"> حجیت قاعده یقین</w:t>
      </w:r>
      <w:bookmarkEnd w:id="37"/>
    </w:p>
    <w:p w14:paraId="76ACD4B7" w14:textId="1CE4FBA8" w:rsidR="00356A4C" w:rsidRPr="004E0874" w:rsidRDefault="00356A4C" w:rsidP="004E0874">
      <w:pPr>
        <w:jc w:val="both"/>
        <w:rPr>
          <w:rFonts w:ascii="NoorLotus" w:hAnsi="NoorLotus"/>
          <w:rtl/>
          <w:lang w:bidi="ar-SA"/>
        </w:rPr>
      </w:pPr>
      <w:r w:rsidRPr="004E0874">
        <w:rPr>
          <w:rFonts w:ascii="NoorLotus" w:hAnsi="NoorLotus"/>
          <w:rtl/>
          <w:lang w:bidi="ar-SA"/>
        </w:rPr>
        <w:t>برای اثبات حجیت قاعده‌ی یقین دو وجه می‌توان بیان کرد:</w:t>
      </w:r>
    </w:p>
    <w:p w14:paraId="6CF4ABB1" w14:textId="1CF7E0AA" w:rsidR="00B01801" w:rsidRPr="004E0874" w:rsidRDefault="00B01801" w:rsidP="004E0874">
      <w:pPr>
        <w:pStyle w:val="Heading3"/>
        <w:rPr>
          <w:rFonts w:ascii="NoorLotus" w:hAnsi="NoorLotus"/>
          <w:rtl/>
        </w:rPr>
      </w:pPr>
      <w:bookmarkStart w:id="38" w:name="_Toc229407372"/>
      <w:r w:rsidRPr="004E0874">
        <w:rPr>
          <w:rFonts w:ascii="NoorLotus" w:hAnsi="NoorLotus"/>
          <w:rtl/>
        </w:rPr>
        <w:lastRenderedPageBreak/>
        <w:t>وجه اول: تمسک به عمومات استصحاب</w:t>
      </w:r>
      <w:bookmarkEnd w:id="38"/>
    </w:p>
    <w:p w14:paraId="016BA548" w14:textId="4FF0AD57" w:rsidR="00B01801" w:rsidRPr="004E0874" w:rsidRDefault="00B01801" w:rsidP="004E0874">
      <w:pPr>
        <w:jc w:val="both"/>
        <w:rPr>
          <w:rFonts w:ascii="NoorLotus" w:hAnsi="NoorLotus"/>
          <w:rtl/>
        </w:rPr>
      </w:pPr>
      <w:r w:rsidRPr="004E0874">
        <w:rPr>
          <w:rFonts w:ascii="NoorLotus" w:hAnsi="NoorLotus"/>
          <w:rtl/>
        </w:rPr>
        <w:t xml:space="preserve">وجه اول اثبات حجیت قاعده یقین، تمسک به عمومات ادله استصحاب است. روایاتی چون </w:t>
      </w:r>
      <w:r w:rsidR="0055134C" w:rsidRPr="004E0874">
        <w:rPr>
          <w:rFonts w:ascii="NoorLotus" w:hAnsi="NoorLotus"/>
          <w:rtl/>
        </w:rPr>
        <w:t>«</w:t>
      </w:r>
      <w:r w:rsidR="0055134C" w:rsidRPr="004E0874">
        <w:rPr>
          <w:rFonts w:ascii="NoorLotus" w:hAnsi="NoorLotus"/>
          <w:color w:val="008000"/>
          <w:rtl/>
        </w:rPr>
        <w:t>لاتنقض الیقین بالشک</w:t>
      </w:r>
      <w:r w:rsidR="0055134C" w:rsidRPr="004E0874">
        <w:rPr>
          <w:rFonts w:ascii="NoorLotus" w:hAnsi="NoorLotus"/>
          <w:rtl/>
        </w:rPr>
        <w:t xml:space="preserve"> </w:t>
      </w:r>
      <w:r w:rsidR="0055134C" w:rsidRPr="004E0874">
        <w:rPr>
          <w:rFonts w:ascii="NoorLotus" w:hAnsi="NoorLotus"/>
          <w:color w:val="008000"/>
          <w:rtl/>
        </w:rPr>
        <w:t>ابدا</w:t>
      </w:r>
      <w:r w:rsidR="0055134C" w:rsidRPr="004E0874">
        <w:rPr>
          <w:rFonts w:ascii="NoorLotus" w:hAnsi="NoorLotus"/>
          <w:rtl/>
        </w:rPr>
        <w:t>»</w:t>
      </w:r>
      <w:r w:rsidR="0055134C" w:rsidRPr="004E0874">
        <w:rPr>
          <w:rStyle w:val="FootnoteReference"/>
          <w:rFonts w:cs="NoorLotus"/>
          <w:rtl/>
        </w:rPr>
        <w:footnoteReference w:id="1"/>
      </w:r>
      <w:r w:rsidR="0055134C" w:rsidRPr="004E0874">
        <w:rPr>
          <w:rFonts w:ascii="NoorLotus" w:hAnsi="NoorLotus"/>
          <w:rtl/>
          <w:lang w:bidi="ar-SA"/>
        </w:rPr>
        <w:t xml:space="preserve"> </w:t>
      </w:r>
      <w:r w:rsidRPr="004E0874">
        <w:rPr>
          <w:rFonts w:ascii="NoorLotus" w:hAnsi="NoorLotus"/>
          <w:rtl/>
        </w:rPr>
        <w:t>و «</w:t>
      </w:r>
      <w:r w:rsidRPr="004E0874">
        <w:rPr>
          <w:rFonts w:ascii="NoorLotus" w:hAnsi="NoorLotus"/>
          <w:color w:val="008000"/>
          <w:rtl/>
        </w:rPr>
        <w:t>من کان علی یقین فشک فلیمض علی یقینه</w:t>
      </w:r>
      <w:r w:rsidRPr="004E0874">
        <w:rPr>
          <w:rFonts w:ascii="NoorLotus" w:hAnsi="NoorLotus"/>
          <w:rtl/>
        </w:rPr>
        <w:t>»</w:t>
      </w:r>
      <w:r w:rsidR="0055134C" w:rsidRPr="004E0874">
        <w:rPr>
          <w:rStyle w:val="FootnoteReference"/>
          <w:rFonts w:cs="NoorLotus"/>
          <w:rtl/>
        </w:rPr>
        <w:footnoteReference w:id="2"/>
      </w:r>
      <w:r w:rsidRPr="004E0874">
        <w:rPr>
          <w:rFonts w:ascii="NoorLotus" w:hAnsi="NoorLotus"/>
          <w:rtl/>
        </w:rPr>
        <w:t xml:space="preserve"> قاعده یقین را نیز شامل می‌شود</w:t>
      </w:r>
      <w:r w:rsidR="00356A4C" w:rsidRPr="004E0874">
        <w:rPr>
          <w:rFonts w:ascii="NoorLotus" w:hAnsi="NoorLotus"/>
          <w:rtl/>
        </w:rPr>
        <w:t>.</w:t>
      </w:r>
      <w:r w:rsidRPr="004E0874">
        <w:rPr>
          <w:rFonts w:ascii="NoorLotus" w:hAnsi="NoorLotus"/>
          <w:rtl/>
        </w:rPr>
        <w:t xml:space="preserve"> زیرا اطلاق</w:t>
      </w:r>
      <w:r w:rsidR="00A70E6E" w:rsidRPr="004E0874">
        <w:rPr>
          <w:rFonts w:ascii="NoorLotus" w:hAnsi="NoorLotus"/>
          <w:rtl/>
        </w:rPr>
        <w:t xml:space="preserve"> این دو خطاب </w:t>
      </w:r>
      <w:r w:rsidRPr="004E0874">
        <w:rPr>
          <w:rFonts w:ascii="NoorLotus" w:hAnsi="NoorLotus"/>
          <w:rtl/>
        </w:rPr>
        <w:t>هم کسی را که به شیئی یقین داشته و سپس در بقایش شک کرده است (موضوع استصحاب) و هم کسی را که به شیئی یقین داشته و سپس در همان شیء، یعنی حدوث، شک کرده است</w:t>
      </w:r>
      <w:r w:rsidR="00A70E6E" w:rsidRPr="004E0874">
        <w:rPr>
          <w:rFonts w:ascii="NoorLotus" w:hAnsi="NoorLotus"/>
          <w:rtl/>
        </w:rPr>
        <w:t>،</w:t>
      </w:r>
      <w:r w:rsidRPr="004E0874">
        <w:rPr>
          <w:rFonts w:ascii="NoorLotus" w:hAnsi="NoorLotus"/>
          <w:rtl/>
        </w:rPr>
        <w:t xml:space="preserve"> </w:t>
      </w:r>
      <w:r w:rsidR="00A70E6E" w:rsidRPr="004E0874">
        <w:rPr>
          <w:rFonts w:ascii="NoorLotus" w:hAnsi="NoorLotus"/>
          <w:rtl/>
        </w:rPr>
        <w:t>شامل می‌شود.</w:t>
      </w:r>
    </w:p>
    <w:p w14:paraId="62025A03" w14:textId="4505F056" w:rsidR="00B01801" w:rsidRPr="004E0874" w:rsidRDefault="00B01801" w:rsidP="004E0874">
      <w:pPr>
        <w:pStyle w:val="Heading3"/>
        <w:rPr>
          <w:rFonts w:ascii="NoorLotus" w:hAnsi="NoorLotus"/>
          <w:rtl/>
        </w:rPr>
      </w:pPr>
      <w:bookmarkStart w:id="39" w:name="_Toc229407373"/>
      <w:r w:rsidRPr="004E0874">
        <w:rPr>
          <w:rFonts w:ascii="NoorLotus" w:hAnsi="NoorLotus"/>
          <w:rtl/>
        </w:rPr>
        <w:t>اشکال بر وجه اول: محذور جمع دو لحاظ مختلف در موضوع خطاب</w:t>
      </w:r>
      <w:bookmarkEnd w:id="39"/>
    </w:p>
    <w:p w14:paraId="40429EE4" w14:textId="78BFC738" w:rsidR="00B01801" w:rsidRPr="004E0874" w:rsidRDefault="00B01801" w:rsidP="004E0874">
      <w:pPr>
        <w:jc w:val="both"/>
        <w:rPr>
          <w:rFonts w:ascii="NoorLotus" w:hAnsi="NoorLotus"/>
          <w:rtl/>
        </w:rPr>
      </w:pPr>
      <w:r w:rsidRPr="004E0874">
        <w:rPr>
          <w:rFonts w:ascii="NoorLotus" w:hAnsi="NoorLotus"/>
          <w:rtl/>
        </w:rPr>
        <w:t>این وجه تمام نیست</w:t>
      </w:r>
      <w:r w:rsidR="00A70E6E" w:rsidRPr="004E0874">
        <w:rPr>
          <w:rFonts w:ascii="NoorLotus" w:hAnsi="NoorLotus"/>
          <w:rtl/>
        </w:rPr>
        <w:t>.</w:t>
      </w:r>
      <w:r w:rsidRPr="004E0874">
        <w:rPr>
          <w:rFonts w:ascii="NoorLotus" w:hAnsi="NoorLotus"/>
          <w:rtl/>
        </w:rPr>
        <w:t xml:space="preserve"> زیرا جمع میان لحاظ موضوع استصحاب و لحاظ موضوع قاعده یقین، مستلزم جمع</w:t>
      </w:r>
      <w:r w:rsidR="00A70E6E" w:rsidRPr="004E0874">
        <w:rPr>
          <w:rFonts w:ascii="NoorLotus" w:hAnsi="NoorLotus"/>
          <w:rtl/>
        </w:rPr>
        <w:t xml:space="preserve"> بین</w:t>
      </w:r>
      <w:r w:rsidRPr="004E0874">
        <w:rPr>
          <w:rFonts w:ascii="NoorLotus" w:hAnsi="NoorLotus"/>
          <w:rtl/>
        </w:rPr>
        <w:t xml:space="preserve"> دو لحاظ مختلف است و محذور استعمال لفظ در دو معنا را به دنبال دارد که خلاف ظاهر است. در «</w:t>
      </w:r>
      <w:r w:rsidRPr="004E0874">
        <w:rPr>
          <w:rFonts w:ascii="NoorLotus" w:hAnsi="NoorLotus"/>
          <w:color w:val="008000"/>
          <w:rtl/>
        </w:rPr>
        <w:t>من کان علی یقین فشک</w:t>
      </w:r>
      <w:r w:rsidRPr="004E0874">
        <w:rPr>
          <w:rFonts w:ascii="NoorLotus" w:hAnsi="NoorLotus"/>
          <w:rtl/>
        </w:rPr>
        <w:t>»، شک را با بقای یقین به حدوث لحاظ می‌کنید که موضوع استصحاب می‌شود</w:t>
      </w:r>
      <w:r w:rsidR="00A70E6E" w:rsidRPr="004E0874">
        <w:rPr>
          <w:rFonts w:ascii="NoorLotus" w:hAnsi="NoorLotus"/>
          <w:rtl/>
        </w:rPr>
        <w:t>،</w:t>
      </w:r>
      <w:r w:rsidRPr="004E0874">
        <w:rPr>
          <w:rFonts w:ascii="NoorLotus" w:hAnsi="NoorLotus"/>
          <w:rtl/>
        </w:rPr>
        <w:t xml:space="preserve"> اما در قاعده یقین، شک در حدوث را در زمان متأخر از یقین به حدوث لحاظ می‌کنید و یقین سابق را زائل فرض می‌</w:t>
      </w:r>
      <w:r w:rsidR="00A70E6E" w:rsidRPr="004E0874">
        <w:rPr>
          <w:rFonts w:ascii="NoorLotus" w:hAnsi="NoorLotus"/>
          <w:rtl/>
        </w:rPr>
        <w:t>کنید</w:t>
      </w:r>
      <w:r w:rsidRPr="004E0874">
        <w:rPr>
          <w:rFonts w:ascii="NoorLotus" w:hAnsi="NoorLotus"/>
          <w:rtl/>
        </w:rPr>
        <w:t>. این دو لحاظ متمایز است.</w:t>
      </w:r>
    </w:p>
    <w:p w14:paraId="515D509A" w14:textId="717BBAB0" w:rsidR="00B01801" w:rsidRPr="004E0874" w:rsidRDefault="00B01801" w:rsidP="004E0874">
      <w:pPr>
        <w:jc w:val="both"/>
        <w:rPr>
          <w:rFonts w:ascii="NoorLotus" w:hAnsi="NoorLotus"/>
          <w:rtl/>
        </w:rPr>
      </w:pPr>
      <w:r w:rsidRPr="004E0874">
        <w:rPr>
          <w:rFonts w:ascii="NoorLotus" w:hAnsi="NoorLotus"/>
          <w:rtl/>
        </w:rPr>
        <w:t xml:space="preserve">برای مثال، </w:t>
      </w:r>
      <w:r w:rsidR="00214A91" w:rsidRPr="004E0874">
        <w:rPr>
          <w:rFonts w:ascii="NoorLotus" w:hAnsi="NoorLotus"/>
          <w:rtl/>
        </w:rPr>
        <w:t xml:space="preserve">اگر به دو شخص </w:t>
      </w:r>
      <w:r w:rsidRPr="004E0874">
        <w:rPr>
          <w:rFonts w:ascii="NoorLotus" w:hAnsi="NoorLotus"/>
          <w:rtl/>
        </w:rPr>
        <w:t xml:space="preserve">خطاب </w:t>
      </w:r>
      <w:r w:rsidR="00214A91" w:rsidRPr="004E0874">
        <w:rPr>
          <w:rFonts w:ascii="NoorLotus" w:hAnsi="NoorLotus"/>
          <w:rtl/>
        </w:rPr>
        <w:t xml:space="preserve">شود: </w:t>
      </w:r>
      <w:r w:rsidRPr="004E0874">
        <w:rPr>
          <w:rFonts w:ascii="NoorLotus" w:hAnsi="NoorLotus"/>
          <w:rtl/>
        </w:rPr>
        <w:t>شخص اول ساعت ۷ به وضو یقین داشته و ساعت ۸ در انقضای وضو شک کرده است</w:t>
      </w:r>
      <w:r w:rsidR="00214A91" w:rsidRPr="004E0874">
        <w:rPr>
          <w:rFonts w:ascii="NoorLotus" w:hAnsi="NoorLotus"/>
          <w:rtl/>
        </w:rPr>
        <w:t>.</w:t>
      </w:r>
      <w:r w:rsidRPr="004E0874">
        <w:rPr>
          <w:rFonts w:ascii="NoorLotus" w:hAnsi="NoorLotus"/>
          <w:rtl/>
        </w:rPr>
        <w:t xml:space="preserve"> شخص دوم ساعت ۷ به وضو یقین داشته، اما اکنون آن یقین زائل شده و </w:t>
      </w:r>
      <w:r w:rsidR="00214A91" w:rsidRPr="004E0874">
        <w:rPr>
          <w:rFonts w:ascii="NoorLotus" w:hAnsi="NoorLotus"/>
          <w:rtl/>
        </w:rPr>
        <w:t>احتمال می‌دهد</w:t>
      </w:r>
      <w:r w:rsidRPr="004E0874">
        <w:rPr>
          <w:rFonts w:ascii="NoorLotus" w:hAnsi="NoorLotus"/>
          <w:rtl/>
        </w:rPr>
        <w:t xml:space="preserve"> در ساعت ۷ وضو نگرفته باشد. خطاب «شما دو نفر به وضو یقین داشتید، سپس در وضو شک کردید» میان دو لحاظ جمع می‌کند</w:t>
      </w:r>
      <w:r w:rsidR="00214A91" w:rsidRPr="004E0874">
        <w:rPr>
          <w:rFonts w:ascii="NoorLotus" w:hAnsi="NoorLotus"/>
          <w:rtl/>
        </w:rPr>
        <w:t>.</w:t>
      </w:r>
      <w:r w:rsidRPr="004E0874">
        <w:rPr>
          <w:rFonts w:ascii="NoorLotus" w:hAnsi="NoorLotus"/>
          <w:rtl/>
        </w:rPr>
        <w:t xml:space="preserve"> در شخص اول، </w:t>
      </w:r>
      <w:r w:rsidR="00214A91" w:rsidRPr="004E0874">
        <w:rPr>
          <w:rFonts w:ascii="NoorLotus" w:hAnsi="NoorLotus"/>
          <w:rtl/>
        </w:rPr>
        <w:t xml:space="preserve">شک در </w:t>
      </w:r>
      <w:r w:rsidRPr="004E0874">
        <w:rPr>
          <w:rFonts w:ascii="NoorLotus" w:hAnsi="NoorLotus"/>
          <w:rtl/>
        </w:rPr>
        <w:t xml:space="preserve">بقای وضو لحاظ </w:t>
      </w:r>
      <w:r w:rsidR="00214A91" w:rsidRPr="004E0874">
        <w:rPr>
          <w:rFonts w:ascii="NoorLotus" w:hAnsi="NoorLotus"/>
          <w:rtl/>
        </w:rPr>
        <w:t xml:space="preserve">شده </w:t>
      </w:r>
      <w:r w:rsidRPr="004E0874">
        <w:rPr>
          <w:rFonts w:ascii="NoorLotus" w:hAnsi="NoorLotus"/>
          <w:rtl/>
        </w:rPr>
        <w:t xml:space="preserve">و در شخص دوم، </w:t>
      </w:r>
      <w:r w:rsidR="00214A91" w:rsidRPr="004E0874">
        <w:rPr>
          <w:rFonts w:ascii="NoorLotus" w:hAnsi="NoorLotus"/>
          <w:rtl/>
        </w:rPr>
        <w:t xml:space="preserve">شک در </w:t>
      </w:r>
      <w:r w:rsidRPr="004E0874">
        <w:rPr>
          <w:rFonts w:ascii="NoorLotus" w:hAnsi="NoorLotus"/>
          <w:rtl/>
        </w:rPr>
        <w:t xml:space="preserve">اصل حدوث وضو </w:t>
      </w:r>
      <w:r w:rsidR="00214A91" w:rsidRPr="004E0874">
        <w:rPr>
          <w:rFonts w:ascii="NoorLotus" w:hAnsi="NoorLotus"/>
          <w:rtl/>
        </w:rPr>
        <w:t xml:space="preserve">لحاظ شده است و این نیاز به دو لحاظ دارد و </w:t>
      </w:r>
      <w:r w:rsidRPr="004E0874">
        <w:rPr>
          <w:rFonts w:ascii="NoorLotus" w:hAnsi="NoorLotus"/>
          <w:rtl/>
        </w:rPr>
        <w:t xml:space="preserve">استعمال لفظ در دو معنا </w:t>
      </w:r>
      <w:r w:rsidR="00214A91" w:rsidRPr="004E0874">
        <w:rPr>
          <w:rFonts w:ascii="NoorLotus" w:hAnsi="NoorLotus"/>
          <w:rtl/>
        </w:rPr>
        <w:t xml:space="preserve">ولو </w:t>
      </w:r>
      <w:r w:rsidRPr="004E0874">
        <w:rPr>
          <w:rFonts w:ascii="NoorLotus" w:hAnsi="NoorLotus"/>
          <w:rtl/>
        </w:rPr>
        <w:t>محال نیست و متکلم وحکیم می‌تواند هر دو را لحاظ کند، اما این خلاف ظاهر است. حداقل، اصالة العموم یا اصالة الاطلاق، حجیت هر دو را اثبات نمی‌کن</w:t>
      </w:r>
      <w:r w:rsidR="008F35A7" w:rsidRPr="004E0874">
        <w:rPr>
          <w:rFonts w:ascii="NoorLotus" w:hAnsi="NoorLotus"/>
          <w:rtl/>
        </w:rPr>
        <w:t>د. و با توجه به اینکه</w:t>
      </w:r>
      <w:r w:rsidRPr="004E0874">
        <w:rPr>
          <w:rFonts w:ascii="NoorLotus" w:hAnsi="NoorLotus"/>
          <w:rtl/>
        </w:rPr>
        <w:t xml:space="preserve"> متیقن از این اخبار، استصحاب است و اغلب آن‌ها بر استصحاب دلالت دارد</w:t>
      </w:r>
      <w:r w:rsidR="008F35A7" w:rsidRPr="004E0874">
        <w:rPr>
          <w:rFonts w:ascii="NoorLotus" w:hAnsi="NoorLotus"/>
          <w:rtl/>
        </w:rPr>
        <w:t>،</w:t>
      </w:r>
      <w:r w:rsidRPr="004E0874">
        <w:rPr>
          <w:rFonts w:ascii="NoorLotus" w:hAnsi="NoorLotus"/>
          <w:rtl/>
        </w:rPr>
        <w:t xml:space="preserve"> از این اخبار استصحاب است</w:t>
      </w:r>
      <w:r w:rsidR="008F35A7" w:rsidRPr="004E0874">
        <w:rPr>
          <w:rFonts w:ascii="NoorLotus" w:hAnsi="NoorLotus"/>
          <w:rtl/>
        </w:rPr>
        <w:t>فاده</w:t>
      </w:r>
      <w:r w:rsidRPr="004E0874">
        <w:rPr>
          <w:rFonts w:ascii="NoorLotus" w:hAnsi="NoorLotus"/>
          <w:rtl/>
        </w:rPr>
        <w:t xml:space="preserve"> می‌شود، نه قاعده یقین</w:t>
      </w:r>
      <w:r w:rsidR="008F35A7" w:rsidRPr="004E0874">
        <w:rPr>
          <w:rFonts w:ascii="NoorLotus" w:hAnsi="NoorLotus"/>
          <w:rtl/>
        </w:rPr>
        <w:t>.</w:t>
      </w:r>
    </w:p>
    <w:p w14:paraId="00D201AD" w14:textId="0B6BDCC2" w:rsidR="00E23749" w:rsidRPr="004E0874" w:rsidRDefault="00E23749" w:rsidP="004E0874">
      <w:pPr>
        <w:pStyle w:val="Heading3"/>
        <w:rPr>
          <w:rFonts w:ascii="NoorLotus" w:hAnsi="NoorLotus"/>
          <w:rtl/>
        </w:rPr>
      </w:pPr>
      <w:bookmarkStart w:id="40" w:name="_Toc229407374"/>
      <w:r w:rsidRPr="004E0874">
        <w:rPr>
          <w:rFonts w:ascii="NoorLotus" w:hAnsi="NoorLotus"/>
          <w:rtl/>
        </w:rPr>
        <w:t>وجه دوم: تمسک به لازم عرفی در حجیت شهادت عدلین</w:t>
      </w:r>
      <w:bookmarkEnd w:id="40"/>
    </w:p>
    <w:p w14:paraId="1F92EC95" w14:textId="5A38BD77" w:rsidR="00E23749" w:rsidRPr="004E0874" w:rsidRDefault="00E23749" w:rsidP="004E0874">
      <w:pPr>
        <w:jc w:val="both"/>
        <w:rPr>
          <w:rFonts w:ascii="NoorLotus" w:hAnsi="NoorLotus"/>
          <w:rtl/>
        </w:rPr>
      </w:pPr>
      <w:r w:rsidRPr="004E0874">
        <w:rPr>
          <w:rFonts w:ascii="NoorLotus" w:hAnsi="NoorLotus"/>
          <w:rtl/>
        </w:rPr>
        <w:t>وجه دوم اثبات حجیت قاعده یقین، تمسک به لازم عرفی حجیت شهادت عدلین</w:t>
      </w:r>
      <w:r w:rsidR="000B4D9B" w:rsidRPr="004E0874">
        <w:rPr>
          <w:rFonts w:ascii="NoorLotus" w:hAnsi="NoorLotus"/>
          <w:rtl/>
        </w:rPr>
        <w:t xml:space="preserve"> است:</w:t>
      </w:r>
      <w:r w:rsidRPr="004E0874">
        <w:rPr>
          <w:rFonts w:ascii="NoorLotus" w:hAnsi="NoorLotus"/>
          <w:rtl/>
        </w:rPr>
        <w:t xml:space="preserve"> اگر دو شاهد عادل بگویند </w:t>
      </w:r>
      <w:r w:rsidR="000D4CCA" w:rsidRPr="004E0874">
        <w:rPr>
          <w:rFonts w:ascii="NoorLotus" w:hAnsi="NoorLotus"/>
          <w:rtl/>
        </w:rPr>
        <w:t>«</w:t>
      </w:r>
      <w:r w:rsidRPr="004E0874">
        <w:rPr>
          <w:rFonts w:ascii="NoorLotus" w:hAnsi="NoorLotus"/>
          <w:rtl/>
        </w:rPr>
        <w:t>زید عادل است</w:t>
      </w:r>
      <w:r w:rsidR="000D4CCA" w:rsidRPr="004E0874">
        <w:rPr>
          <w:rFonts w:ascii="NoorLotus" w:hAnsi="NoorLotus"/>
          <w:rtl/>
        </w:rPr>
        <w:t>»</w:t>
      </w:r>
      <w:r w:rsidRPr="004E0874">
        <w:rPr>
          <w:rFonts w:ascii="NoorLotus" w:hAnsi="NoorLotus"/>
          <w:rtl/>
        </w:rPr>
        <w:t xml:space="preserve"> </w:t>
      </w:r>
      <w:r w:rsidR="00E665CF" w:rsidRPr="004E0874">
        <w:rPr>
          <w:rFonts w:ascii="NoorLotus" w:hAnsi="NoorLotus"/>
          <w:rtl/>
        </w:rPr>
        <w:t>و</w:t>
      </w:r>
      <w:r w:rsidRPr="004E0874">
        <w:rPr>
          <w:rFonts w:ascii="NoorLotus" w:hAnsi="NoorLotus"/>
          <w:rtl/>
        </w:rPr>
        <w:t xml:space="preserve"> پس از مدتی از آنان سؤال شود آیا یادتان می‌آید به عدالت زید شهادت دادید، و آنان بگویند یادمان نیست، و اکنون نیز به عدالت زید شهادت ندهند، اما انکار نکنند که شهادت گذشته راجع به عدالت زید </w:t>
      </w:r>
      <w:r w:rsidR="000D4CCA" w:rsidRPr="004E0874">
        <w:rPr>
          <w:rFonts w:ascii="NoorLotus" w:hAnsi="NoorLotus"/>
          <w:rtl/>
        </w:rPr>
        <w:t xml:space="preserve">-بر فرض تحقق شهادت- </w:t>
      </w:r>
      <w:r w:rsidRPr="004E0874">
        <w:rPr>
          <w:rFonts w:ascii="NoorLotus" w:hAnsi="NoorLotus"/>
          <w:rtl/>
        </w:rPr>
        <w:t xml:space="preserve">اشتباه بوده و </w:t>
      </w:r>
      <w:r w:rsidR="000D4CCA" w:rsidRPr="004E0874">
        <w:rPr>
          <w:rFonts w:ascii="NoorLotus" w:hAnsi="NoorLotus"/>
          <w:rtl/>
        </w:rPr>
        <w:t>می‌گ</w:t>
      </w:r>
      <w:r w:rsidRPr="004E0874">
        <w:rPr>
          <w:rFonts w:ascii="NoorLotus" w:hAnsi="NoorLotus"/>
          <w:rtl/>
        </w:rPr>
        <w:t>ویند چیزی یادمان نیست، سیره و اطلاق دلیل حجیت بینه، آن شهادت سابق عدلین را</w:t>
      </w:r>
      <w:r w:rsidR="000D4CCA" w:rsidRPr="004E0874">
        <w:rPr>
          <w:rFonts w:ascii="NoorLotus" w:hAnsi="NoorLotus"/>
          <w:rtl/>
        </w:rPr>
        <w:t xml:space="preserve"> شامل می‌شود</w:t>
      </w:r>
      <w:r w:rsidRPr="004E0874">
        <w:rPr>
          <w:rFonts w:ascii="NoorLotus" w:hAnsi="NoorLotus"/>
          <w:rtl/>
        </w:rPr>
        <w:t>. وجهی ندارد</w:t>
      </w:r>
      <w:r w:rsidR="000B4D9B" w:rsidRPr="004E0874">
        <w:rPr>
          <w:rFonts w:ascii="NoorLotus" w:hAnsi="NoorLotus"/>
          <w:rtl/>
        </w:rPr>
        <w:t xml:space="preserve"> که</w:t>
      </w:r>
      <w:r w:rsidRPr="004E0874">
        <w:rPr>
          <w:rFonts w:ascii="NoorLotus" w:hAnsi="NoorLotus"/>
          <w:rtl/>
        </w:rPr>
        <w:t xml:space="preserve"> </w:t>
      </w:r>
      <w:r w:rsidR="000D4CCA" w:rsidRPr="004E0874">
        <w:rPr>
          <w:rFonts w:ascii="NoorLotus" w:hAnsi="NoorLotus"/>
          <w:rtl/>
        </w:rPr>
        <w:t>گفته شود «</w:t>
      </w:r>
      <w:r w:rsidRPr="004E0874">
        <w:rPr>
          <w:rFonts w:ascii="NoorLotus" w:hAnsi="NoorLotus"/>
          <w:rtl/>
        </w:rPr>
        <w:t>چون این دو شاهد عادل شهادت گذشته را فراموش کرده و اکنون شک دارند، شهادت سابق حجت نیست.</w:t>
      </w:r>
      <w:r w:rsidR="000D4CCA" w:rsidRPr="004E0874">
        <w:rPr>
          <w:rFonts w:ascii="NoorLotus" w:hAnsi="NoorLotus"/>
          <w:rtl/>
        </w:rPr>
        <w:t>»</w:t>
      </w:r>
    </w:p>
    <w:p w14:paraId="025D7D74" w14:textId="458C9EB3" w:rsidR="00E23749" w:rsidRPr="004E0874" w:rsidRDefault="00E23749" w:rsidP="004E0874">
      <w:pPr>
        <w:jc w:val="both"/>
        <w:rPr>
          <w:rFonts w:ascii="NoorLotus" w:hAnsi="NoorLotus"/>
          <w:rtl/>
        </w:rPr>
      </w:pPr>
      <w:r w:rsidRPr="004E0874">
        <w:rPr>
          <w:rFonts w:ascii="NoorLotus" w:hAnsi="NoorLotus"/>
          <w:rtl/>
        </w:rPr>
        <w:t>برای مثال، ظرفی نجس بوده و دو شاهد عادل شهادت دهند که تطهیر شده است</w:t>
      </w:r>
      <w:r w:rsidR="00B93779" w:rsidRPr="004E0874">
        <w:rPr>
          <w:rFonts w:ascii="NoorLotus" w:hAnsi="NoorLotus"/>
          <w:rtl/>
        </w:rPr>
        <w:t xml:space="preserve">، بعد از ماه‌ها </w:t>
      </w:r>
      <w:r w:rsidRPr="004E0874">
        <w:rPr>
          <w:rFonts w:ascii="NoorLotus" w:hAnsi="NoorLotus"/>
          <w:rtl/>
        </w:rPr>
        <w:t>از آنان سؤال شود آیا یادتان است به تطهیر آن شهادت دادید</w:t>
      </w:r>
      <w:r w:rsidR="000B4D9B" w:rsidRPr="004E0874">
        <w:rPr>
          <w:rFonts w:ascii="NoorLotus" w:hAnsi="NoorLotus"/>
          <w:rtl/>
        </w:rPr>
        <w:t>؟</w:t>
      </w:r>
      <w:r w:rsidRPr="004E0874">
        <w:rPr>
          <w:rFonts w:ascii="NoorLotus" w:hAnsi="NoorLotus"/>
          <w:rtl/>
        </w:rPr>
        <w:t xml:space="preserve"> </w:t>
      </w:r>
      <w:r w:rsidR="000B4D9B" w:rsidRPr="004E0874">
        <w:rPr>
          <w:rFonts w:ascii="NoorLotus" w:hAnsi="NoorLotus"/>
          <w:rtl/>
        </w:rPr>
        <w:t>آنها</w:t>
      </w:r>
      <w:r w:rsidRPr="004E0874">
        <w:rPr>
          <w:rFonts w:ascii="NoorLotus" w:hAnsi="NoorLotus"/>
          <w:rtl/>
        </w:rPr>
        <w:t xml:space="preserve"> بگویند </w:t>
      </w:r>
      <w:r w:rsidR="00B93779" w:rsidRPr="004E0874">
        <w:rPr>
          <w:rFonts w:ascii="NoorLotus" w:hAnsi="NoorLotus"/>
          <w:rtl/>
        </w:rPr>
        <w:t>«</w:t>
      </w:r>
      <w:r w:rsidRPr="004E0874">
        <w:rPr>
          <w:rFonts w:ascii="NoorLotus" w:hAnsi="NoorLotus"/>
          <w:rtl/>
        </w:rPr>
        <w:t>یادمان نیست</w:t>
      </w:r>
      <w:r w:rsidR="00B93779" w:rsidRPr="004E0874">
        <w:rPr>
          <w:rFonts w:ascii="NoorLotus" w:hAnsi="NoorLotus"/>
          <w:rtl/>
        </w:rPr>
        <w:t>»</w:t>
      </w:r>
      <w:r w:rsidRPr="004E0874">
        <w:rPr>
          <w:rFonts w:ascii="NoorLotus" w:hAnsi="NoorLotus"/>
          <w:rtl/>
        </w:rPr>
        <w:t xml:space="preserve"> وجهی ندارد </w:t>
      </w:r>
      <w:r w:rsidR="00B93779" w:rsidRPr="004E0874">
        <w:rPr>
          <w:rFonts w:ascii="NoorLotus" w:hAnsi="NoorLotus"/>
          <w:rtl/>
        </w:rPr>
        <w:t xml:space="preserve">که گفته شود </w:t>
      </w:r>
      <w:r w:rsidR="00B93779" w:rsidRPr="004E0874">
        <w:rPr>
          <w:rFonts w:ascii="NoorLotus" w:hAnsi="NoorLotus"/>
          <w:rtl/>
        </w:rPr>
        <w:lastRenderedPageBreak/>
        <w:t>«</w:t>
      </w:r>
      <w:r w:rsidRPr="004E0874">
        <w:rPr>
          <w:rFonts w:ascii="NoorLotus" w:hAnsi="NoorLotus"/>
          <w:rtl/>
        </w:rPr>
        <w:t>شهادت سابق عدلین اعتبار ندارد</w:t>
      </w:r>
      <w:r w:rsidR="00B93779" w:rsidRPr="004E0874">
        <w:rPr>
          <w:rFonts w:ascii="NoorLotus" w:hAnsi="NoorLotus"/>
          <w:rtl/>
        </w:rPr>
        <w:t>»</w:t>
      </w:r>
      <w:r w:rsidRPr="004E0874">
        <w:rPr>
          <w:rFonts w:ascii="NoorLotus" w:hAnsi="NoorLotus"/>
          <w:rtl/>
        </w:rPr>
        <w:t xml:space="preserve"> لذا طبق آن عمل می‌</w:t>
      </w:r>
      <w:r w:rsidR="00B93779" w:rsidRPr="004E0874">
        <w:rPr>
          <w:rFonts w:ascii="NoorLotus" w:hAnsi="NoorLotus"/>
          <w:rtl/>
        </w:rPr>
        <w:t>شود</w:t>
      </w:r>
      <w:r w:rsidRPr="004E0874">
        <w:rPr>
          <w:rFonts w:ascii="NoorLotus" w:hAnsi="NoorLotus"/>
          <w:rtl/>
        </w:rPr>
        <w:t>. در مثال عدالت زید، آثار عدالت او</w:t>
      </w:r>
      <w:r w:rsidR="00B93779" w:rsidRPr="004E0874">
        <w:rPr>
          <w:rFonts w:ascii="NoorLotus" w:hAnsi="NoorLotus"/>
          <w:rtl/>
        </w:rPr>
        <w:t xml:space="preserve"> </w:t>
      </w:r>
      <w:r w:rsidRPr="004E0874">
        <w:rPr>
          <w:rFonts w:ascii="NoorLotus" w:hAnsi="NoorLotus"/>
          <w:rtl/>
        </w:rPr>
        <w:t>و در مثال تطهیر ظرف، آثار طهارت ظرف</w:t>
      </w:r>
      <w:r w:rsidR="00B93779" w:rsidRPr="004E0874">
        <w:rPr>
          <w:rFonts w:ascii="NoorLotus" w:hAnsi="NoorLotus"/>
          <w:rtl/>
        </w:rPr>
        <w:t xml:space="preserve"> بار می‌شود.</w:t>
      </w:r>
    </w:p>
    <w:p w14:paraId="0D98BF54" w14:textId="7A63445A" w:rsidR="00E23749" w:rsidRPr="004E0874" w:rsidRDefault="003862E1" w:rsidP="004E0874">
      <w:pPr>
        <w:jc w:val="both"/>
        <w:rPr>
          <w:rFonts w:ascii="NoorLotus" w:hAnsi="NoorLotus"/>
          <w:rtl/>
        </w:rPr>
      </w:pPr>
      <w:r w:rsidRPr="004E0874">
        <w:rPr>
          <w:rFonts w:ascii="NoorLotus" w:hAnsi="NoorLotus"/>
          <w:rtl/>
        </w:rPr>
        <w:t>و اینکه در این مثال‌ها دیگران به خبر عدلین عمل کنند ولی</w:t>
      </w:r>
      <w:r w:rsidR="00E23749" w:rsidRPr="004E0874">
        <w:rPr>
          <w:rFonts w:ascii="NoorLotus" w:hAnsi="NoorLotus"/>
          <w:rtl/>
        </w:rPr>
        <w:t xml:space="preserve"> خود آن دو شاهد عادل</w:t>
      </w:r>
      <w:r w:rsidRPr="004E0874">
        <w:rPr>
          <w:rFonts w:ascii="NoorLotus" w:hAnsi="NoorLotus"/>
          <w:rtl/>
        </w:rPr>
        <w:t xml:space="preserve"> -که با یادآوری ما، شهادت سابقشان را به یاد می‌آورند ولی می‌</w:t>
      </w:r>
      <w:r w:rsidR="00E23749" w:rsidRPr="004E0874">
        <w:rPr>
          <w:rFonts w:ascii="NoorLotus" w:hAnsi="NoorLotus"/>
          <w:rtl/>
        </w:rPr>
        <w:t>گویند</w:t>
      </w:r>
      <w:r w:rsidRPr="004E0874">
        <w:rPr>
          <w:rFonts w:ascii="NoorLotus" w:hAnsi="NoorLotus"/>
          <w:rtl/>
        </w:rPr>
        <w:t>: «نکته‌ی شهادت یادمان نیست</w:t>
      </w:r>
      <w:r w:rsidR="000B4D9B" w:rsidRPr="004E0874">
        <w:rPr>
          <w:rFonts w:ascii="NoorLotus" w:hAnsi="NoorLotus"/>
          <w:rtl/>
        </w:rPr>
        <w:t xml:space="preserve"> و ممکن است اشتباه کرده باشیم»</w:t>
      </w:r>
      <w:r w:rsidRPr="004E0874">
        <w:rPr>
          <w:rFonts w:ascii="NoorLotus" w:hAnsi="NoorLotus"/>
          <w:rtl/>
        </w:rPr>
        <w:t xml:space="preserve"> به این شهادت عمل نکنند</w:t>
      </w:r>
      <w:r w:rsidR="00E23749" w:rsidRPr="004E0874">
        <w:rPr>
          <w:rFonts w:ascii="NoorLotus" w:hAnsi="NoorLotus"/>
          <w:rtl/>
        </w:rPr>
        <w:t xml:space="preserve"> با آنکه نسبت دیگران و این عدلین در این مطلب علی</w:t>
      </w:r>
      <w:r w:rsidR="00586D2A" w:rsidRPr="004E0874">
        <w:rPr>
          <w:rFonts w:ascii="NoorLotus" w:hAnsi="NoorLotus"/>
          <w:rtl/>
        </w:rPr>
        <w:t xml:space="preserve"> حد </w:t>
      </w:r>
      <w:r w:rsidR="00E23749" w:rsidRPr="004E0874">
        <w:rPr>
          <w:rFonts w:ascii="NoorLotus" w:hAnsi="NoorLotus"/>
          <w:rtl/>
        </w:rPr>
        <w:t>سواء اس</w:t>
      </w:r>
      <w:r w:rsidRPr="004E0874">
        <w:rPr>
          <w:rFonts w:ascii="NoorLotus" w:hAnsi="NoorLotus"/>
          <w:rtl/>
        </w:rPr>
        <w:t xml:space="preserve">ت، </w:t>
      </w:r>
      <w:r w:rsidR="00E23749" w:rsidRPr="004E0874">
        <w:rPr>
          <w:rFonts w:ascii="NoorLotus" w:hAnsi="NoorLotus"/>
          <w:rtl/>
        </w:rPr>
        <w:t xml:space="preserve">عرفیت ندارد. البته اگر بگویند منشأ شهادت را به یاد داریم، اما اکنون از آن اطمینان </w:t>
      </w:r>
      <w:r w:rsidR="00586D2A" w:rsidRPr="004E0874">
        <w:rPr>
          <w:rFonts w:ascii="NoorLotus" w:hAnsi="NoorLotus"/>
          <w:rtl/>
        </w:rPr>
        <w:t>پیدا نمی‌کنیم،</w:t>
      </w:r>
      <w:r w:rsidR="00E23749" w:rsidRPr="004E0874">
        <w:rPr>
          <w:rFonts w:ascii="NoorLotus" w:hAnsi="NoorLotus"/>
          <w:rtl/>
        </w:rPr>
        <w:t xml:space="preserve"> مثلا قبلا زید رفتاری داشت و شهادت </w:t>
      </w:r>
      <w:r w:rsidRPr="004E0874">
        <w:rPr>
          <w:rFonts w:ascii="NoorLotus" w:hAnsi="NoorLotus"/>
          <w:rtl/>
        </w:rPr>
        <w:t>به عدالت او دادی</w:t>
      </w:r>
      <w:r w:rsidR="00E23749" w:rsidRPr="004E0874">
        <w:rPr>
          <w:rFonts w:ascii="NoorLotus" w:hAnsi="NoorLotus"/>
          <w:rtl/>
        </w:rPr>
        <w:t xml:space="preserve">م، اکنون سبب سابق </w:t>
      </w:r>
      <w:r w:rsidRPr="004E0874">
        <w:rPr>
          <w:rFonts w:ascii="NoorLotus" w:hAnsi="NoorLotus"/>
          <w:rtl/>
        </w:rPr>
        <w:t xml:space="preserve">برای شهادت به عدالت او </w:t>
      </w:r>
      <w:r w:rsidR="00E23749" w:rsidRPr="004E0874">
        <w:rPr>
          <w:rFonts w:ascii="NoorLotus" w:hAnsi="NoorLotus"/>
          <w:rtl/>
        </w:rPr>
        <w:t>کافی نیست</w:t>
      </w:r>
      <w:r w:rsidRPr="004E0874">
        <w:rPr>
          <w:rFonts w:ascii="NoorLotus" w:hAnsi="NoorLotus"/>
          <w:rtl/>
        </w:rPr>
        <w:t>،</w:t>
      </w:r>
      <w:r w:rsidR="00E23749" w:rsidRPr="004E0874">
        <w:rPr>
          <w:rFonts w:ascii="NoorLotus" w:hAnsi="NoorLotus"/>
          <w:rtl/>
        </w:rPr>
        <w:t xml:space="preserve"> انصاف اقتضا می‌کند حجیت شهادت برای دیگران نیز مشکل شود، چه رسد به خود عدلین. اما اگر </w:t>
      </w:r>
      <w:r w:rsidRPr="004E0874">
        <w:rPr>
          <w:rFonts w:ascii="NoorLotus" w:hAnsi="NoorLotus"/>
          <w:rtl/>
        </w:rPr>
        <w:t>می‌</w:t>
      </w:r>
      <w:r w:rsidR="00E23749" w:rsidRPr="004E0874">
        <w:rPr>
          <w:rFonts w:ascii="NoorLotus" w:hAnsi="NoorLotus"/>
          <w:rtl/>
        </w:rPr>
        <w:t>گویند یادمان نیست منشأ شهادت چه بوده، شاید اگر یادمان بیاید اکنون نیز شهادت دهیم</w:t>
      </w:r>
      <w:r w:rsidRPr="004E0874">
        <w:rPr>
          <w:rFonts w:ascii="NoorLotus" w:hAnsi="NoorLotus"/>
          <w:rtl/>
        </w:rPr>
        <w:t>،</w:t>
      </w:r>
      <w:r w:rsidR="00E23749" w:rsidRPr="004E0874">
        <w:rPr>
          <w:rFonts w:ascii="NoorLotus" w:hAnsi="NoorLotus"/>
          <w:rtl/>
        </w:rPr>
        <w:t xml:space="preserve"> </w:t>
      </w:r>
      <w:r w:rsidRPr="004E0874">
        <w:rPr>
          <w:rFonts w:ascii="NoorLotus" w:hAnsi="NoorLotus"/>
          <w:rtl/>
        </w:rPr>
        <w:t>ممکن نیز هست که شهادت ندهیم،</w:t>
      </w:r>
      <w:r w:rsidR="00E23749" w:rsidRPr="004E0874">
        <w:rPr>
          <w:rFonts w:ascii="NoorLotus" w:hAnsi="NoorLotus"/>
          <w:rtl/>
        </w:rPr>
        <w:t xml:space="preserve"> اطلاق دلیل حجیت شهادت عدلین اقتضا می‌کند شهادت سابق حجت باشد. سپس به ملازمۀ عرفیه تمسک </w:t>
      </w:r>
      <w:r w:rsidR="00586D2A" w:rsidRPr="004E0874">
        <w:rPr>
          <w:rFonts w:ascii="NoorLotus" w:hAnsi="NoorLotus"/>
          <w:rtl/>
        </w:rPr>
        <w:t>شده و گفته می‌شود</w:t>
      </w:r>
      <w:r w:rsidR="00E23749" w:rsidRPr="004E0874">
        <w:rPr>
          <w:rFonts w:ascii="NoorLotus" w:hAnsi="NoorLotus"/>
          <w:rtl/>
        </w:rPr>
        <w:t xml:space="preserve">: </w:t>
      </w:r>
      <w:r w:rsidRPr="004E0874">
        <w:rPr>
          <w:rFonts w:ascii="NoorLotus" w:hAnsi="NoorLotus"/>
          <w:rtl/>
        </w:rPr>
        <w:t>«</w:t>
      </w:r>
      <w:r w:rsidR="00E23749" w:rsidRPr="004E0874">
        <w:rPr>
          <w:rFonts w:ascii="NoorLotus" w:hAnsi="NoorLotus"/>
          <w:rtl/>
        </w:rPr>
        <w:t>اعتماد دیگران به شهادت سابق عدلین جایز است، اگر برای خود عدلین اعتماد به شهادت گذشته جایز نباشد</w:t>
      </w:r>
      <w:r w:rsidRPr="004E0874">
        <w:rPr>
          <w:rFonts w:ascii="NoorLotus" w:hAnsi="NoorLotus"/>
          <w:rtl/>
        </w:rPr>
        <w:t>،</w:t>
      </w:r>
      <w:r w:rsidR="00E23749" w:rsidRPr="004E0874">
        <w:rPr>
          <w:rFonts w:ascii="NoorLotus" w:hAnsi="NoorLotus"/>
          <w:rtl/>
        </w:rPr>
        <w:t xml:space="preserve"> این خلاف فهم عرفی ملازمۀ عرفیه است.</w:t>
      </w:r>
      <w:r w:rsidRPr="004E0874">
        <w:rPr>
          <w:rFonts w:ascii="NoorLotus" w:hAnsi="NoorLotus"/>
          <w:rtl/>
        </w:rPr>
        <w:t>»</w:t>
      </w:r>
    </w:p>
    <w:p w14:paraId="37F0BC21" w14:textId="22ACB809" w:rsidR="00E23749" w:rsidRPr="004E0874" w:rsidRDefault="00E23749" w:rsidP="004E0874">
      <w:pPr>
        <w:jc w:val="both"/>
        <w:rPr>
          <w:rFonts w:ascii="NoorLotus" w:hAnsi="NoorLotus"/>
          <w:rtl/>
        </w:rPr>
      </w:pPr>
      <w:r w:rsidRPr="004E0874">
        <w:rPr>
          <w:rFonts w:ascii="NoorLotus" w:hAnsi="NoorLotus"/>
          <w:rtl/>
        </w:rPr>
        <w:t>معنای این سخن، پذیرش قاعده یقین راجع به این دو عادل است، ولو فی‌الجمله در جایی که مناشئ یقین سابق به گونه‌ای از یاد رفته که احتمال دهند اگر مناشئ یقین سابق یادشان آید، یقین سابق بازگردد</w:t>
      </w:r>
      <w:r w:rsidR="00586D2A" w:rsidRPr="004E0874">
        <w:rPr>
          <w:rFonts w:ascii="NoorLotus" w:hAnsi="NoorLotus"/>
          <w:rtl/>
        </w:rPr>
        <w:t>.</w:t>
      </w:r>
      <w:r w:rsidRPr="004E0874">
        <w:rPr>
          <w:rFonts w:ascii="NoorLotus" w:hAnsi="NoorLotus"/>
          <w:rtl/>
        </w:rPr>
        <w:t xml:space="preserve"> </w:t>
      </w:r>
    </w:p>
    <w:p w14:paraId="0C985586" w14:textId="71DCF82C" w:rsidR="00E23749" w:rsidRPr="004E0874" w:rsidRDefault="00E23749" w:rsidP="004E0874">
      <w:pPr>
        <w:pStyle w:val="Heading3"/>
        <w:rPr>
          <w:rFonts w:ascii="NoorLotus" w:hAnsi="NoorLotus"/>
          <w:rtl/>
        </w:rPr>
      </w:pPr>
      <w:bookmarkStart w:id="41" w:name="_Toc229407375"/>
      <w:r w:rsidRPr="004E0874">
        <w:rPr>
          <w:rFonts w:ascii="NoorLotus" w:hAnsi="NoorLotus"/>
          <w:rtl/>
        </w:rPr>
        <w:t>ملاحظه در وجه دوم</w:t>
      </w:r>
      <w:bookmarkEnd w:id="41"/>
    </w:p>
    <w:p w14:paraId="19912F00" w14:textId="71B7A1B8" w:rsidR="00E23749" w:rsidRPr="004E0874" w:rsidRDefault="00093B26" w:rsidP="004E0874">
      <w:pPr>
        <w:jc w:val="both"/>
        <w:rPr>
          <w:rFonts w:ascii="NoorLotus" w:hAnsi="NoorLotus"/>
          <w:rtl/>
        </w:rPr>
      </w:pPr>
      <w:r w:rsidRPr="004E0874">
        <w:rPr>
          <w:rFonts w:ascii="NoorLotus" w:hAnsi="NoorLotus"/>
          <w:rtl/>
        </w:rPr>
        <w:t xml:space="preserve">با توضیح فوق گرچه حجیت قاعده یقین خالی از وجه نیست اما </w:t>
      </w:r>
      <w:r w:rsidR="00E23749" w:rsidRPr="004E0874">
        <w:rPr>
          <w:rFonts w:ascii="NoorLotus" w:hAnsi="NoorLotus"/>
          <w:rtl/>
        </w:rPr>
        <w:t xml:space="preserve">چون جزم به این مطلب مشکل است، احتیاط در ترک جزم به حجیت قاعده یقین است. مقتضای احتیاط، آن است که اگر قبلا به نجاست ظرفی یقین داشته‌ایم و اکنون شک کردیم، اما شک به گونه‌ای است که می‌گوییم اگر مناشئ یقین سابق به نجاست اکنون نیز باشد، شاید اکنون نیز به نجاست یقین کنیم، از آن ظرف اجتناب </w:t>
      </w:r>
      <w:r w:rsidR="00EE724C" w:rsidRPr="004E0874">
        <w:rPr>
          <w:rFonts w:ascii="NoorLotus" w:hAnsi="NoorLotus"/>
          <w:rtl/>
        </w:rPr>
        <w:t>کنیم.</w:t>
      </w:r>
      <w:r w:rsidR="00E23749" w:rsidRPr="004E0874">
        <w:rPr>
          <w:rFonts w:ascii="NoorLotus" w:hAnsi="NoorLotus"/>
          <w:rtl/>
        </w:rPr>
        <w:t xml:space="preserve"> البته این در صورتی است که شخص نسبت به یقین‌های گذشته‌اش سوءظن نداشته باشد</w:t>
      </w:r>
      <w:r w:rsidR="00EE724C" w:rsidRPr="004E0874">
        <w:rPr>
          <w:rFonts w:ascii="NoorLotus" w:hAnsi="NoorLotus"/>
          <w:rtl/>
        </w:rPr>
        <w:t>،</w:t>
      </w:r>
      <w:r w:rsidR="00E23749" w:rsidRPr="004E0874">
        <w:rPr>
          <w:rFonts w:ascii="NoorLotus" w:hAnsi="NoorLotus"/>
          <w:rtl/>
        </w:rPr>
        <w:t xml:space="preserve"> یعنی وثوق به گذشته داشته باشد </w:t>
      </w:r>
      <w:r w:rsidR="008F3FAD" w:rsidRPr="004E0874">
        <w:rPr>
          <w:rFonts w:ascii="NoorLotus" w:hAnsi="NoorLotus"/>
          <w:rtl/>
        </w:rPr>
        <w:t>و بگوید:</w:t>
      </w:r>
      <w:r w:rsidR="00E23749" w:rsidRPr="004E0874">
        <w:rPr>
          <w:rFonts w:ascii="NoorLotus" w:hAnsi="NoorLotus"/>
          <w:rtl/>
        </w:rPr>
        <w:t xml:space="preserve"> </w:t>
      </w:r>
      <w:r w:rsidR="008F3FAD" w:rsidRPr="004E0874">
        <w:rPr>
          <w:rFonts w:ascii="NoorLotus" w:hAnsi="NoorLotus"/>
          <w:rtl/>
        </w:rPr>
        <w:t>«</w:t>
      </w:r>
      <w:r w:rsidR="00E23749" w:rsidRPr="004E0874">
        <w:rPr>
          <w:rFonts w:ascii="NoorLotus" w:hAnsi="NoorLotus"/>
          <w:rtl/>
        </w:rPr>
        <w:t>انسان متعارفی بودم و معمولا از مناشئ عقلاییه یقین حاصل می‌کردم</w:t>
      </w:r>
      <w:r w:rsidR="008F3FAD" w:rsidRPr="004E0874">
        <w:rPr>
          <w:rFonts w:ascii="NoorLotus" w:hAnsi="NoorLotus"/>
          <w:rtl/>
        </w:rPr>
        <w:t>».</w:t>
      </w:r>
      <w:r w:rsidR="00E23749" w:rsidRPr="004E0874">
        <w:rPr>
          <w:rFonts w:ascii="NoorLotus" w:hAnsi="NoorLotus"/>
          <w:rtl/>
        </w:rPr>
        <w:t xml:space="preserve"> اما افراد وسواسی که به یقین‌های سابق خود اعتماد ندارند و به راحتی به نجاست یقین می‌</w:t>
      </w:r>
      <w:r w:rsidR="00EE724C" w:rsidRPr="004E0874">
        <w:rPr>
          <w:rFonts w:ascii="NoorLotus" w:hAnsi="NoorLotus"/>
          <w:rtl/>
        </w:rPr>
        <w:t>کنند</w:t>
      </w:r>
      <w:r w:rsidR="00E23749" w:rsidRPr="004E0874">
        <w:rPr>
          <w:rFonts w:ascii="NoorLotus" w:hAnsi="NoorLotus"/>
          <w:rtl/>
        </w:rPr>
        <w:t>، مستثنی</w:t>
      </w:r>
      <w:r w:rsidR="00EE724C" w:rsidRPr="004E0874">
        <w:rPr>
          <w:rFonts w:ascii="NoorLotus" w:hAnsi="NoorLotus"/>
          <w:rtl/>
        </w:rPr>
        <w:t xml:space="preserve"> هستند.</w:t>
      </w:r>
      <w:r w:rsidR="00E23749" w:rsidRPr="004E0874">
        <w:rPr>
          <w:rFonts w:ascii="NoorLotus" w:hAnsi="NoorLotus"/>
          <w:rtl/>
        </w:rPr>
        <w:t xml:space="preserve"> آن الغای خصوصیتی که صورت گرفت، از شهادت عدلین بود یعنی شهادت دو عادل که طبق موازین</w:t>
      </w:r>
      <w:r w:rsidR="00A07BEB" w:rsidRPr="004E0874">
        <w:rPr>
          <w:rFonts w:ascii="NoorLotus" w:hAnsi="NoorLotus"/>
          <w:rtl/>
        </w:rPr>
        <w:t>،</w:t>
      </w:r>
      <w:r w:rsidR="00811C70" w:rsidRPr="004E0874">
        <w:rPr>
          <w:rFonts w:ascii="NoorLotus" w:hAnsi="NoorLotus"/>
          <w:rtl/>
        </w:rPr>
        <w:t xml:space="preserve"> </w:t>
      </w:r>
      <w:r w:rsidR="00E23749" w:rsidRPr="004E0874">
        <w:rPr>
          <w:rFonts w:ascii="NoorLotus" w:hAnsi="NoorLotus"/>
          <w:rtl/>
        </w:rPr>
        <w:t>اعتبار دارد.</w:t>
      </w:r>
    </w:p>
    <w:p w14:paraId="68166A37" w14:textId="273B78D2" w:rsidR="00E23749" w:rsidRPr="004E0874" w:rsidRDefault="00E23749" w:rsidP="004E0874">
      <w:pPr>
        <w:pStyle w:val="Heading2"/>
        <w:jc w:val="both"/>
        <w:rPr>
          <w:rFonts w:ascii="NoorLotus" w:hAnsi="NoorLotus"/>
          <w:rtl/>
        </w:rPr>
      </w:pPr>
      <w:bookmarkStart w:id="42" w:name="_Toc229407376"/>
      <w:r w:rsidRPr="004E0874">
        <w:rPr>
          <w:rFonts w:ascii="NoorLotus" w:hAnsi="NoorLotus"/>
          <w:rtl/>
        </w:rPr>
        <w:t>تفاوت استصحاب با قاعده مقتضی و مانع</w:t>
      </w:r>
      <w:bookmarkEnd w:id="42"/>
    </w:p>
    <w:p w14:paraId="4FAAB105" w14:textId="351C4238" w:rsidR="00E23749" w:rsidRPr="004E0874" w:rsidRDefault="00E23749" w:rsidP="004E0874">
      <w:pPr>
        <w:jc w:val="both"/>
        <w:rPr>
          <w:rFonts w:ascii="NoorLotus" w:hAnsi="NoorLotus"/>
          <w:rtl/>
        </w:rPr>
      </w:pPr>
      <w:r w:rsidRPr="004E0874">
        <w:rPr>
          <w:rFonts w:ascii="NoorLotus" w:hAnsi="NoorLotus"/>
          <w:rtl/>
        </w:rPr>
        <w:t>فرق استصحاب و قاعده مقتضی و مانع روشن است. موضوع قاعده مقتضی و مانع، یقین به وجود مقتضی برای شیئی و شک در طرو مانع از تحقق آن شیء است</w:t>
      </w:r>
      <w:r w:rsidR="00811C70" w:rsidRPr="004E0874">
        <w:rPr>
          <w:rFonts w:ascii="NoorLotus" w:hAnsi="NoorLotus"/>
          <w:rtl/>
        </w:rPr>
        <w:t>.</w:t>
      </w:r>
      <w:r w:rsidRPr="004E0874">
        <w:rPr>
          <w:rFonts w:ascii="NoorLotus" w:hAnsi="NoorLotus"/>
          <w:rtl/>
        </w:rPr>
        <w:t xml:space="preserve"> لذا متعلق یقین (وجود مقتضی) و متعلق شک (وجود مانع) متفاوت است، برخلاف استصحاب که یقین به حدوث شیء و شک </w:t>
      </w:r>
      <w:r w:rsidR="00A07BEB" w:rsidRPr="004E0874">
        <w:rPr>
          <w:rFonts w:ascii="NoorLotus" w:hAnsi="NoorLotus"/>
          <w:rtl/>
        </w:rPr>
        <w:t>به</w:t>
      </w:r>
      <w:r w:rsidRPr="004E0874">
        <w:rPr>
          <w:rFonts w:ascii="NoorLotus" w:hAnsi="NoorLotus"/>
          <w:rtl/>
        </w:rPr>
        <w:t xml:space="preserve"> بقای</w:t>
      </w:r>
      <w:r w:rsidR="00A07BEB" w:rsidRPr="004E0874">
        <w:rPr>
          <w:rFonts w:ascii="NoorLotus" w:hAnsi="NoorLotus"/>
          <w:rtl/>
        </w:rPr>
        <w:t xml:space="preserve"> آن</w:t>
      </w:r>
      <w:r w:rsidRPr="004E0874">
        <w:rPr>
          <w:rFonts w:ascii="NoorLotus" w:hAnsi="NoorLotus"/>
          <w:rtl/>
        </w:rPr>
        <w:t xml:space="preserve"> </w:t>
      </w:r>
      <w:r w:rsidR="00811C70" w:rsidRPr="004E0874">
        <w:rPr>
          <w:rFonts w:ascii="NoorLotus" w:hAnsi="NoorLotus"/>
          <w:rtl/>
        </w:rPr>
        <w:t>تعلق می‌گیرد</w:t>
      </w:r>
      <w:r w:rsidRPr="004E0874">
        <w:rPr>
          <w:rFonts w:ascii="NoorLotus" w:hAnsi="NoorLotus"/>
          <w:rtl/>
        </w:rPr>
        <w:t>.</w:t>
      </w:r>
    </w:p>
    <w:p w14:paraId="12C6C07E" w14:textId="6037A6A3" w:rsidR="00E23749" w:rsidRPr="004E0874" w:rsidRDefault="00A07BEB" w:rsidP="004E0874">
      <w:pPr>
        <w:jc w:val="both"/>
        <w:rPr>
          <w:rFonts w:ascii="NoorLotus" w:hAnsi="NoorLotus"/>
          <w:rtl/>
        </w:rPr>
      </w:pPr>
      <w:r w:rsidRPr="004E0874">
        <w:rPr>
          <w:rFonts w:ascii="NoorLotus" w:hAnsi="NoorLotus"/>
          <w:rtl/>
        </w:rPr>
        <w:t>البت</w:t>
      </w:r>
      <w:r w:rsidR="00811C70" w:rsidRPr="004E0874">
        <w:rPr>
          <w:rFonts w:ascii="NoorLotus" w:hAnsi="NoorLotus"/>
          <w:rtl/>
        </w:rPr>
        <w:t>ه</w:t>
      </w:r>
      <w:r w:rsidR="00E23749" w:rsidRPr="004E0874">
        <w:rPr>
          <w:rFonts w:ascii="NoorLotus" w:hAnsi="NoorLotus"/>
          <w:rtl/>
        </w:rPr>
        <w:t xml:space="preserve"> گاهی قاعده مقتضی و مانع در نتیجه با استصحاب مشترک است مثلا در</w:t>
      </w:r>
      <w:r w:rsidR="00811C70" w:rsidRPr="004E0874">
        <w:rPr>
          <w:rFonts w:ascii="NoorLotus" w:hAnsi="NoorLotus"/>
          <w:rtl/>
        </w:rPr>
        <w:t xml:space="preserve"> موارد</w:t>
      </w:r>
      <w:r w:rsidR="00E23749" w:rsidRPr="004E0874">
        <w:rPr>
          <w:rFonts w:ascii="NoorLotus" w:hAnsi="NoorLotus"/>
          <w:rtl/>
        </w:rPr>
        <w:t xml:space="preserve"> شک در رافع مانند شک در بقای طهارت پس از خروج مذی، نمی‌دانیم </w:t>
      </w:r>
      <w:r w:rsidRPr="004E0874">
        <w:rPr>
          <w:rFonts w:ascii="NoorLotus" w:hAnsi="NoorLotus"/>
          <w:rtl/>
        </w:rPr>
        <w:t xml:space="preserve">که </w:t>
      </w:r>
      <w:r w:rsidR="00E23749" w:rsidRPr="004E0874">
        <w:rPr>
          <w:rFonts w:ascii="NoorLotus" w:hAnsi="NoorLotus"/>
          <w:rtl/>
        </w:rPr>
        <w:t>مذی</w:t>
      </w:r>
      <w:r w:rsidRPr="004E0874">
        <w:rPr>
          <w:rFonts w:ascii="NoorLotus" w:hAnsi="NoorLotus"/>
          <w:rtl/>
        </w:rPr>
        <w:t>ِ</w:t>
      </w:r>
      <w:r w:rsidR="00E23749" w:rsidRPr="004E0874">
        <w:rPr>
          <w:rFonts w:ascii="NoorLotus" w:hAnsi="NoorLotus"/>
          <w:rtl/>
        </w:rPr>
        <w:t xml:space="preserve"> خارج‌شده مانع طهارت </w:t>
      </w:r>
      <w:r w:rsidRPr="004E0874">
        <w:rPr>
          <w:rFonts w:ascii="NoorLotus" w:hAnsi="NoorLotus"/>
          <w:rtl/>
        </w:rPr>
        <w:t>ا</w:t>
      </w:r>
      <w:r w:rsidR="00811C70" w:rsidRPr="004E0874">
        <w:rPr>
          <w:rFonts w:ascii="NoorLotus" w:hAnsi="NoorLotus"/>
          <w:rtl/>
        </w:rPr>
        <w:t>ست</w:t>
      </w:r>
      <w:r w:rsidR="00E23749" w:rsidRPr="004E0874">
        <w:rPr>
          <w:rFonts w:ascii="NoorLotus" w:hAnsi="NoorLotus"/>
          <w:rtl/>
        </w:rPr>
        <w:t xml:space="preserve"> یا نه</w:t>
      </w:r>
      <w:r w:rsidRPr="004E0874">
        <w:rPr>
          <w:rFonts w:ascii="NoorLotus" w:hAnsi="NoorLotus"/>
          <w:rtl/>
        </w:rPr>
        <w:t>.</w:t>
      </w:r>
      <w:r w:rsidR="00E23749" w:rsidRPr="004E0874">
        <w:rPr>
          <w:rFonts w:ascii="NoorLotus" w:hAnsi="NoorLotus"/>
          <w:rtl/>
        </w:rPr>
        <w:t xml:space="preserve"> قاعده مقتضی و مانع می‌گوید وضوی سابق مقتضی بقای طهارت بوده و در وجود مانع شک </w:t>
      </w:r>
      <w:r w:rsidR="00811C70" w:rsidRPr="004E0874">
        <w:rPr>
          <w:rFonts w:ascii="NoorLotus" w:hAnsi="NoorLotus"/>
          <w:rtl/>
        </w:rPr>
        <w:t>وجود دارد،</w:t>
      </w:r>
      <w:r w:rsidR="00E23749" w:rsidRPr="004E0874">
        <w:rPr>
          <w:rFonts w:ascii="NoorLotus" w:hAnsi="NoorLotus"/>
          <w:rtl/>
        </w:rPr>
        <w:t xml:space="preserve"> لذا آن جاری </w:t>
      </w:r>
      <w:r w:rsidR="00811C70" w:rsidRPr="004E0874">
        <w:rPr>
          <w:rFonts w:ascii="NoorLotus" w:hAnsi="NoorLotus"/>
          <w:rtl/>
        </w:rPr>
        <w:t>می‌شود.</w:t>
      </w:r>
      <w:r w:rsidR="00E23749" w:rsidRPr="004E0874">
        <w:rPr>
          <w:rFonts w:ascii="NoorLotus" w:hAnsi="NoorLotus"/>
          <w:rtl/>
        </w:rPr>
        <w:t xml:space="preserve"> استصحاب نیز طهارت را باقی می‌شمارد.</w:t>
      </w:r>
    </w:p>
    <w:p w14:paraId="61EA0DDB" w14:textId="40316E1F" w:rsidR="00E23749" w:rsidRPr="004E0874" w:rsidRDefault="00E23749" w:rsidP="004E0874">
      <w:pPr>
        <w:jc w:val="both"/>
        <w:rPr>
          <w:rFonts w:ascii="NoorLotus" w:hAnsi="NoorLotus"/>
          <w:rtl/>
        </w:rPr>
      </w:pPr>
      <w:r w:rsidRPr="004E0874">
        <w:rPr>
          <w:rFonts w:ascii="NoorLotus" w:hAnsi="NoorLotus"/>
          <w:rtl/>
        </w:rPr>
        <w:lastRenderedPageBreak/>
        <w:t>اما گاهی نتیجه استصحاب با نتیجه قاعده مقتضی و مانع متفاوت است مثلا اگر از ابتدا احتمال دهیم مقتضی از ابتدا مبتلا به مانع بوده، به حدوث شیء یقین نداریم</w:t>
      </w:r>
      <w:r w:rsidR="0038629B" w:rsidRPr="004E0874">
        <w:rPr>
          <w:rFonts w:ascii="NoorLotus" w:hAnsi="NoorLotus"/>
          <w:rtl/>
        </w:rPr>
        <w:t xml:space="preserve">، </w:t>
      </w:r>
      <w:r w:rsidRPr="004E0874">
        <w:rPr>
          <w:rFonts w:ascii="NoorLotus" w:hAnsi="NoorLotus"/>
          <w:rtl/>
        </w:rPr>
        <w:t xml:space="preserve">زیرا احتمال می‌دهیم مقتضی از ابتدا مانع داشته و شیء موجود نشده است. </w:t>
      </w:r>
      <w:r w:rsidR="0038629B" w:rsidRPr="004E0874">
        <w:rPr>
          <w:rFonts w:ascii="NoorLotus" w:hAnsi="NoorLotus"/>
          <w:rtl/>
        </w:rPr>
        <w:t>البته</w:t>
      </w:r>
      <w:r w:rsidRPr="004E0874">
        <w:rPr>
          <w:rFonts w:ascii="NoorLotus" w:hAnsi="NoorLotus"/>
          <w:rtl/>
        </w:rPr>
        <w:t xml:space="preserve"> گاهی استصحاب موضوعی</w:t>
      </w:r>
      <w:r w:rsidR="0038629B" w:rsidRPr="004E0874">
        <w:rPr>
          <w:rFonts w:ascii="NoorLotus" w:hAnsi="NoorLotus"/>
          <w:rtl/>
        </w:rPr>
        <w:t xml:space="preserve"> </w:t>
      </w:r>
      <w:r w:rsidRPr="004E0874">
        <w:rPr>
          <w:rFonts w:ascii="NoorLotus" w:hAnsi="NoorLotus"/>
          <w:rtl/>
        </w:rPr>
        <w:t>در جایی جاری می‌</w:t>
      </w:r>
      <w:r w:rsidR="0038629B" w:rsidRPr="004E0874">
        <w:rPr>
          <w:rFonts w:ascii="NoorLotus" w:hAnsi="NoorLotus"/>
          <w:rtl/>
        </w:rPr>
        <w:t xml:space="preserve">شود </w:t>
      </w:r>
      <w:r w:rsidRPr="004E0874">
        <w:rPr>
          <w:rFonts w:ascii="NoorLotus" w:hAnsi="NoorLotus"/>
          <w:rtl/>
        </w:rPr>
        <w:t>که موضوع مرکب است</w:t>
      </w:r>
      <w:r w:rsidR="0038629B" w:rsidRPr="004E0874">
        <w:rPr>
          <w:rFonts w:ascii="NoorLotus" w:hAnsi="NoorLotus"/>
          <w:rtl/>
        </w:rPr>
        <w:t>،</w:t>
      </w:r>
      <w:r w:rsidRPr="004E0874">
        <w:rPr>
          <w:rFonts w:ascii="NoorLotus" w:hAnsi="NoorLotus"/>
          <w:rtl/>
        </w:rPr>
        <w:t xml:space="preserve"> مثلا در اثنای وضو نمی‌دانیم </w:t>
      </w:r>
      <w:r w:rsidR="0038629B" w:rsidRPr="004E0874">
        <w:rPr>
          <w:rFonts w:ascii="NoorLotus" w:hAnsi="NoorLotus"/>
          <w:rtl/>
        </w:rPr>
        <w:t>بول</w:t>
      </w:r>
      <w:r w:rsidRPr="004E0874">
        <w:rPr>
          <w:rFonts w:ascii="NoorLotus" w:hAnsi="NoorLotus"/>
          <w:rtl/>
        </w:rPr>
        <w:t xml:space="preserve"> خارج شده یا نه، می‌گوییم </w:t>
      </w:r>
      <w:r w:rsidR="0038629B" w:rsidRPr="004E0874">
        <w:rPr>
          <w:rFonts w:ascii="NoorLotus" w:hAnsi="NoorLotus"/>
          <w:rtl/>
        </w:rPr>
        <w:t>«</w:t>
      </w:r>
      <w:r w:rsidRPr="004E0874">
        <w:rPr>
          <w:rFonts w:ascii="NoorLotus" w:hAnsi="NoorLotus"/>
          <w:rtl/>
        </w:rPr>
        <w:t xml:space="preserve">کسی که وضو </w:t>
      </w:r>
      <w:r w:rsidR="003A581C" w:rsidRPr="004E0874">
        <w:rPr>
          <w:rFonts w:ascii="NoorLotus" w:hAnsi="NoorLotus"/>
          <w:rtl/>
        </w:rPr>
        <w:t>ب</w:t>
      </w:r>
      <w:r w:rsidRPr="004E0874">
        <w:rPr>
          <w:rFonts w:ascii="NoorLotus" w:hAnsi="NoorLotus"/>
          <w:rtl/>
        </w:rPr>
        <w:t xml:space="preserve">گیرد و </w:t>
      </w:r>
      <w:r w:rsidR="003A581C" w:rsidRPr="004E0874">
        <w:rPr>
          <w:rFonts w:ascii="NoorLotus" w:hAnsi="NoorLotus"/>
          <w:rtl/>
        </w:rPr>
        <w:t>بول</w:t>
      </w:r>
      <w:r w:rsidR="0038629B" w:rsidRPr="004E0874">
        <w:rPr>
          <w:rFonts w:ascii="NoorLotus" w:hAnsi="NoorLotus"/>
          <w:rtl/>
        </w:rPr>
        <w:t xml:space="preserve"> </w:t>
      </w:r>
      <w:r w:rsidRPr="004E0874">
        <w:rPr>
          <w:rFonts w:ascii="NoorLotus" w:hAnsi="NoorLotus"/>
          <w:rtl/>
        </w:rPr>
        <w:t>خارج نشود، طهارت از حدث حاصل می‌کند</w:t>
      </w:r>
      <w:r w:rsidR="0038629B" w:rsidRPr="004E0874">
        <w:rPr>
          <w:rFonts w:ascii="NoorLotus" w:hAnsi="NoorLotus"/>
          <w:rtl/>
        </w:rPr>
        <w:t>»</w:t>
      </w:r>
      <w:r w:rsidRPr="004E0874">
        <w:rPr>
          <w:rFonts w:ascii="NoorLotus" w:hAnsi="NoorLotus"/>
          <w:rtl/>
        </w:rPr>
        <w:t xml:space="preserve"> این شخص بالوجدان وضو گرفته و استصحاب می‌گوید </w:t>
      </w:r>
      <w:r w:rsidR="0038629B" w:rsidRPr="004E0874">
        <w:rPr>
          <w:rFonts w:ascii="NoorLotus" w:hAnsi="NoorLotus"/>
          <w:rtl/>
        </w:rPr>
        <w:t>بو</w:t>
      </w:r>
      <w:r w:rsidR="003A581C" w:rsidRPr="004E0874">
        <w:rPr>
          <w:rFonts w:ascii="NoorLotus" w:hAnsi="NoorLotus"/>
          <w:rtl/>
        </w:rPr>
        <w:t>ل</w:t>
      </w:r>
      <w:r w:rsidRPr="004E0874">
        <w:rPr>
          <w:rFonts w:ascii="NoorLotus" w:hAnsi="NoorLotus"/>
          <w:rtl/>
        </w:rPr>
        <w:t xml:space="preserve"> خارج نشده است</w:t>
      </w:r>
      <w:r w:rsidR="0038629B" w:rsidRPr="004E0874">
        <w:rPr>
          <w:rFonts w:ascii="NoorLotus" w:hAnsi="NoorLotus"/>
          <w:rtl/>
        </w:rPr>
        <w:t>،</w:t>
      </w:r>
      <w:r w:rsidRPr="004E0874">
        <w:rPr>
          <w:rFonts w:ascii="NoorLotus" w:hAnsi="NoorLotus"/>
          <w:rtl/>
        </w:rPr>
        <w:t xml:space="preserve"> پس طهارت دارد.</w:t>
      </w:r>
    </w:p>
    <w:p w14:paraId="255AC1B9" w14:textId="793969F4" w:rsidR="00E23749" w:rsidRPr="004E0874" w:rsidRDefault="00E23749" w:rsidP="004E0874">
      <w:pPr>
        <w:pStyle w:val="Heading2"/>
        <w:jc w:val="both"/>
        <w:rPr>
          <w:rFonts w:ascii="NoorLotus" w:hAnsi="NoorLotus"/>
          <w:rtl/>
        </w:rPr>
      </w:pPr>
      <w:bookmarkStart w:id="43" w:name="_Toc229407377"/>
      <w:r w:rsidRPr="004E0874">
        <w:rPr>
          <w:rFonts w:ascii="NoorLotus" w:hAnsi="NoorLotus"/>
          <w:rtl/>
        </w:rPr>
        <w:t>دیدگاه فقها در باب قاعده مقتضی و مانع</w:t>
      </w:r>
      <w:bookmarkEnd w:id="43"/>
    </w:p>
    <w:p w14:paraId="501DA7E5" w14:textId="36023ACE" w:rsidR="00E23749" w:rsidRPr="004E0874" w:rsidRDefault="00596248" w:rsidP="004E0874">
      <w:pPr>
        <w:jc w:val="both"/>
        <w:rPr>
          <w:rFonts w:ascii="NoorLotus" w:hAnsi="NoorLotus"/>
          <w:rtl/>
        </w:rPr>
      </w:pPr>
      <w:r w:rsidRPr="004E0874">
        <w:rPr>
          <w:rFonts w:ascii="NoorLotus" w:hAnsi="NoorLotus"/>
          <w:rtl/>
          <w:lang w:bidi="ar-SA"/>
        </w:rPr>
        <w:t xml:space="preserve">اعتبار </w:t>
      </w:r>
      <w:r w:rsidR="00E23749" w:rsidRPr="004E0874">
        <w:rPr>
          <w:rFonts w:ascii="NoorLotus" w:hAnsi="NoorLotus"/>
          <w:rtl/>
        </w:rPr>
        <w:t xml:space="preserve">قاعده مقتضی و مانع محل بحث است. صاحب عروه در کتاب عروه تصریح </w:t>
      </w:r>
      <w:r w:rsidRPr="004E0874">
        <w:rPr>
          <w:rFonts w:ascii="NoorLotus" w:hAnsi="NoorLotus"/>
          <w:rtl/>
        </w:rPr>
        <w:t>به اعتبار آن کرده است.</w:t>
      </w:r>
      <w:r w:rsidR="00E23749" w:rsidRPr="004E0874">
        <w:rPr>
          <w:rFonts w:ascii="NoorLotus" w:hAnsi="NoorLotus"/>
          <w:rtl/>
        </w:rPr>
        <w:t xml:space="preserve"> در کتاب نکاح عروه </w:t>
      </w:r>
      <w:r w:rsidR="0051367C" w:rsidRPr="004E0874">
        <w:rPr>
          <w:rFonts w:ascii="NoorLotus" w:hAnsi="NoorLotus"/>
          <w:rtl/>
        </w:rPr>
        <w:t>فرموده‌اند: «</w:t>
      </w:r>
      <w:r w:rsidR="00E23749" w:rsidRPr="004E0874">
        <w:rPr>
          <w:rFonts w:ascii="NoorLotus" w:hAnsi="NoorLotus"/>
          <w:rtl/>
        </w:rPr>
        <w:t>اگر شخصی نزدیک شود و ندانیم مرد است یا زن</w:t>
      </w:r>
      <w:r w:rsidRPr="004E0874">
        <w:rPr>
          <w:rFonts w:ascii="NoorLotus" w:hAnsi="NoorLotus"/>
          <w:rtl/>
        </w:rPr>
        <w:t>، نمی‌توا</w:t>
      </w:r>
      <w:r w:rsidR="00E23749" w:rsidRPr="004E0874">
        <w:rPr>
          <w:rFonts w:ascii="NoorLotus" w:hAnsi="NoorLotus"/>
          <w:rtl/>
        </w:rPr>
        <w:t>ن به او نظر کرد، دلیل تمسک به عموم حرمت نظر</w:t>
      </w:r>
      <w:r w:rsidR="0055134C" w:rsidRPr="004E0874">
        <w:rPr>
          <w:rFonts w:ascii="NoorLotus" w:hAnsi="NoorLotus"/>
          <w:rtl/>
        </w:rPr>
        <w:t xml:space="preserve"> </w:t>
      </w:r>
      <w:r w:rsidR="0055134C" w:rsidRPr="004E0874">
        <w:rPr>
          <w:rFonts w:ascii="Sakkal Majalla" w:hAnsi="Sakkal Majalla" w:cs="Sakkal Majalla" w:hint="cs"/>
          <w:color w:val="008000"/>
          <w:rtl/>
        </w:rPr>
        <w:t>﴿</w:t>
      </w:r>
      <w:r w:rsidR="0055134C" w:rsidRPr="004E0874">
        <w:rPr>
          <w:rFonts w:ascii="NoorLotus" w:hAnsi="NoorLotus"/>
          <w:color w:val="008000"/>
          <w:rtl/>
        </w:rPr>
        <w:t>قُلْ لِلْمُؤْمِنينَ يَغُضُّوا مِنْ أَبْصارِهِم</w:t>
      </w:r>
      <w:r w:rsidR="0055134C" w:rsidRPr="004E0874">
        <w:rPr>
          <w:rFonts w:ascii="Sakkal Majalla" w:hAnsi="Sakkal Majalla" w:cs="Sakkal Majalla" w:hint="cs"/>
          <w:color w:val="008000"/>
          <w:rtl/>
        </w:rPr>
        <w:t>﴾</w:t>
      </w:r>
      <w:r w:rsidR="0055134C" w:rsidRPr="004E0874">
        <w:rPr>
          <w:rStyle w:val="FootnoteReference"/>
          <w:rFonts w:cs="NoorLotus"/>
          <w:rtl/>
        </w:rPr>
        <w:footnoteReference w:id="3"/>
      </w:r>
      <w:r w:rsidR="00E23749" w:rsidRPr="004E0874">
        <w:rPr>
          <w:rFonts w:ascii="NoorLotus" w:hAnsi="NoorLotus"/>
          <w:rtl/>
        </w:rPr>
        <w:t xml:space="preserve"> در شبهه مصداقیه مخصص منفصل نیست</w:t>
      </w:r>
      <w:r w:rsidR="00254B34" w:rsidRPr="004E0874">
        <w:rPr>
          <w:rFonts w:ascii="NoorLotus" w:hAnsi="NoorLotus"/>
          <w:rtl/>
        </w:rPr>
        <w:t xml:space="preserve"> که</w:t>
      </w:r>
      <w:r w:rsidR="00E23749" w:rsidRPr="004E0874">
        <w:rPr>
          <w:rFonts w:ascii="NoorLotus" w:hAnsi="NoorLotus"/>
          <w:rtl/>
        </w:rPr>
        <w:t xml:space="preserve"> مخصص منفصل می‌گوید نظر به مماثل جایز است و در شبهه مصداقیه مخصص منفصل به عام رجوع نمی‌</w:t>
      </w:r>
      <w:r w:rsidRPr="004E0874">
        <w:rPr>
          <w:rFonts w:ascii="NoorLotus" w:hAnsi="NoorLotus"/>
          <w:rtl/>
        </w:rPr>
        <w:t>شود</w:t>
      </w:r>
      <w:r w:rsidR="00E23749" w:rsidRPr="004E0874">
        <w:rPr>
          <w:rFonts w:ascii="NoorLotus" w:hAnsi="NoorLotus"/>
          <w:rtl/>
        </w:rPr>
        <w:t>، بلکه به قاعده مقتضی و مانع رجوع می‌</w:t>
      </w:r>
      <w:r w:rsidRPr="004E0874">
        <w:rPr>
          <w:rFonts w:ascii="NoorLotus" w:hAnsi="NoorLotus"/>
          <w:rtl/>
        </w:rPr>
        <w:t>شود،</w:t>
      </w:r>
      <w:r w:rsidR="00E23749" w:rsidRPr="004E0874">
        <w:rPr>
          <w:rFonts w:ascii="NoorLotus" w:hAnsi="NoorLotus"/>
          <w:rtl/>
        </w:rPr>
        <w:t xml:space="preserve"> انسان بودن آن شخص مقتضی حرمت نظر است، مماثل بودن مانع حرمت است</w:t>
      </w:r>
      <w:r w:rsidRPr="004E0874">
        <w:rPr>
          <w:rFonts w:ascii="NoorLotus" w:hAnsi="NoorLotus"/>
          <w:rtl/>
        </w:rPr>
        <w:t xml:space="preserve">، </w:t>
      </w:r>
      <w:r w:rsidR="00E23749" w:rsidRPr="004E0874">
        <w:rPr>
          <w:rFonts w:ascii="NoorLotus" w:hAnsi="NoorLotus"/>
          <w:rtl/>
        </w:rPr>
        <w:t xml:space="preserve">وجود مانع </w:t>
      </w:r>
      <w:r w:rsidRPr="004E0874">
        <w:rPr>
          <w:rFonts w:ascii="NoorLotus" w:hAnsi="NoorLotus"/>
          <w:rtl/>
        </w:rPr>
        <w:t>مشکوک است.</w:t>
      </w:r>
      <w:r w:rsidR="00E23749" w:rsidRPr="004E0874">
        <w:rPr>
          <w:rFonts w:ascii="NoorLotus" w:hAnsi="NoorLotus"/>
          <w:rtl/>
        </w:rPr>
        <w:t xml:space="preserve"> لذا قاعده مقتضی و مانع جاری می‌شود و نظر حرام است. همین‌طور اگر بدانیم زن است اما ندانیم محرم (مادر، خواهر) </w:t>
      </w:r>
      <w:r w:rsidR="00254B34" w:rsidRPr="004E0874">
        <w:rPr>
          <w:rFonts w:ascii="NoorLotus" w:hAnsi="NoorLotus"/>
          <w:rtl/>
        </w:rPr>
        <w:t xml:space="preserve">است </w:t>
      </w:r>
      <w:r w:rsidR="00E23749" w:rsidRPr="004E0874">
        <w:rPr>
          <w:rFonts w:ascii="NoorLotus" w:hAnsi="NoorLotus"/>
          <w:rtl/>
        </w:rPr>
        <w:t>یا اجنبیه.</w:t>
      </w:r>
      <w:r w:rsidR="0051367C" w:rsidRPr="004E0874">
        <w:rPr>
          <w:rFonts w:ascii="NoorLotus" w:hAnsi="NoorLotus"/>
          <w:rtl/>
        </w:rPr>
        <w:t>»</w:t>
      </w:r>
      <w:r w:rsidR="0051367C" w:rsidRPr="004E0874">
        <w:rPr>
          <w:rFonts w:ascii="NoorLotus" w:hAnsi="NoorLotus"/>
          <w:vertAlign w:val="superscript"/>
          <w:rtl/>
          <w:lang w:bidi="ar"/>
        </w:rPr>
        <w:footnoteReference w:id="4"/>
      </w:r>
    </w:p>
    <w:p w14:paraId="15B51246" w14:textId="77777777" w:rsidR="00681E58" w:rsidRPr="004E0874" w:rsidRDefault="00E23749" w:rsidP="004E0874">
      <w:pPr>
        <w:jc w:val="both"/>
        <w:rPr>
          <w:rFonts w:ascii="NoorLotus" w:hAnsi="NoorLotus"/>
          <w:rtl/>
        </w:rPr>
      </w:pPr>
      <w:r w:rsidRPr="004E0874">
        <w:rPr>
          <w:rFonts w:ascii="NoorLotus" w:hAnsi="NoorLotus"/>
          <w:rtl/>
        </w:rPr>
        <w:t xml:space="preserve">ملا هادی تهرانی در محجة العلماء مدافع قاعده مقتضی و مانع است و </w:t>
      </w:r>
      <w:r w:rsidR="00BB0AF1" w:rsidRPr="004E0874">
        <w:rPr>
          <w:rFonts w:ascii="NoorLotus" w:hAnsi="NoorLotus"/>
          <w:rtl/>
        </w:rPr>
        <w:t>فرموده‌اند: «</w:t>
      </w:r>
      <w:r w:rsidRPr="004E0874">
        <w:rPr>
          <w:rFonts w:ascii="NoorLotus" w:hAnsi="NoorLotus"/>
          <w:color w:val="000080"/>
          <w:rtl/>
        </w:rPr>
        <w:t>استقرت طریقة السلف و الخلف فی جمیع ابواب الفقه و غیره علی الاستدلال بالاقتضاء علی الفعلیة</w:t>
      </w:r>
      <w:r w:rsidRPr="004E0874">
        <w:rPr>
          <w:rFonts w:ascii="NoorLotus" w:hAnsi="NoorLotus"/>
          <w:rtl/>
        </w:rPr>
        <w:t>»</w:t>
      </w:r>
      <w:r w:rsidR="008F5AEF" w:rsidRPr="004E0874">
        <w:rPr>
          <w:rFonts w:ascii="NoorLotus" w:hAnsi="NoorLotus"/>
          <w:vertAlign w:val="superscript"/>
          <w:rtl/>
          <w:lang w:bidi="ar"/>
        </w:rPr>
        <w:footnoteReference w:id="5"/>
      </w:r>
      <w:r w:rsidRPr="004E0874">
        <w:rPr>
          <w:rFonts w:ascii="NoorLotus" w:hAnsi="NoorLotus"/>
          <w:rtl/>
        </w:rPr>
        <w:t xml:space="preserve"> روش</w:t>
      </w:r>
      <w:r w:rsidR="00681E58" w:rsidRPr="004E0874">
        <w:rPr>
          <w:rFonts w:ascii="NoorLotus" w:hAnsi="NoorLotus"/>
          <w:rtl/>
        </w:rPr>
        <w:t xml:space="preserve"> علمای گذاشته و حال</w:t>
      </w:r>
      <w:r w:rsidRPr="004E0874">
        <w:rPr>
          <w:rFonts w:ascii="NoorLotus" w:hAnsi="NoorLotus"/>
          <w:rtl/>
        </w:rPr>
        <w:t xml:space="preserve"> در جمیع ابواب فقه و غیر آن، استدلال به </w:t>
      </w:r>
      <w:r w:rsidR="00681E58" w:rsidRPr="004E0874">
        <w:rPr>
          <w:rFonts w:ascii="NoorLotus" w:hAnsi="NoorLotus"/>
          <w:rtl/>
        </w:rPr>
        <w:t>وجود مقتضِی</w:t>
      </w:r>
      <w:r w:rsidRPr="004E0874">
        <w:rPr>
          <w:rFonts w:ascii="NoorLotus" w:hAnsi="NoorLotus"/>
          <w:rtl/>
        </w:rPr>
        <w:t xml:space="preserve"> ب</w:t>
      </w:r>
      <w:r w:rsidR="00681E58" w:rsidRPr="004E0874">
        <w:rPr>
          <w:rFonts w:ascii="NoorLotus" w:hAnsi="NoorLotus"/>
          <w:rtl/>
        </w:rPr>
        <w:t>رای اثبات مقتضَی است</w:t>
      </w:r>
      <w:r w:rsidRPr="004E0874">
        <w:rPr>
          <w:rFonts w:ascii="NoorLotus" w:hAnsi="NoorLotus"/>
          <w:rtl/>
        </w:rPr>
        <w:t xml:space="preserve"> ولو احتمال </w:t>
      </w:r>
      <w:r w:rsidR="00681E58" w:rsidRPr="004E0874">
        <w:rPr>
          <w:rFonts w:ascii="NoorLotus" w:hAnsi="NoorLotus"/>
          <w:rtl/>
        </w:rPr>
        <w:t xml:space="preserve">وجود </w:t>
      </w:r>
      <w:r w:rsidRPr="004E0874">
        <w:rPr>
          <w:rFonts w:ascii="NoorLotus" w:hAnsi="NoorLotus"/>
          <w:rtl/>
        </w:rPr>
        <w:t xml:space="preserve">مانع دهند. </w:t>
      </w:r>
      <w:r w:rsidR="00681E58" w:rsidRPr="004E0874">
        <w:rPr>
          <w:rFonts w:ascii="NoorLotus" w:hAnsi="NoorLotus"/>
          <w:rtl/>
        </w:rPr>
        <w:t xml:space="preserve">همچنین فرموده‌اند: </w:t>
      </w:r>
      <w:r w:rsidR="00681E58" w:rsidRPr="004E0874">
        <w:rPr>
          <w:rFonts w:ascii="NoorLotus" w:hAnsi="NoorLotus"/>
          <w:color w:val="000080"/>
          <w:rtl/>
        </w:rPr>
        <w:t>«</w:t>
      </w:r>
      <w:r w:rsidRPr="004E0874">
        <w:rPr>
          <w:rFonts w:ascii="NoorLotus" w:hAnsi="NoorLotus"/>
          <w:color w:val="000080"/>
          <w:rtl/>
        </w:rPr>
        <w:t>ان عدم الاعتداد باحتمال المانع بعد احراز المقتضی من القواعد الاربع التی شاع فی کلماتهم اطلاق الاستصحاب علیه</w:t>
      </w:r>
      <w:r w:rsidRPr="004E0874">
        <w:rPr>
          <w:rFonts w:ascii="NoorLotus" w:hAnsi="NoorLotus"/>
          <w:rtl/>
        </w:rPr>
        <w:t>»</w:t>
      </w:r>
      <w:r w:rsidR="003161F7" w:rsidRPr="004E0874">
        <w:rPr>
          <w:rFonts w:ascii="NoorLotus" w:hAnsi="NoorLotus"/>
          <w:vertAlign w:val="superscript"/>
          <w:rtl/>
          <w:lang w:bidi="ar"/>
        </w:rPr>
        <w:footnoteReference w:id="6"/>
      </w:r>
      <w:r w:rsidRPr="004E0874">
        <w:rPr>
          <w:rFonts w:ascii="NoorLotus" w:hAnsi="NoorLotus"/>
          <w:rtl/>
        </w:rPr>
        <w:t xml:space="preserve"> </w:t>
      </w:r>
    </w:p>
    <w:p w14:paraId="62DD6348" w14:textId="7D959E23" w:rsidR="00E23749" w:rsidRPr="004E0874" w:rsidRDefault="00681E58" w:rsidP="004E0874">
      <w:pPr>
        <w:jc w:val="both"/>
        <w:rPr>
          <w:rFonts w:ascii="NoorLotus" w:hAnsi="NoorLotus"/>
          <w:rtl/>
        </w:rPr>
      </w:pPr>
      <w:r w:rsidRPr="004E0874">
        <w:rPr>
          <w:rFonts w:ascii="NoorLotus" w:hAnsi="NoorLotus"/>
          <w:rtl/>
        </w:rPr>
        <w:t xml:space="preserve">بعضی </w:t>
      </w:r>
      <w:r w:rsidR="00E23749" w:rsidRPr="004E0874">
        <w:rPr>
          <w:rFonts w:ascii="NoorLotus" w:hAnsi="NoorLotus"/>
          <w:rtl/>
        </w:rPr>
        <w:t>م</w:t>
      </w:r>
      <w:r w:rsidRPr="004E0874">
        <w:rPr>
          <w:rFonts w:ascii="NoorLotus" w:hAnsi="NoorLotus"/>
          <w:rtl/>
        </w:rPr>
        <w:t>ثل</w:t>
      </w:r>
      <w:r w:rsidR="00E23749" w:rsidRPr="004E0874">
        <w:rPr>
          <w:rFonts w:ascii="NoorLotus" w:hAnsi="NoorLotus"/>
          <w:rtl/>
        </w:rPr>
        <w:t xml:space="preserve"> آقای سیستانی </w:t>
      </w:r>
      <w:r w:rsidRPr="004E0874">
        <w:rPr>
          <w:rFonts w:ascii="NoorLotus" w:hAnsi="NoorLotus"/>
          <w:rtl/>
        </w:rPr>
        <w:t xml:space="preserve">حفظه الله </w:t>
      </w:r>
      <w:r w:rsidR="00E23749" w:rsidRPr="004E0874">
        <w:rPr>
          <w:rFonts w:ascii="NoorLotus" w:hAnsi="NoorLotus"/>
          <w:rtl/>
        </w:rPr>
        <w:t xml:space="preserve">در تقریر بحث استصحاب، به ملا هادی نسبت داده‌اند که </w:t>
      </w:r>
      <w:r w:rsidR="0055505E" w:rsidRPr="004E0874">
        <w:rPr>
          <w:rFonts w:ascii="NoorLotus" w:hAnsi="NoorLotus"/>
          <w:rtl/>
        </w:rPr>
        <w:t xml:space="preserve">ایشان خود </w:t>
      </w:r>
      <w:r w:rsidR="00E23749" w:rsidRPr="004E0874">
        <w:rPr>
          <w:rFonts w:ascii="NoorLotus" w:hAnsi="NoorLotus"/>
          <w:rtl/>
        </w:rPr>
        <w:t>استصحاب را به قاعده مقتضی و مانع بازمی‌گرداند</w:t>
      </w:r>
      <w:r w:rsidR="00BF4D74" w:rsidRPr="004E0874">
        <w:rPr>
          <w:rFonts w:ascii="NoorLotus" w:hAnsi="NoorLotus"/>
          <w:vertAlign w:val="superscript"/>
          <w:rtl/>
          <w:lang w:bidi="ar"/>
        </w:rPr>
        <w:footnoteReference w:id="7"/>
      </w:r>
      <w:r w:rsidR="00E23749" w:rsidRPr="004E0874">
        <w:rPr>
          <w:rFonts w:ascii="NoorLotus" w:hAnsi="NoorLotus"/>
          <w:rtl/>
        </w:rPr>
        <w:t>.</w:t>
      </w:r>
    </w:p>
    <w:p w14:paraId="63D97AD3" w14:textId="07358238" w:rsidR="00E23749" w:rsidRPr="004E0874" w:rsidRDefault="00E23749" w:rsidP="004E0874">
      <w:pPr>
        <w:pStyle w:val="Heading2"/>
        <w:jc w:val="both"/>
        <w:rPr>
          <w:rFonts w:ascii="NoorLotus" w:hAnsi="NoorLotus"/>
          <w:rtl/>
        </w:rPr>
      </w:pPr>
      <w:bookmarkStart w:id="44" w:name="_Toc229407378"/>
      <w:r w:rsidRPr="004E0874">
        <w:rPr>
          <w:rFonts w:ascii="NoorLotus" w:hAnsi="NoorLotus"/>
          <w:rtl/>
        </w:rPr>
        <w:t>اشکال بر قاعده مقتضی و مانع: نقوض فقهی</w:t>
      </w:r>
      <w:bookmarkEnd w:id="44"/>
    </w:p>
    <w:p w14:paraId="5B3AE211" w14:textId="508CF4C4" w:rsidR="00E23749" w:rsidRPr="004E0874" w:rsidRDefault="00E23749" w:rsidP="004E0874">
      <w:pPr>
        <w:jc w:val="both"/>
        <w:rPr>
          <w:rFonts w:ascii="NoorLotus" w:hAnsi="NoorLotus"/>
          <w:rtl/>
        </w:rPr>
      </w:pPr>
      <w:r w:rsidRPr="004E0874">
        <w:rPr>
          <w:rFonts w:ascii="NoorLotus" w:hAnsi="NoorLotus"/>
          <w:rtl/>
        </w:rPr>
        <w:t xml:space="preserve">اگر قاعده مقتضی و مانع توسعه </w:t>
      </w:r>
      <w:r w:rsidR="00681E58" w:rsidRPr="004E0874">
        <w:rPr>
          <w:rFonts w:ascii="NoorLotus" w:hAnsi="NoorLotus"/>
          <w:rtl/>
        </w:rPr>
        <w:t>پیدا کند،</w:t>
      </w:r>
      <w:r w:rsidRPr="004E0874">
        <w:rPr>
          <w:rFonts w:ascii="NoorLotus" w:hAnsi="NoorLotus"/>
          <w:rtl/>
        </w:rPr>
        <w:t xml:space="preserve"> نقض‌هایی </w:t>
      </w:r>
      <w:r w:rsidR="00681E58" w:rsidRPr="004E0874">
        <w:rPr>
          <w:rFonts w:ascii="NoorLotus" w:hAnsi="NoorLotus"/>
          <w:rtl/>
        </w:rPr>
        <w:t>به</w:t>
      </w:r>
      <w:r w:rsidRPr="004E0874">
        <w:rPr>
          <w:rFonts w:ascii="NoorLotus" w:hAnsi="NoorLotus"/>
          <w:rtl/>
        </w:rPr>
        <w:t xml:space="preserve"> آن وارد می‌شود که بعید است عقلا</w:t>
      </w:r>
      <w:r w:rsidR="00681E58" w:rsidRPr="004E0874">
        <w:rPr>
          <w:rFonts w:ascii="NoorLotus" w:hAnsi="NoorLotus"/>
          <w:rtl/>
        </w:rPr>
        <w:t>ء</w:t>
      </w:r>
      <w:r w:rsidRPr="004E0874">
        <w:rPr>
          <w:rFonts w:ascii="NoorLotus" w:hAnsi="NoorLotus"/>
          <w:rtl/>
        </w:rPr>
        <w:t xml:space="preserve"> یا فقها به آن ملتزم باشند</w:t>
      </w:r>
      <w:r w:rsidR="00681E58" w:rsidRPr="004E0874">
        <w:rPr>
          <w:rFonts w:ascii="NoorLotus" w:hAnsi="NoorLotus"/>
          <w:rtl/>
        </w:rPr>
        <w:t>،</w:t>
      </w:r>
      <w:r w:rsidRPr="004E0874">
        <w:rPr>
          <w:rFonts w:ascii="NoorLotus" w:hAnsi="NoorLotus"/>
          <w:rtl/>
        </w:rPr>
        <w:t xml:space="preserve"> مثلا شخصی تیری به سوی زید شلیک کند و </w:t>
      </w:r>
      <w:r w:rsidR="00681E58" w:rsidRPr="004E0874">
        <w:rPr>
          <w:rFonts w:ascii="NoorLotus" w:hAnsi="NoorLotus"/>
          <w:rtl/>
        </w:rPr>
        <w:t>می‌</w:t>
      </w:r>
      <w:r w:rsidRPr="004E0874">
        <w:rPr>
          <w:rFonts w:ascii="NoorLotus" w:hAnsi="NoorLotus"/>
          <w:rtl/>
        </w:rPr>
        <w:t xml:space="preserve">داند اگر مانع نباشد، تیر به او خورده و </w:t>
      </w:r>
      <w:r w:rsidR="004D46FB" w:rsidRPr="004E0874">
        <w:rPr>
          <w:rFonts w:ascii="NoorLotus" w:hAnsi="NoorLotus"/>
          <w:rtl/>
        </w:rPr>
        <w:t xml:space="preserve">او را </w:t>
      </w:r>
      <w:r w:rsidRPr="004E0874">
        <w:rPr>
          <w:rFonts w:ascii="NoorLotus" w:hAnsi="NoorLotus"/>
          <w:rtl/>
        </w:rPr>
        <w:t>می‌کشد</w:t>
      </w:r>
      <w:r w:rsidR="00681E58" w:rsidRPr="004E0874">
        <w:rPr>
          <w:rFonts w:ascii="NoorLotus" w:hAnsi="NoorLotus"/>
          <w:rtl/>
        </w:rPr>
        <w:t>،</w:t>
      </w:r>
      <w:r w:rsidRPr="004E0874">
        <w:rPr>
          <w:rFonts w:ascii="NoorLotus" w:hAnsi="NoorLotus"/>
          <w:rtl/>
        </w:rPr>
        <w:t xml:space="preserve"> </w:t>
      </w:r>
      <w:r w:rsidR="00681E58" w:rsidRPr="004E0874">
        <w:rPr>
          <w:rFonts w:ascii="NoorLotus" w:hAnsi="NoorLotus"/>
          <w:rtl/>
        </w:rPr>
        <w:t xml:space="preserve">اینکه </w:t>
      </w:r>
      <w:r w:rsidRPr="004E0874">
        <w:rPr>
          <w:rFonts w:ascii="NoorLotus" w:hAnsi="NoorLotus"/>
          <w:rtl/>
        </w:rPr>
        <w:t>عقلا</w:t>
      </w:r>
      <w:r w:rsidR="00681E58" w:rsidRPr="004E0874">
        <w:rPr>
          <w:rFonts w:ascii="NoorLotus" w:hAnsi="NoorLotus"/>
          <w:rtl/>
        </w:rPr>
        <w:t>ء</w:t>
      </w:r>
      <w:r w:rsidRPr="004E0874">
        <w:rPr>
          <w:rFonts w:ascii="NoorLotus" w:hAnsi="NoorLotus"/>
          <w:rtl/>
        </w:rPr>
        <w:t xml:space="preserve"> </w:t>
      </w:r>
      <w:r w:rsidR="00681E58" w:rsidRPr="004E0874">
        <w:rPr>
          <w:rFonts w:ascii="NoorLotus" w:hAnsi="NoorLotus"/>
          <w:rtl/>
        </w:rPr>
        <w:t>بناء بگذارند ب</w:t>
      </w:r>
      <w:r w:rsidRPr="004E0874">
        <w:rPr>
          <w:rFonts w:ascii="NoorLotus" w:hAnsi="NoorLotus"/>
          <w:rtl/>
        </w:rPr>
        <w:t>ر اینکه</w:t>
      </w:r>
      <w:r w:rsidR="004D46FB" w:rsidRPr="004E0874">
        <w:rPr>
          <w:rFonts w:ascii="NoorLotus" w:hAnsi="NoorLotus"/>
          <w:rtl/>
        </w:rPr>
        <w:t xml:space="preserve"> با شک در مانع، بنا بر عدم مانع</w:t>
      </w:r>
      <w:r w:rsidR="00681E58" w:rsidRPr="004E0874">
        <w:rPr>
          <w:rFonts w:ascii="NoorLotus" w:hAnsi="NoorLotus"/>
          <w:rtl/>
        </w:rPr>
        <w:t xml:space="preserve"> گذ</w:t>
      </w:r>
      <w:r w:rsidR="004D46FB" w:rsidRPr="004E0874">
        <w:rPr>
          <w:rFonts w:ascii="NoorLotus" w:hAnsi="NoorLotus"/>
          <w:rtl/>
        </w:rPr>
        <w:t xml:space="preserve">اشته می‌شود لذا آن </w:t>
      </w:r>
      <w:r w:rsidR="004D46FB" w:rsidRPr="004E0874">
        <w:rPr>
          <w:rFonts w:ascii="NoorLotus" w:hAnsi="NoorLotus"/>
          <w:rtl/>
        </w:rPr>
        <w:lastRenderedPageBreak/>
        <w:t>شخص قاتل است</w:t>
      </w:r>
      <w:r w:rsidR="00681E58" w:rsidRPr="004E0874">
        <w:rPr>
          <w:rFonts w:ascii="NoorLotus" w:hAnsi="NoorLotus"/>
          <w:rtl/>
        </w:rPr>
        <w:t xml:space="preserve"> </w:t>
      </w:r>
      <w:r w:rsidRPr="004E0874">
        <w:rPr>
          <w:rFonts w:ascii="NoorLotus" w:hAnsi="NoorLotus"/>
          <w:rtl/>
        </w:rPr>
        <w:t>یا شخصی</w:t>
      </w:r>
      <w:r w:rsidR="004D46FB" w:rsidRPr="004E0874">
        <w:rPr>
          <w:rFonts w:ascii="NoorLotus" w:hAnsi="NoorLotus"/>
          <w:rtl/>
        </w:rPr>
        <w:t xml:space="preserve"> به گونه‌ای</w:t>
      </w:r>
      <w:r w:rsidRPr="004E0874">
        <w:rPr>
          <w:rFonts w:ascii="NoorLotus" w:hAnsi="NoorLotus"/>
          <w:rtl/>
        </w:rPr>
        <w:t xml:space="preserve"> بیمار شود که اگر معالجه نکند، می‌میرد</w:t>
      </w:r>
      <w:r w:rsidR="00681E58" w:rsidRPr="004E0874">
        <w:rPr>
          <w:rFonts w:ascii="NoorLotus" w:hAnsi="NoorLotus"/>
          <w:rtl/>
        </w:rPr>
        <w:t>،</w:t>
      </w:r>
      <w:r w:rsidRPr="004E0874">
        <w:rPr>
          <w:rFonts w:ascii="NoorLotus" w:hAnsi="NoorLotus"/>
          <w:rtl/>
        </w:rPr>
        <w:t xml:space="preserve"> </w:t>
      </w:r>
      <w:r w:rsidR="00681E58" w:rsidRPr="004E0874">
        <w:rPr>
          <w:rFonts w:ascii="NoorLotus" w:hAnsi="NoorLotus"/>
          <w:rtl/>
        </w:rPr>
        <w:t>در موارد</w:t>
      </w:r>
      <w:r w:rsidRPr="004E0874">
        <w:rPr>
          <w:rFonts w:ascii="NoorLotus" w:hAnsi="NoorLotus"/>
          <w:rtl/>
        </w:rPr>
        <w:t xml:space="preserve"> شک در علاج بنا</w:t>
      </w:r>
      <w:r w:rsidR="00681E58" w:rsidRPr="004E0874">
        <w:rPr>
          <w:rFonts w:ascii="NoorLotus" w:hAnsi="NoorLotus"/>
          <w:rtl/>
        </w:rPr>
        <w:t>ی</w:t>
      </w:r>
      <w:r w:rsidRPr="004E0874">
        <w:rPr>
          <w:rFonts w:ascii="NoorLotus" w:hAnsi="NoorLotus"/>
          <w:rtl/>
        </w:rPr>
        <w:t xml:space="preserve"> بر عدم علاج و مرگ </w:t>
      </w:r>
      <w:r w:rsidR="00681E58" w:rsidRPr="004E0874">
        <w:rPr>
          <w:rFonts w:ascii="NoorLotus" w:hAnsi="NoorLotus"/>
          <w:rtl/>
        </w:rPr>
        <w:t>او ب</w:t>
      </w:r>
      <w:r w:rsidRPr="004E0874">
        <w:rPr>
          <w:rFonts w:ascii="NoorLotus" w:hAnsi="NoorLotus"/>
          <w:rtl/>
        </w:rPr>
        <w:t>گذارند</w:t>
      </w:r>
      <w:r w:rsidR="00681E58" w:rsidRPr="004E0874">
        <w:rPr>
          <w:rFonts w:ascii="NoorLotus" w:hAnsi="NoorLotus"/>
          <w:rtl/>
        </w:rPr>
        <w:t>، قابل التزام نیست.</w:t>
      </w:r>
    </w:p>
    <w:p w14:paraId="5BDCFDE2" w14:textId="3DE39BBE" w:rsidR="00E23749" w:rsidRPr="004E0874" w:rsidRDefault="00E23749" w:rsidP="004E0874">
      <w:pPr>
        <w:pStyle w:val="Heading2"/>
        <w:jc w:val="both"/>
        <w:rPr>
          <w:rFonts w:ascii="NoorLotus" w:hAnsi="NoorLotus"/>
          <w:rtl/>
        </w:rPr>
      </w:pPr>
      <w:bookmarkStart w:id="45" w:name="_Toc229407379"/>
      <w:r w:rsidRPr="004E0874">
        <w:rPr>
          <w:rFonts w:ascii="NoorLotus" w:hAnsi="NoorLotus"/>
          <w:rtl/>
        </w:rPr>
        <w:t xml:space="preserve">پاسخ </w:t>
      </w:r>
      <w:r w:rsidR="007544B6" w:rsidRPr="004E0874">
        <w:rPr>
          <w:rFonts w:ascii="NoorLotus" w:hAnsi="NoorLotus"/>
          <w:rtl/>
        </w:rPr>
        <w:t xml:space="preserve">مرحوم </w:t>
      </w:r>
      <w:r w:rsidRPr="004E0874">
        <w:rPr>
          <w:rFonts w:ascii="NoorLotus" w:hAnsi="NoorLotus"/>
          <w:rtl/>
        </w:rPr>
        <w:t xml:space="preserve">آقای بهبهانی از نقوض: </w:t>
      </w:r>
      <w:r w:rsidR="004D46FB" w:rsidRPr="004E0874">
        <w:rPr>
          <w:rFonts w:ascii="NoorLotus" w:hAnsi="NoorLotus"/>
          <w:rtl/>
        </w:rPr>
        <w:t xml:space="preserve">انحصار </w:t>
      </w:r>
      <w:r w:rsidRPr="004E0874">
        <w:rPr>
          <w:rFonts w:ascii="NoorLotus" w:hAnsi="NoorLotus"/>
          <w:rtl/>
        </w:rPr>
        <w:t xml:space="preserve">قاعده مقتضی و مانع </w:t>
      </w:r>
      <w:r w:rsidR="004D46FB" w:rsidRPr="004E0874">
        <w:rPr>
          <w:rFonts w:ascii="NoorLotus" w:hAnsi="NoorLotus"/>
          <w:rtl/>
        </w:rPr>
        <w:t>در</w:t>
      </w:r>
      <w:r w:rsidRPr="004E0874">
        <w:rPr>
          <w:rFonts w:ascii="NoorLotus" w:hAnsi="NoorLotus"/>
          <w:rtl/>
        </w:rPr>
        <w:t xml:space="preserve"> موارد اتحاد وجودی</w:t>
      </w:r>
      <w:r w:rsidR="004D46FB" w:rsidRPr="004E0874">
        <w:rPr>
          <w:rFonts w:ascii="NoorLotus" w:hAnsi="NoorLotus"/>
          <w:rtl/>
        </w:rPr>
        <w:t xml:space="preserve"> مقتضَی</w:t>
      </w:r>
      <w:r w:rsidRPr="004E0874">
        <w:rPr>
          <w:rFonts w:ascii="NoorLotus" w:hAnsi="NoorLotus"/>
          <w:rtl/>
        </w:rPr>
        <w:t xml:space="preserve"> و مقتض</w:t>
      </w:r>
      <w:r w:rsidR="004D46FB" w:rsidRPr="004E0874">
        <w:rPr>
          <w:rFonts w:ascii="NoorLotus" w:hAnsi="NoorLotus"/>
          <w:rtl/>
        </w:rPr>
        <w:t>ِ</w:t>
      </w:r>
      <w:r w:rsidRPr="004E0874">
        <w:rPr>
          <w:rFonts w:ascii="NoorLotus" w:hAnsi="NoorLotus"/>
          <w:rtl/>
        </w:rPr>
        <w:t>ی</w:t>
      </w:r>
      <w:bookmarkEnd w:id="45"/>
      <w:r w:rsidRPr="004E0874">
        <w:rPr>
          <w:rFonts w:ascii="NoorLotus" w:hAnsi="NoorLotus"/>
          <w:rtl/>
        </w:rPr>
        <w:t xml:space="preserve"> </w:t>
      </w:r>
    </w:p>
    <w:p w14:paraId="7013C994" w14:textId="17F0E934" w:rsidR="00E23749" w:rsidRPr="004E0874" w:rsidRDefault="00E23749" w:rsidP="004E0874">
      <w:pPr>
        <w:jc w:val="both"/>
        <w:rPr>
          <w:rFonts w:ascii="NoorLotus" w:hAnsi="NoorLotus"/>
          <w:rtl/>
        </w:rPr>
      </w:pPr>
      <w:r w:rsidRPr="004E0874">
        <w:rPr>
          <w:rFonts w:ascii="NoorLotus" w:hAnsi="NoorLotus"/>
          <w:rtl/>
        </w:rPr>
        <w:t xml:space="preserve">مرحوم سید علی بهبهانی، شاگرد مع‌الواسطه ملا هادی تهرانی و از طرفداران سرسخت قاعده مقتضی و مانع، در کتاب الفوائد العلیه </w:t>
      </w:r>
      <w:r w:rsidR="00681E58" w:rsidRPr="004E0874">
        <w:rPr>
          <w:rFonts w:ascii="NoorLotus" w:hAnsi="NoorLotus"/>
          <w:rtl/>
        </w:rPr>
        <w:t>فرموده‌اند: «</w:t>
      </w:r>
      <w:r w:rsidRPr="004E0874">
        <w:rPr>
          <w:rFonts w:ascii="NoorLotus" w:hAnsi="NoorLotus"/>
          <w:rtl/>
        </w:rPr>
        <w:t>قاعده مقتضی و مانع به نحوی مطرح نمی‌</w:t>
      </w:r>
      <w:r w:rsidR="00681E58" w:rsidRPr="004E0874">
        <w:rPr>
          <w:rFonts w:ascii="NoorLotus" w:hAnsi="NoorLotus"/>
          <w:rtl/>
        </w:rPr>
        <w:t>شود</w:t>
      </w:r>
      <w:r w:rsidRPr="004E0874">
        <w:rPr>
          <w:rFonts w:ascii="NoorLotus" w:hAnsi="NoorLotus"/>
          <w:rtl/>
        </w:rPr>
        <w:t xml:space="preserve"> که نقض‌ها بر آن وارد شود. مراد از مقتضی، آن است که اگر عرفا مقتض</w:t>
      </w:r>
      <w:r w:rsidR="00681E58" w:rsidRPr="004E0874">
        <w:rPr>
          <w:rFonts w:ascii="NoorLotus" w:hAnsi="NoorLotus"/>
          <w:rtl/>
        </w:rPr>
        <w:t>َی</w:t>
      </w:r>
      <w:r w:rsidRPr="004E0874">
        <w:rPr>
          <w:rFonts w:ascii="NoorLotus" w:hAnsi="NoorLotus"/>
          <w:rtl/>
        </w:rPr>
        <w:t xml:space="preserve"> (</w:t>
      </w:r>
      <w:r w:rsidR="00681E58" w:rsidRPr="004E0874">
        <w:rPr>
          <w:rFonts w:ascii="NoorLotus" w:hAnsi="NoorLotus"/>
          <w:rtl/>
        </w:rPr>
        <w:t xml:space="preserve">یعنی </w:t>
      </w:r>
      <w:r w:rsidRPr="004E0874">
        <w:rPr>
          <w:rFonts w:ascii="NoorLotus" w:hAnsi="NoorLotus"/>
          <w:rtl/>
        </w:rPr>
        <w:t>اثر) با مقتض</w:t>
      </w:r>
      <w:r w:rsidR="00681E58" w:rsidRPr="004E0874">
        <w:rPr>
          <w:rFonts w:ascii="NoorLotus" w:hAnsi="NoorLotus"/>
          <w:rtl/>
        </w:rPr>
        <w:t>ِ</w:t>
      </w:r>
      <w:r w:rsidRPr="004E0874">
        <w:rPr>
          <w:rFonts w:ascii="NoorLotus" w:hAnsi="NoorLotus"/>
          <w:rtl/>
        </w:rPr>
        <w:t xml:space="preserve">ی اتحاد وجودی داشته باشد مثلا </w:t>
      </w:r>
      <w:r w:rsidR="003D15AC" w:rsidRPr="004E0874">
        <w:rPr>
          <w:rFonts w:ascii="NoorLotus" w:hAnsi="NoorLotus"/>
          <w:rtl/>
        </w:rPr>
        <w:t>مقتضَی</w:t>
      </w:r>
      <w:r w:rsidRPr="004E0874">
        <w:rPr>
          <w:rFonts w:ascii="NoorLotus" w:hAnsi="NoorLotus"/>
          <w:rtl/>
        </w:rPr>
        <w:t xml:space="preserve"> عقلا</w:t>
      </w:r>
      <w:r w:rsidR="003D15AC" w:rsidRPr="004E0874">
        <w:rPr>
          <w:rFonts w:ascii="NoorLotus" w:hAnsi="NoorLotus"/>
          <w:rtl/>
        </w:rPr>
        <w:t>ً</w:t>
      </w:r>
      <w:r w:rsidRPr="004E0874">
        <w:rPr>
          <w:rFonts w:ascii="NoorLotus" w:hAnsi="NoorLotus"/>
          <w:rtl/>
        </w:rPr>
        <w:t xml:space="preserve"> یا شرعا از احکام مقتضی باشد</w:t>
      </w:r>
      <w:r w:rsidR="00681E58" w:rsidRPr="004E0874">
        <w:rPr>
          <w:rFonts w:ascii="NoorLotus" w:hAnsi="NoorLotus"/>
          <w:rtl/>
        </w:rPr>
        <w:t>،</w:t>
      </w:r>
      <w:r w:rsidRPr="004E0874">
        <w:rPr>
          <w:rFonts w:ascii="NoorLotus" w:hAnsi="NoorLotus"/>
          <w:rtl/>
        </w:rPr>
        <w:t xml:space="preserve"> در </w:t>
      </w:r>
      <w:r w:rsidR="00681E58" w:rsidRPr="004E0874">
        <w:rPr>
          <w:rFonts w:ascii="NoorLotus" w:hAnsi="NoorLotus"/>
          <w:rtl/>
        </w:rPr>
        <w:t xml:space="preserve">موارد </w:t>
      </w:r>
      <w:r w:rsidRPr="004E0874">
        <w:rPr>
          <w:rFonts w:ascii="NoorLotus" w:hAnsi="NoorLotus"/>
          <w:rtl/>
        </w:rPr>
        <w:t xml:space="preserve">شک </w:t>
      </w:r>
      <w:r w:rsidR="005E76AF" w:rsidRPr="004E0874">
        <w:rPr>
          <w:rFonts w:ascii="NoorLotus" w:hAnsi="NoorLotus"/>
          <w:rtl/>
        </w:rPr>
        <w:t xml:space="preserve">در </w:t>
      </w:r>
      <w:r w:rsidRPr="004E0874">
        <w:rPr>
          <w:rFonts w:ascii="NoorLotus" w:hAnsi="NoorLotus"/>
          <w:rtl/>
        </w:rPr>
        <w:t xml:space="preserve">وجود مانع، به شک اعتنا نمی‌شود. </w:t>
      </w:r>
      <w:r w:rsidR="005E76AF" w:rsidRPr="004E0874">
        <w:rPr>
          <w:rFonts w:ascii="NoorLotus" w:hAnsi="NoorLotus"/>
          <w:rtl/>
        </w:rPr>
        <w:t xml:space="preserve">مانند حیات زید که مقتضِی مالکیت اموال اوست و در صورت شک در بیماری که مانع باشد، بنا بر عدم مانع و بقای مالکیت او نسبت به اموالش گذاشته می‌شود. </w:t>
      </w:r>
      <w:r w:rsidRPr="004E0874">
        <w:rPr>
          <w:rFonts w:ascii="NoorLotus" w:hAnsi="NoorLotus"/>
          <w:rtl/>
        </w:rPr>
        <w:t>اما اگر عرفا میان مقتض</w:t>
      </w:r>
      <w:r w:rsidR="00681E58" w:rsidRPr="004E0874">
        <w:rPr>
          <w:rFonts w:ascii="NoorLotus" w:hAnsi="NoorLotus"/>
          <w:rtl/>
        </w:rPr>
        <w:t>َی</w:t>
      </w:r>
      <w:r w:rsidRPr="004E0874">
        <w:rPr>
          <w:rFonts w:ascii="NoorLotus" w:hAnsi="NoorLotus"/>
          <w:rtl/>
        </w:rPr>
        <w:t xml:space="preserve"> و مقتض</w:t>
      </w:r>
      <w:r w:rsidR="00681E58" w:rsidRPr="004E0874">
        <w:rPr>
          <w:rFonts w:ascii="NoorLotus" w:hAnsi="NoorLotus"/>
          <w:rtl/>
        </w:rPr>
        <w:t>ِ</w:t>
      </w:r>
      <w:r w:rsidRPr="004E0874">
        <w:rPr>
          <w:rFonts w:ascii="NoorLotus" w:hAnsi="NoorLotus"/>
          <w:rtl/>
        </w:rPr>
        <w:t>ی تغایر وجودی باشد، قاعده مقتضی و مانع جاری نمی‌گردد.</w:t>
      </w:r>
      <w:r w:rsidR="00681E58" w:rsidRPr="004E0874">
        <w:rPr>
          <w:rFonts w:ascii="NoorLotus" w:hAnsi="NoorLotus"/>
          <w:rtl/>
        </w:rPr>
        <w:t xml:space="preserve"> مثلا گفته نمی‌شود: «</w:t>
      </w:r>
      <w:r w:rsidRPr="004E0874">
        <w:rPr>
          <w:rFonts w:ascii="NoorLotus" w:hAnsi="NoorLotus"/>
          <w:rtl/>
        </w:rPr>
        <w:t>زنده بودن زید مقتضی ریش درآوردن اوست و در</w:t>
      </w:r>
      <w:r w:rsidR="00681E58" w:rsidRPr="004E0874">
        <w:rPr>
          <w:rFonts w:ascii="NoorLotus" w:hAnsi="NoorLotus"/>
          <w:rtl/>
        </w:rPr>
        <w:t xml:space="preserve"> صورت</w:t>
      </w:r>
      <w:r w:rsidRPr="004E0874">
        <w:rPr>
          <w:rFonts w:ascii="NoorLotus" w:hAnsi="NoorLotus"/>
          <w:rtl/>
        </w:rPr>
        <w:t xml:space="preserve"> شک </w:t>
      </w:r>
      <w:r w:rsidR="003D15AC" w:rsidRPr="004E0874">
        <w:rPr>
          <w:rFonts w:ascii="NoorLotus" w:hAnsi="NoorLotus"/>
          <w:rtl/>
        </w:rPr>
        <w:t>در</w:t>
      </w:r>
      <w:r w:rsidRPr="004E0874">
        <w:rPr>
          <w:rFonts w:ascii="NoorLotus" w:hAnsi="NoorLotus"/>
          <w:rtl/>
        </w:rPr>
        <w:t xml:space="preserve"> بیماری رافع حیات، بنا بر عدم مانع</w:t>
      </w:r>
      <w:r w:rsidR="00681E58" w:rsidRPr="004E0874">
        <w:rPr>
          <w:rFonts w:ascii="NoorLotus" w:hAnsi="NoorLotus"/>
          <w:rtl/>
        </w:rPr>
        <w:t xml:space="preserve"> گذاشته می‌شود و گفته می‌شود: «حیات زید مقتضی نبات لحیه اوست و موت او مانع هست و در صورت شک در موت بنای بر ریش‌ درآوردن او </w:t>
      </w:r>
      <w:r w:rsidR="003D15AC" w:rsidRPr="004E0874">
        <w:rPr>
          <w:rFonts w:ascii="NoorLotus" w:hAnsi="NoorLotus"/>
          <w:rtl/>
        </w:rPr>
        <w:t xml:space="preserve">گذاشته </w:t>
      </w:r>
      <w:r w:rsidR="00681E58" w:rsidRPr="004E0874">
        <w:rPr>
          <w:rFonts w:ascii="NoorLotus" w:hAnsi="NoorLotus"/>
          <w:rtl/>
        </w:rPr>
        <w:t xml:space="preserve">می‌شود» </w:t>
      </w:r>
      <w:r w:rsidRPr="004E0874">
        <w:rPr>
          <w:rFonts w:ascii="NoorLotus" w:hAnsi="NoorLotus"/>
          <w:rtl/>
        </w:rPr>
        <w:t xml:space="preserve">زیرا ریش درآوردن با زنده بودن مغایر </w:t>
      </w:r>
      <w:r w:rsidR="00681E58" w:rsidRPr="004E0874">
        <w:rPr>
          <w:rFonts w:ascii="NoorLotus" w:hAnsi="NoorLotus"/>
          <w:rtl/>
        </w:rPr>
        <w:t xml:space="preserve">هم </w:t>
      </w:r>
      <w:r w:rsidR="003D15AC" w:rsidRPr="004E0874">
        <w:rPr>
          <w:rFonts w:ascii="NoorLotus" w:hAnsi="NoorLotus"/>
          <w:rtl/>
        </w:rPr>
        <w:t>بوده</w:t>
      </w:r>
      <w:r w:rsidR="00681E58" w:rsidRPr="004E0874">
        <w:rPr>
          <w:rFonts w:ascii="NoorLotus" w:hAnsi="NoorLotus"/>
          <w:rtl/>
        </w:rPr>
        <w:t xml:space="preserve"> </w:t>
      </w:r>
      <w:r w:rsidRPr="004E0874">
        <w:rPr>
          <w:rFonts w:ascii="NoorLotus" w:hAnsi="NoorLotus"/>
          <w:rtl/>
        </w:rPr>
        <w:t xml:space="preserve">و دو امر مجزا هستند. قاعده مقتضی و مانع </w:t>
      </w:r>
      <w:r w:rsidR="00681E58" w:rsidRPr="004E0874">
        <w:rPr>
          <w:rFonts w:ascii="NoorLotus" w:hAnsi="NoorLotus"/>
          <w:rtl/>
        </w:rPr>
        <w:t>در این موارد جاری نمی‌شود.</w:t>
      </w:r>
      <w:r w:rsidR="005E76AF" w:rsidRPr="004E0874">
        <w:rPr>
          <w:rFonts w:ascii="NoorLotus" w:hAnsi="NoorLotus"/>
          <w:rtl/>
        </w:rPr>
        <w:t xml:space="preserve">» </w:t>
      </w:r>
    </w:p>
    <w:p w14:paraId="3DB57289" w14:textId="267A6C0E" w:rsidR="00E23749" w:rsidRPr="004E0874" w:rsidRDefault="00E23749" w:rsidP="004E0874">
      <w:pPr>
        <w:jc w:val="both"/>
        <w:rPr>
          <w:rFonts w:ascii="NoorLotus" w:hAnsi="NoorLotus"/>
          <w:rtl/>
        </w:rPr>
      </w:pPr>
      <w:r w:rsidRPr="004E0874">
        <w:rPr>
          <w:rFonts w:ascii="NoorLotus" w:hAnsi="NoorLotus"/>
          <w:rtl/>
        </w:rPr>
        <w:t xml:space="preserve">آقای سیستانی </w:t>
      </w:r>
      <w:r w:rsidR="005E76AF" w:rsidRPr="004E0874">
        <w:rPr>
          <w:rFonts w:ascii="NoorLotus" w:hAnsi="NoorLotus"/>
          <w:rtl/>
        </w:rPr>
        <w:t xml:space="preserve">حفظه الله </w:t>
      </w:r>
      <w:r w:rsidRPr="004E0874">
        <w:rPr>
          <w:rFonts w:ascii="NoorLotus" w:hAnsi="NoorLotus"/>
          <w:rtl/>
        </w:rPr>
        <w:t xml:space="preserve">نیز در بحث استصحاب، این را به مرحوم بهبهانی نسبت داده و مثالی </w:t>
      </w:r>
      <w:r w:rsidR="005E76AF" w:rsidRPr="004E0874">
        <w:rPr>
          <w:rFonts w:ascii="NoorLotus" w:hAnsi="NoorLotus"/>
          <w:rtl/>
        </w:rPr>
        <w:t>دیگری نیز بیان کردند و آن این است که «د</w:t>
      </w:r>
      <w:r w:rsidRPr="004E0874">
        <w:rPr>
          <w:rFonts w:ascii="NoorLotus" w:hAnsi="NoorLotus"/>
          <w:rtl/>
        </w:rPr>
        <w:t xml:space="preserve">ر </w:t>
      </w:r>
      <w:r w:rsidR="005E76AF" w:rsidRPr="004E0874">
        <w:rPr>
          <w:rFonts w:ascii="NoorLotus" w:hAnsi="NoorLotus"/>
          <w:rtl/>
        </w:rPr>
        <w:t xml:space="preserve">صورت </w:t>
      </w:r>
      <w:r w:rsidRPr="004E0874">
        <w:rPr>
          <w:rFonts w:ascii="NoorLotus" w:hAnsi="NoorLotus"/>
          <w:rtl/>
        </w:rPr>
        <w:t>شک</w:t>
      </w:r>
      <w:r w:rsidR="005E76AF" w:rsidRPr="004E0874">
        <w:rPr>
          <w:rFonts w:ascii="NoorLotus" w:hAnsi="NoorLotus"/>
          <w:rtl/>
        </w:rPr>
        <w:t xml:space="preserve"> در وجود</w:t>
      </w:r>
      <w:r w:rsidRPr="004E0874">
        <w:rPr>
          <w:rFonts w:ascii="NoorLotus" w:hAnsi="NoorLotus"/>
          <w:rtl/>
        </w:rPr>
        <w:t xml:space="preserve"> مانع در دست</w:t>
      </w:r>
      <w:r w:rsidR="005E76AF" w:rsidRPr="004E0874">
        <w:rPr>
          <w:rFonts w:ascii="NoorLotus" w:hAnsi="NoorLotus"/>
          <w:rtl/>
        </w:rPr>
        <w:t>،</w:t>
      </w:r>
      <w:r w:rsidRPr="004E0874">
        <w:rPr>
          <w:rFonts w:ascii="NoorLotus" w:hAnsi="NoorLotus"/>
          <w:rtl/>
        </w:rPr>
        <w:t xml:space="preserve"> هنگام ریختن آب بر آن، بنا بر عدم مانع </w:t>
      </w:r>
      <w:r w:rsidR="005E76AF" w:rsidRPr="004E0874">
        <w:rPr>
          <w:rFonts w:ascii="NoorLotus" w:hAnsi="NoorLotus"/>
          <w:rtl/>
        </w:rPr>
        <w:t xml:space="preserve">گذاشته می‌شود، </w:t>
      </w:r>
      <w:r w:rsidRPr="004E0874">
        <w:rPr>
          <w:rFonts w:ascii="NoorLotus" w:hAnsi="NoorLotus"/>
          <w:rtl/>
        </w:rPr>
        <w:t xml:space="preserve">زیرا </w:t>
      </w:r>
      <w:r w:rsidR="005E76AF" w:rsidRPr="004E0874">
        <w:rPr>
          <w:rFonts w:ascii="NoorLotus" w:hAnsi="NoorLotus"/>
          <w:rtl/>
        </w:rPr>
        <w:t xml:space="preserve">مقتضَی یعنی </w:t>
      </w:r>
      <w:r w:rsidRPr="004E0874">
        <w:rPr>
          <w:rFonts w:ascii="NoorLotus" w:hAnsi="NoorLotus"/>
          <w:rtl/>
        </w:rPr>
        <w:t xml:space="preserve">شسته شدن دست عرفا با </w:t>
      </w:r>
      <w:r w:rsidR="005E76AF" w:rsidRPr="004E0874">
        <w:rPr>
          <w:rFonts w:ascii="NoorLotus" w:hAnsi="NoorLotus"/>
          <w:rtl/>
        </w:rPr>
        <w:t xml:space="preserve">مقتضِی یعنی </w:t>
      </w:r>
      <w:r w:rsidRPr="004E0874">
        <w:rPr>
          <w:rFonts w:ascii="NoorLotus" w:hAnsi="NoorLotus"/>
          <w:rtl/>
        </w:rPr>
        <w:t>آب‌ریختن اتحاد وجودی دارد.</w:t>
      </w:r>
      <w:r w:rsidR="005E76AF" w:rsidRPr="004E0874">
        <w:rPr>
          <w:rFonts w:ascii="NoorLotus" w:hAnsi="NoorLotus"/>
          <w:rtl/>
        </w:rPr>
        <w:t>»</w:t>
      </w:r>
    </w:p>
    <w:p w14:paraId="03F2972A" w14:textId="77777777" w:rsidR="00E21880" w:rsidRPr="004E0874" w:rsidRDefault="00E23749" w:rsidP="004E0874">
      <w:pPr>
        <w:jc w:val="both"/>
        <w:rPr>
          <w:rFonts w:ascii="NoorLotus" w:hAnsi="NoorLotus"/>
          <w:rtl/>
        </w:rPr>
      </w:pPr>
      <w:r w:rsidRPr="004E0874">
        <w:rPr>
          <w:rFonts w:ascii="NoorLotus" w:hAnsi="NoorLotus"/>
          <w:rtl/>
        </w:rPr>
        <w:t xml:space="preserve">به نظر </w:t>
      </w:r>
      <w:r w:rsidR="00E21880" w:rsidRPr="004E0874">
        <w:rPr>
          <w:rFonts w:ascii="NoorLotus" w:hAnsi="NoorLotus"/>
          <w:rtl/>
        </w:rPr>
        <w:t>این مثال را</w:t>
      </w:r>
      <w:r w:rsidRPr="004E0874">
        <w:rPr>
          <w:rFonts w:ascii="NoorLotus" w:hAnsi="NoorLotus"/>
          <w:rtl/>
        </w:rPr>
        <w:t xml:space="preserve"> مرحوم بهبهانی</w:t>
      </w:r>
      <w:r w:rsidR="00E21880" w:rsidRPr="004E0874">
        <w:rPr>
          <w:rFonts w:ascii="NoorLotus" w:hAnsi="NoorLotus"/>
          <w:rtl/>
        </w:rPr>
        <w:t xml:space="preserve"> قبول نداشته باشند. </w:t>
      </w:r>
      <w:r w:rsidRPr="004E0874">
        <w:rPr>
          <w:rFonts w:ascii="NoorLotus" w:hAnsi="NoorLotus"/>
          <w:rtl/>
        </w:rPr>
        <w:t>زیرا</w:t>
      </w:r>
      <w:r w:rsidR="00E21880" w:rsidRPr="004E0874">
        <w:rPr>
          <w:rFonts w:ascii="NoorLotus" w:hAnsi="NoorLotus"/>
          <w:rtl/>
        </w:rPr>
        <w:t xml:space="preserve"> این مثال</w:t>
      </w:r>
      <w:r w:rsidRPr="004E0874">
        <w:rPr>
          <w:rFonts w:ascii="NoorLotus" w:hAnsi="NoorLotus"/>
          <w:rtl/>
        </w:rPr>
        <w:t xml:space="preserve"> با مثال پرتاب تیر به سوی زید و شک در مانع رسیدن تیر</w:t>
      </w:r>
      <w:r w:rsidR="00E21880" w:rsidRPr="004E0874">
        <w:rPr>
          <w:rFonts w:ascii="NoorLotus" w:hAnsi="NoorLotus"/>
          <w:rtl/>
        </w:rPr>
        <w:t xml:space="preserve"> به او</w:t>
      </w:r>
      <w:r w:rsidRPr="004E0874">
        <w:rPr>
          <w:rFonts w:ascii="NoorLotus" w:hAnsi="NoorLotus"/>
          <w:rtl/>
        </w:rPr>
        <w:t xml:space="preserve">، فرق </w:t>
      </w:r>
      <w:r w:rsidR="00E21880" w:rsidRPr="004E0874">
        <w:rPr>
          <w:rFonts w:ascii="NoorLotus" w:hAnsi="NoorLotus"/>
          <w:rtl/>
        </w:rPr>
        <w:t>ن</w:t>
      </w:r>
      <w:r w:rsidRPr="004E0874">
        <w:rPr>
          <w:rFonts w:ascii="NoorLotus" w:hAnsi="NoorLotus"/>
          <w:rtl/>
        </w:rPr>
        <w:t xml:space="preserve">دارد که آنجا قاعده جاری نمی‌شود و بنا بر عدم مانع </w:t>
      </w:r>
      <w:r w:rsidR="00E21880" w:rsidRPr="004E0874">
        <w:rPr>
          <w:rFonts w:ascii="NoorLotus" w:hAnsi="NoorLotus"/>
          <w:rtl/>
        </w:rPr>
        <w:t xml:space="preserve">گذاشته نمی‌شود. </w:t>
      </w:r>
    </w:p>
    <w:p w14:paraId="5E4CB522" w14:textId="5B0D5137" w:rsidR="00B01801" w:rsidRPr="004E0874" w:rsidRDefault="00E23749" w:rsidP="004E0874">
      <w:pPr>
        <w:jc w:val="both"/>
        <w:rPr>
          <w:rFonts w:ascii="NoorLotus" w:hAnsi="NoorLotus"/>
          <w:rtl/>
        </w:rPr>
      </w:pPr>
      <w:r w:rsidRPr="004E0874">
        <w:rPr>
          <w:rFonts w:ascii="NoorLotus" w:hAnsi="NoorLotus"/>
          <w:rtl/>
        </w:rPr>
        <w:t xml:space="preserve">ان‌شاءالله بقیه مطالب در جلسه آینده </w:t>
      </w:r>
      <w:r w:rsidR="00E21880" w:rsidRPr="004E0874">
        <w:rPr>
          <w:rFonts w:ascii="NoorLotus" w:hAnsi="NoorLotus"/>
          <w:rtl/>
        </w:rPr>
        <w:t>بیان</w:t>
      </w:r>
      <w:r w:rsidRPr="004E0874">
        <w:rPr>
          <w:rFonts w:ascii="NoorLotus" w:hAnsi="NoorLotus"/>
          <w:rtl/>
        </w:rPr>
        <w:t xml:space="preserve"> خواهد شد.</w:t>
      </w:r>
    </w:p>
    <w:p w14:paraId="783A287C" w14:textId="77777777" w:rsidR="00B17C47" w:rsidRPr="004E0874" w:rsidRDefault="00B17C47" w:rsidP="004E0874">
      <w:pPr>
        <w:jc w:val="both"/>
        <w:rPr>
          <w:rFonts w:ascii="NoorLotus" w:hAnsi="NoorLotus"/>
        </w:rPr>
      </w:pPr>
    </w:p>
    <w:sectPr w:rsidR="00B17C47" w:rsidRPr="004E0874" w:rsidSect="00B01801">
      <w:headerReference w:type="even" r:id="rId7"/>
      <w:headerReference w:type="default" r:id="rId8"/>
      <w:footerReference w:type="even" r:id="rId9"/>
      <w:footerReference w:type="default" r:id="rId10"/>
      <w:headerReference w:type="first" r:id="rId11"/>
      <w:footerReference w:type="first" r:id="rId12"/>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18E42" w14:textId="77777777" w:rsidR="00A205B7" w:rsidRDefault="00A205B7" w:rsidP="00B01801">
      <w:pPr>
        <w:spacing w:after="0" w:line="240" w:lineRule="auto"/>
      </w:pPr>
      <w:r>
        <w:separator/>
      </w:r>
    </w:p>
  </w:endnote>
  <w:endnote w:type="continuationSeparator" w:id="0">
    <w:p w14:paraId="54CB4CC9" w14:textId="77777777" w:rsidR="00A205B7" w:rsidRDefault="00A205B7" w:rsidP="00B0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50180" w14:textId="77777777" w:rsidR="00B01801" w:rsidRDefault="00B01801" w:rsidP="00D26FCE">
    <w:pPr>
      <w:pStyle w:val="Footer"/>
    </w:pPr>
  </w:p>
  <w:p w14:paraId="0B97821D" w14:textId="77777777" w:rsidR="00B01801" w:rsidRDefault="00B01801" w:rsidP="00D26FCE"/>
  <w:p w14:paraId="4E675A9E" w14:textId="77777777" w:rsidR="00B01801" w:rsidRDefault="00B01801"/>
  <w:p w14:paraId="6E0C2F32" w14:textId="77777777" w:rsidR="00B01801" w:rsidRDefault="00B01801"/>
  <w:p w14:paraId="647B7C29" w14:textId="77777777" w:rsidR="00B01801" w:rsidRDefault="00B01801" w:rsidP="00D26F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5877069F" w14:textId="77777777" w:rsidR="00B01801" w:rsidRDefault="00B01801" w:rsidP="00D26FCE">
        <w:pPr>
          <w:pStyle w:val="Footer"/>
          <w:jc w:val="center"/>
        </w:pPr>
        <w:r>
          <w:fldChar w:fldCharType="begin"/>
        </w:r>
        <w:r>
          <w:instrText xml:space="preserve"> PAGE   \* MERGEFORMAT </w:instrText>
        </w:r>
        <w:r>
          <w:fldChar w:fldCharType="separate"/>
        </w:r>
        <w:r w:rsidR="0010327E">
          <w:rPr>
            <w:noProof/>
            <w:rtl/>
          </w:rPr>
          <w:t>1</w:t>
        </w:r>
        <w:r>
          <w:rPr>
            <w:noProof/>
          </w:rPr>
          <w:fldChar w:fldCharType="end"/>
        </w:r>
      </w:p>
    </w:sdtContent>
  </w:sdt>
  <w:p w14:paraId="6945D933" w14:textId="77777777" w:rsidR="00B01801" w:rsidRDefault="00B01801" w:rsidP="00D26FC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F5DE3" w14:textId="77777777" w:rsidR="00EA028C" w:rsidRDefault="00EA0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6497D" w14:textId="77777777" w:rsidR="00A205B7" w:rsidRDefault="00A205B7" w:rsidP="00B01801">
      <w:pPr>
        <w:spacing w:after="0" w:line="240" w:lineRule="auto"/>
      </w:pPr>
      <w:r>
        <w:separator/>
      </w:r>
    </w:p>
  </w:footnote>
  <w:footnote w:type="continuationSeparator" w:id="0">
    <w:p w14:paraId="0DE415A6" w14:textId="77777777" w:rsidR="00A205B7" w:rsidRDefault="00A205B7" w:rsidP="00B01801">
      <w:pPr>
        <w:spacing w:after="0" w:line="240" w:lineRule="auto"/>
      </w:pPr>
      <w:r>
        <w:continuationSeparator/>
      </w:r>
    </w:p>
  </w:footnote>
  <w:footnote w:id="1">
    <w:p w14:paraId="256D839C" w14:textId="77777777" w:rsidR="0055134C" w:rsidRPr="003D15AC" w:rsidRDefault="0055134C" w:rsidP="003D15AC">
      <w:pPr>
        <w:pStyle w:val="FootnoteText"/>
        <w:jc w:val="both"/>
        <w:rPr>
          <w:rFonts w:ascii="NoorLotus" w:hAnsi="NoorLotus"/>
        </w:rPr>
      </w:pPr>
      <w:r w:rsidRPr="003D15AC">
        <w:rPr>
          <w:rStyle w:val="FootnoteReference"/>
          <w:rFonts w:cs="NoorLotus"/>
        </w:rPr>
        <w:footnoteRef/>
      </w:r>
      <w:r w:rsidRPr="003D15AC">
        <w:rPr>
          <w:rFonts w:ascii="NoorLotus" w:hAnsi="NoorLotus"/>
          <w:rtl/>
        </w:rPr>
        <w:t xml:space="preserve"> وسائل الشیعة، شیخ حر عاملی، محمد بن حسن، ج1، ص245، ح1.</w:t>
      </w:r>
    </w:p>
  </w:footnote>
  <w:footnote w:id="2">
    <w:p w14:paraId="055B842A" w14:textId="27B0A260" w:rsidR="0055134C" w:rsidRPr="003D15AC" w:rsidRDefault="0055134C" w:rsidP="003D15AC">
      <w:pPr>
        <w:pStyle w:val="FootnoteText"/>
        <w:jc w:val="both"/>
        <w:rPr>
          <w:rFonts w:ascii="NoorLotus" w:hAnsi="NoorLotus"/>
        </w:rPr>
      </w:pPr>
      <w:r w:rsidRPr="003D15AC">
        <w:rPr>
          <w:rStyle w:val="FootnoteReference"/>
          <w:rFonts w:cs="NoorLotus"/>
        </w:rPr>
        <w:footnoteRef/>
      </w:r>
      <w:r w:rsidRPr="003D15AC">
        <w:rPr>
          <w:rFonts w:ascii="NoorLotus" w:hAnsi="NoorLotus"/>
          <w:rtl/>
        </w:rPr>
        <w:t xml:space="preserve"> </w:t>
      </w:r>
      <w:r w:rsidR="00BE71EB" w:rsidRPr="003D15AC">
        <w:rPr>
          <w:rFonts w:ascii="NoorLotus" w:hAnsi="NoorLotus"/>
          <w:rtl/>
        </w:rPr>
        <w:t>همان، ج1، ص247، ح6.</w:t>
      </w:r>
    </w:p>
  </w:footnote>
  <w:footnote w:id="3">
    <w:p w14:paraId="4A968870" w14:textId="3B9CDDC3" w:rsidR="0055134C" w:rsidRPr="003D15AC" w:rsidRDefault="0055134C" w:rsidP="003D15AC">
      <w:pPr>
        <w:pStyle w:val="FootnoteText"/>
        <w:jc w:val="both"/>
        <w:rPr>
          <w:rFonts w:ascii="NoorLotus" w:hAnsi="NoorLotus"/>
          <w:rtl/>
        </w:rPr>
      </w:pPr>
      <w:r w:rsidRPr="003D15AC">
        <w:rPr>
          <w:rStyle w:val="FootnoteReference"/>
          <w:rFonts w:cs="NoorLotus"/>
        </w:rPr>
        <w:footnoteRef/>
      </w:r>
      <w:r w:rsidRPr="003D15AC">
        <w:rPr>
          <w:rFonts w:ascii="NoorLotus" w:hAnsi="NoorLotus"/>
          <w:rtl/>
        </w:rPr>
        <w:t xml:space="preserve"> </w:t>
      </w:r>
      <w:r w:rsidRPr="003D15AC">
        <w:rPr>
          <w:rFonts w:ascii="NoorLotus" w:hAnsi="NoorLotus"/>
          <w:rtl/>
        </w:rPr>
        <w:t>النور:30.</w:t>
      </w:r>
    </w:p>
  </w:footnote>
  <w:footnote w:id="4">
    <w:p w14:paraId="6EF25358" w14:textId="77777777" w:rsidR="0051367C" w:rsidRPr="003D15AC" w:rsidRDefault="0051367C" w:rsidP="003D15AC">
      <w:pPr>
        <w:pStyle w:val="FootnoteText"/>
        <w:jc w:val="both"/>
        <w:rPr>
          <w:rFonts w:ascii="NoorLotus" w:hAnsi="NoorLotus"/>
          <w:color w:val="3C3C3C"/>
          <w:rtl/>
          <w:lang w:bidi="ar-SA"/>
        </w:rPr>
      </w:pPr>
      <w:r w:rsidRPr="003D15AC">
        <w:rPr>
          <w:rStyle w:val="FootnoteReference"/>
          <w:rFonts w:cs="NoorLotus"/>
          <w:color w:val="3C3C3C"/>
        </w:rPr>
        <w:footnoteRef/>
      </w:r>
      <w:r w:rsidRPr="003D15AC">
        <w:rPr>
          <w:rFonts w:ascii="Cambria" w:hAnsi="Cambria" w:cs="Cambria" w:hint="cs"/>
          <w:color w:val="3C3C3C"/>
          <w:rtl/>
        </w:rPr>
        <w:t> </w:t>
      </w:r>
      <w:r w:rsidRPr="003D15AC">
        <w:rPr>
          <w:rFonts w:ascii="NoorLotus" w:hAnsi="NoorLotus" w:hint="cs"/>
          <w:color w:val="3C3C3C"/>
          <w:rtl/>
        </w:rPr>
        <w:t>یزدی</w:t>
      </w:r>
      <w:r w:rsidRPr="003D15AC">
        <w:rPr>
          <w:rFonts w:ascii="NoorLotus" w:hAnsi="NoorLotus"/>
          <w:color w:val="3C3C3C"/>
          <w:rtl/>
        </w:rPr>
        <w:t xml:space="preserve"> </w:t>
      </w:r>
      <w:r w:rsidRPr="003D15AC">
        <w:rPr>
          <w:rFonts w:ascii="NoorLotus" w:hAnsi="NoorLotus" w:hint="cs"/>
          <w:color w:val="3C3C3C"/>
          <w:rtl/>
        </w:rPr>
        <w:t>محمد</w:t>
      </w:r>
      <w:r w:rsidRPr="003D15AC">
        <w:rPr>
          <w:rFonts w:ascii="NoorLotus" w:hAnsi="NoorLotus"/>
          <w:color w:val="3C3C3C"/>
          <w:rtl/>
        </w:rPr>
        <w:t xml:space="preserve"> </w:t>
      </w:r>
      <w:r w:rsidRPr="003D15AC">
        <w:rPr>
          <w:rFonts w:ascii="NoorLotus" w:hAnsi="NoorLotus" w:hint="cs"/>
          <w:color w:val="3C3C3C"/>
          <w:rtl/>
        </w:rPr>
        <w:t>کاظم</w:t>
      </w:r>
      <w:r w:rsidRPr="003D15AC">
        <w:rPr>
          <w:rFonts w:ascii="NoorLotus" w:hAnsi="NoorLotus"/>
          <w:color w:val="3C3C3C"/>
          <w:rtl/>
        </w:rPr>
        <w:t xml:space="preserve"> </w:t>
      </w:r>
      <w:r w:rsidRPr="003D15AC">
        <w:rPr>
          <w:rFonts w:ascii="NoorLotus" w:hAnsi="NoorLotus" w:hint="cs"/>
          <w:color w:val="3C3C3C"/>
          <w:rtl/>
        </w:rPr>
        <w:t>بن</w:t>
      </w:r>
      <w:r w:rsidRPr="003D15AC">
        <w:rPr>
          <w:rFonts w:ascii="NoorLotus" w:hAnsi="NoorLotus"/>
          <w:color w:val="3C3C3C"/>
          <w:rtl/>
        </w:rPr>
        <w:t xml:space="preserve"> </w:t>
      </w:r>
      <w:r w:rsidRPr="003D15AC">
        <w:rPr>
          <w:rFonts w:ascii="NoorLotus" w:hAnsi="NoorLotus" w:hint="cs"/>
          <w:color w:val="3C3C3C"/>
          <w:rtl/>
        </w:rPr>
        <w:t>عبد</w:t>
      </w:r>
      <w:r w:rsidRPr="003D15AC">
        <w:rPr>
          <w:rFonts w:ascii="NoorLotus" w:hAnsi="NoorLotus"/>
          <w:color w:val="3C3C3C"/>
          <w:rtl/>
        </w:rPr>
        <w:t xml:space="preserve"> </w:t>
      </w:r>
      <w:r w:rsidRPr="003D15AC">
        <w:rPr>
          <w:rFonts w:ascii="NoorLotus" w:hAnsi="NoorLotus" w:hint="cs"/>
          <w:color w:val="3C3C3C"/>
          <w:rtl/>
        </w:rPr>
        <w:t>العظیم</w:t>
      </w:r>
      <w:r w:rsidRPr="003D15AC">
        <w:rPr>
          <w:rFonts w:ascii="NoorLotus" w:hAnsi="NoorLotus"/>
          <w:color w:val="3C3C3C"/>
          <w:rtl/>
        </w:rPr>
        <w:t>. العروة الوثقی (عدة من الفقهاء، جامعه مدرسين). ج 5، جماعة المدرسين في الحوزة العلمیة بقم. مؤسسة النشر الإسلامي، 1421، ص 499.</w:t>
      </w:r>
    </w:p>
  </w:footnote>
  <w:footnote w:id="5">
    <w:p w14:paraId="200FABB8" w14:textId="77777777" w:rsidR="008F5AEF" w:rsidRPr="003D15AC" w:rsidRDefault="008F5AEF" w:rsidP="003D15AC">
      <w:pPr>
        <w:pStyle w:val="FootnoteText"/>
        <w:jc w:val="both"/>
        <w:rPr>
          <w:rFonts w:ascii="NoorLotus" w:hAnsi="NoorLotus"/>
          <w:color w:val="3C3C3C"/>
          <w:rtl/>
          <w:lang w:bidi="ar-SA"/>
        </w:rPr>
      </w:pPr>
      <w:r w:rsidRPr="003D15AC">
        <w:rPr>
          <w:rStyle w:val="FootnoteReference"/>
          <w:rFonts w:cs="NoorLotus"/>
          <w:color w:val="3C3C3C"/>
        </w:rPr>
        <w:footnoteRef/>
      </w:r>
      <w:r w:rsidRPr="003D15AC">
        <w:rPr>
          <w:rFonts w:ascii="Cambria" w:hAnsi="Cambria" w:cs="Cambria" w:hint="cs"/>
          <w:color w:val="3C3C3C"/>
          <w:rtl/>
        </w:rPr>
        <w:t> </w:t>
      </w:r>
      <w:r w:rsidRPr="003D15AC">
        <w:rPr>
          <w:rFonts w:ascii="NoorLotus" w:hAnsi="NoorLotus" w:hint="cs"/>
          <w:color w:val="3C3C3C"/>
          <w:rtl/>
        </w:rPr>
        <w:t>تهرانی‌</w:t>
      </w:r>
      <w:r w:rsidRPr="003D15AC">
        <w:rPr>
          <w:rFonts w:ascii="NoorLotus" w:hAnsi="NoorLotus"/>
          <w:color w:val="3C3C3C"/>
          <w:rtl/>
        </w:rPr>
        <w:t xml:space="preserve"> </w:t>
      </w:r>
      <w:r w:rsidRPr="003D15AC">
        <w:rPr>
          <w:rFonts w:ascii="NoorLotus" w:hAnsi="NoorLotus" w:hint="cs"/>
          <w:color w:val="3C3C3C"/>
          <w:rtl/>
        </w:rPr>
        <w:t>نجفی‌</w:t>
      </w:r>
      <w:r w:rsidRPr="003D15AC">
        <w:rPr>
          <w:rFonts w:ascii="NoorLotus" w:hAnsi="NoorLotus"/>
          <w:color w:val="3C3C3C"/>
          <w:rtl/>
        </w:rPr>
        <w:t xml:space="preserve"> </w:t>
      </w:r>
      <w:r w:rsidRPr="003D15AC">
        <w:rPr>
          <w:rFonts w:ascii="NoorLotus" w:hAnsi="NoorLotus" w:hint="cs"/>
          <w:color w:val="3C3C3C"/>
          <w:rtl/>
        </w:rPr>
        <w:t>هادی‌</w:t>
      </w:r>
      <w:r w:rsidRPr="003D15AC">
        <w:rPr>
          <w:rFonts w:ascii="NoorLotus" w:hAnsi="NoorLotus"/>
          <w:color w:val="3C3C3C"/>
          <w:rtl/>
        </w:rPr>
        <w:t xml:space="preserve"> </w:t>
      </w:r>
      <w:r w:rsidRPr="003D15AC">
        <w:rPr>
          <w:rFonts w:ascii="NoorLotus" w:hAnsi="NoorLotus" w:hint="cs"/>
          <w:color w:val="3C3C3C"/>
          <w:rtl/>
        </w:rPr>
        <w:t>بن‌</w:t>
      </w:r>
      <w:r w:rsidRPr="003D15AC">
        <w:rPr>
          <w:rFonts w:ascii="NoorLotus" w:hAnsi="NoorLotus"/>
          <w:color w:val="3C3C3C"/>
          <w:rtl/>
        </w:rPr>
        <w:t xml:space="preserve"> </w:t>
      </w:r>
      <w:r w:rsidRPr="003D15AC">
        <w:rPr>
          <w:rFonts w:ascii="NoorLotus" w:hAnsi="NoorLotus" w:hint="cs"/>
          <w:color w:val="3C3C3C"/>
          <w:rtl/>
        </w:rPr>
        <w:t>محمدامین‌</w:t>
      </w:r>
      <w:r w:rsidRPr="003D15AC">
        <w:rPr>
          <w:rFonts w:ascii="NoorLotus" w:hAnsi="NoorLotus"/>
          <w:color w:val="3C3C3C"/>
          <w:rtl/>
        </w:rPr>
        <w:t>. محجة العلماء. ج 2، 1320، ص 66.</w:t>
      </w:r>
    </w:p>
  </w:footnote>
  <w:footnote w:id="6">
    <w:p w14:paraId="5EB45C1E" w14:textId="7B769FA6" w:rsidR="003161F7" w:rsidRPr="003D15AC" w:rsidRDefault="003161F7" w:rsidP="003D15AC">
      <w:pPr>
        <w:pStyle w:val="FootnoteText"/>
        <w:jc w:val="both"/>
        <w:rPr>
          <w:rFonts w:ascii="NoorLotus" w:hAnsi="NoorLotus"/>
          <w:color w:val="3C3C3C"/>
          <w:rtl/>
          <w:lang w:bidi="ar-SA"/>
        </w:rPr>
      </w:pPr>
      <w:r w:rsidRPr="003D15AC">
        <w:rPr>
          <w:rStyle w:val="FootnoteReference"/>
          <w:rFonts w:cs="NoorLotus"/>
          <w:color w:val="3C3C3C"/>
        </w:rPr>
        <w:footnoteRef/>
      </w:r>
      <w:r w:rsidRPr="003D15AC">
        <w:rPr>
          <w:rFonts w:ascii="Cambria" w:hAnsi="Cambria" w:cs="Cambria" w:hint="cs"/>
          <w:color w:val="3C3C3C"/>
          <w:rtl/>
        </w:rPr>
        <w:t> </w:t>
      </w:r>
      <w:r w:rsidR="008F5AEF" w:rsidRPr="003D15AC">
        <w:rPr>
          <w:rFonts w:ascii="NoorLotus" w:hAnsi="NoorLotus"/>
          <w:color w:val="3C3C3C"/>
          <w:rtl/>
        </w:rPr>
        <w:t>همان،</w:t>
      </w:r>
      <w:r w:rsidRPr="003D15AC">
        <w:rPr>
          <w:rFonts w:ascii="NoorLotus" w:hAnsi="NoorLotus"/>
          <w:color w:val="3C3C3C"/>
          <w:rtl/>
        </w:rPr>
        <w:t xml:space="preserve"> ص 92.</w:t>
      </w:r>
    </w:p>
  </w:footnote>
  <w:footnote w:id="7">
    <w:p w14:paraId="2DC1FFFD" w14:textId="77777777" w:rsidR="00BF4D74" w:rsidRPr="003D15AC" w:rsidRDefault="00BF4D74" w:rsidP="003D15AC">
      <w:pPr>
        <w:pStyle w:val="FootnoteText"/>
        <w:jc w:val="both"/>
        <w:rPr>
          <w:rFonts w:ascii="NoorLotus" w:hAnsi="NoorLotus"/>
          <w:color w:val="3C3C3C"/>
          <w:rtl/>
          <w:lang w:bidi="ar-SA"/>
        </w:rPr>
      </w:pPr>
      <w:r w:rsidRPr="003D15AC">
        <w:rPr>
          <w:rStyle w:val="FootnoteReference"/>
          <w:rFonts w:cs="NoorLotus"/>
          <w:color w:val="3C3C3C"/>
        </w:rPr>
        <w:footnoteRef/>
      </w:r>
      <w:r w:rsidRPr="003D15AC">
        <w:rPr>
          <w:rFonts w:ascii="Cambria" w:hAnsi="Cambria" w:cs="Cambria" w:hint="cs"/>
          <w:color w:val="3C3C3C"/>
          <w:rtl/>
        </w:rPr>
        <w:t> </w:t>
      </w:r>
      <w:r w:rsidRPr="003D15AC">
        <w:rPr>
          <w:rFonts w:ascii="NoorLotus" w:hAnsi="NoorLotus" w:hint="cs"/>
          <w:color w:val="3C3C3C"/>
          <w:rtl/>
        </w:rPr>
        <w:t>سیستانی</w:t>
      </w:r>
      <w:r w:rsidRPr="003D15AC">
        <w:rPr>
          <w:rFonts w:ascii="NoorLotus" w:hAnsi="NoorLotus"/>
          <w:color w:val="3C3C3C"/>
          <w:rtl/>
        </w:rPr>
        <w:t xml:space="preserve"> </w:t>
      </w:r>
      <w:r w:rsidRPr="003D15AC">
        <w:rPr>
          <w:rFonts w:ascii="NoorLotus" w:hAnsi="NoorLotus" w:hint="cs"/>
          <w:color w:val="3C3C3C"/>
          <w:rtl/>
        </w:rPr>
        <w:t>علی</w:t>
      </w:r>
      <w:r w:rsidRPr="003D15AC">
        <w:rPr>
          <w:rFonts w:ascii="NoorLotus" w:hAnsi="NoorLotus"/>
          <w:color w:val="3C3C3C"/>
          <w:rtl/>
        </w:rPr>
        <w:t>. الإستصحاب (السیستاني). مداد للثقافة و الإعلام، 1437، ص 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973A7" w14:textId="77777777" w:rsidR="00B01801" w:rsidRDefault="00B01801" w:rsidP="00D26FCE">
    <w:pPr>
      <w:pStyle w:val="Header"/>
    </w:pPr>
  </w:p>
  <w:p w14:paraId="73B685DD" w14:textId="77777777" w:rsidR="00B01801" w:rsidRDefault="00B01801" w:rsidP="00D26FCE"/>
  <w:p w14:paraId="3C3A51F7" w14:textId="77777777" w:rsidR="00B01801" w:rsidRDefault="00B01801"/>
  <w:p w14:paraId="2467531D" w14:textId="77777777" w:rsidR="00B01801" w:rsidRDefault="00B01801"/>
  <w:p w14:paraId="2AEC45F8" w14:textId="77777777" w:rsidR="00B01801" w:rsidRDefault="00B01801" w:rsidP="00D26F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57792" w14:textId="32930D5C" w:rsidR="00B01801" w:rsidRPr="009E10DD" w:rsidRDefault="00B01801" w:rsidP="00EA028C">
    <w:pPr>
      <w:pStyle w:val="Header"/>
      <w:pBdr>
        <w:top w:val="double" w:sz="4" w:space="1" w:color="auto"/>
        <w:left w:val="double" w:sz="4" w:space="4" w:color="auto"/>
        <w:bottom w:val="double" w:sz="4" w:space="15"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جلسه:120</w:t>
    </w:r>
    <w:r>
      <w:rPr>
        <w:sz w:val="18"/>
        <w:szCs w:val="18"/>
        <w:rtl/>
      </w:rPr>
      <w:t>(تاری</w:t>
    </w:r>
    <w:r>
      <w:rPr>
        <w:rFonts w:hint="cs"/>
        <w:sz w:val="18"/>
        <w:szCs w:val="18"/>
        <w:rtl/>
      </w:rPr>
      <w:t>خ:21 /02</w:t>
    </w:r>
    <w:r>
      <w:rPr>
        <w:sz w:val="18"/>
        <w:szCs w:val="18"/>
        <w:rtl/>
      </w:rPr>
      <w:t>/</w:t>
    </w:r>
    <w:r>
      <w:rPr>
        <w:rFonts w:hint="cs"/>
        <w:sz w:val="18"/>
        <w:szCs w:val="18"/>
        <w:rtl/>
      </w:rPr>
      <w:t>1405</w:t>
    </w:r>
    <w:r>
      <w:rPr>
        <w:sz w:val="18"/>
        <w:szCs w:val="18"/>
        <w:rt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DE92D" w14:textId="77777777" w:rsidR="00EA028C" w:rsidRDefault="00EA02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01"/>
    <w:rsid w:val="00093B26"/>
    <w:rsid w:val="000B4D9B"/>
    <w:rsid w:val="000C6212"/>
    <w:rsid w:val="000D4CCA"/>
    <w:rsid w:val="0010327E"/>
    <w:rsid w:val="0011371C"/>
    <w:rsid w:val="001416F8"/>
    <w:rsid w:val="001B6FD2"/>
    <w:rsid w:val="001D7F4D"/>
    <w:rsid w:val="001F20B7"/>
    <w:rsid w:val="00214A91"/>
    <w:rsid w:val="00254B34"/>
    <w:rsid w:val="00255C00"/>
    <w:rsid w:val="002778C4"/>
    <w:rsid w:val="002E08B3"/>
    <w:rsid w:val="003161F7"/>
    <w:rsid w:val="003269DF"/>
    <w:rsid w:val="00356A4C"/>
    <w:rsid w:val="0038629B"/>
    <w:rsid w:val="003862E1"/>
    <w:rsid w:val="003A581C"/>
    <w:rsid w:val="003B4048"/>
    <w:rsid w:val="003D15AC"/>
    <w:rsid w:val="00457D51"/>
    <w:rsid w:val="00472CEE"/>
    <w:rsid w:val="004D46FB"/>
    <w:rsid w:val="004E0874"/>
    <w:rsid w:val="004E202E"/>
    <w:rsid w:val="0051367C"/>
    <w:rsid w:val="0053566D"/>
    <w:rsid w:val="0055134C"/>
    <w:rsid w:val="0055505E"/>
    <w:rsid w:val="00581D36"/>
    <w:rsid w:val="00586D2A"/>
    <w:rsid w:val="00592044"/>
    <w:rsid w:val="00596248"/>
    <w:rsid w:val="005E76AF"/>
    <w:rsid w:val="00653158"/>
    <w:rsid w:val="00654BCF"/>
    <w:rsid w:val="00673BA8"/>
    <w:rsid w:val="00681E58"/>
    <w:rsid w:val="00685125"/>
    <w:rsid w:val="007078F9"/>
    <w:rsid w:val="007544B6"/>
    <w:rsid w:val="00765E44"/>
    <w:rsid w:val="007B1CD5"/>
    <w:rsid w:val="00811C70"/>
    <w:rsid w:val="00841BE3"/>
    <w:rsid w:val="00894249"/>
    <w:rsid w:val="008A269D"/>
    <w:rsid w:val="008A2B1E"/>
    <w:rsid w:val="008D1C5D"/>
    <w:rsid w:val="008F323C"/>
    <w:rsid w:val="008F35A7"/>
    <w:rsid w:val="008F3FAD"/>
    <w:rsid w:val="008F5AEF"/>
    <w:rsid w:val="009548CC"/>
    <w:rsid w:val="00955D03"/>
    <w:rsid w:val="009A34E4"/>
    <w:rsid w:val="009B1E90"/>
    <w:rsid w:val="009B3B0A"/>
    <w:rsid w:val="00A07BEB"/>
    <w:rsid w:val="00A205B7"/>
    <w:rsid w:val="00A574F3"/>
    <w:rsid w:val="00A70E6E"/>
    <w:rsid w:val="00A73582"/>
    <w:rsid w:val="00A81437"/>
    <w:rsid w:val="00AD1A0F"/>
    <w:rsid w:val="00AD7E4D"/>
    <w:rsid w:val="00AF422D"/>
    <w:rsid w:val="00B01801"/>
    <w:rsid w:val="00B17C47"/>
    <w:rsid w:val="00B67C45"/>
    <w:rsid w:val="00B93779"/>
    <w:rsid w:val="00BA0119"/>
    <w:rsid w:val="00BB0AF1"/>
    <w:rsid w:val="00BC083B"/>
    <w:rsid w:val="00BC1866"/>
    <w:rsid w:val="00BE71EB"/>
    <w:rsid w:val="00BE7593"/>
    <w:rsid w:val="00BF4D74"/>
    <w:rsid w:val="00C915CF"/>
    <w:rsid w:val="00D42C8F"/>
    <w:rsid w:val="00DE4A23"/>
    <w:rsid w:val="00E21880"/>
    <w:rsid w:val="00E23749"/>
    <w:rsid w:val="00E665CF"/>
    <w:rsid w:val="00E81C71"/>
    <w:rsid w:val="00EA028C"/>
    <w:rsid w:val="00EA4090"/>
    <w:rsid w:val="00EC3F34"/>
    <w:rsid w:val="00ED58F3"/>
    <w:rsid w:val="00EE724C"/>
    <w:rsid w:val="00F34384"/>
    <w:rsid w:val="00FE5BD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01A5"/>
  <w15:chartTrackingRefBased/>
  <w15:docId w15:val="{EDFCB90A-6CC8-4B6D-AB98-5F1BDA2D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C47"/>
    <w:pPr>
      <w:bidi/>
    </w:pPr>
    <w:rPr>
      <w:rFonts w:cs="NoorLotus"/>
      <w:szCs w:val="28"/>
    </w:rPr>
  </w:style>
  <w:style w:type="paragraph" w:styleId="Heading1">
    <w:name w:val="heading 1"/>
    <w:basedOn w:val="Normal"/>
    <w:next w:val="Normal"/>
    <w:link w:val="Heading1Char"/>
    <w:qFormat/>
    <w:rsid w:val="00B17C47"/>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B17C47"/>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B17C47"/>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0180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01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C47"/>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B17C47"/>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B17C47"/>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B01801"/>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B01801"/>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B01801"/>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B01801"/>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B01801"/>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B01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801"/>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B01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801"/>
    <w:pPr>
      <w:spacing w:before="160"/>
      <w:jc w:val="center"/>
    </w:pPr>
    <w:rPr>
      <w:i/>
      <w:iCs/>
      <w:color w:val="404040" w:themeColor="text1" w:themeTint="BF"/>
    </w:rPr>
  </w:style>
  <w:style w:type="character" w:customStyle="1" w:styleId="QuoteChar">
    <w:name w:val="Quote Char"/>
    <w:basedOn w:val="DefaultParagraphFont"/>
    <w:link w:val="Quote"/>
    <w:uiPriority w:val="29"/>
    <w:rsid w:val="00B01801"/>
    <w:rPr>
      <w:rFonts w:cs="B Badr"/>
      <w:i/>
      <w:iCs/>
      <w:color w:val="404040" w:themeColor="text1" w:themeTint="BF"/>
      <w:szCs w:val="28"/>
    </w:rPr>
  </w:style>
  <w:style w:type="paragraph" w:styleId="ListParagraph">
    <w:name w:val="List Paragraph"/>
    <w:basedOn w:val="Normal"/>
    <w:uiPriority w:val="34"/>
    <w:qFormat/>
    <w:rsid w:val="00B01801"/>
    <w:pPr>
      <w:ind w:left="720"/>
      <w:contextualSpacing/>
    </w:pPr>
  </w:style>
  <w:style w:type="character" w:styleId="IntenseEmphasis">
    <w:name w:val="Intense Emphasis"/>
    <w:basedOn w:val="DefaultParagraphFont"/>
    <w:uiPriority w:val="21"/>
    <w:qFormat/>
    <w:rsid w:val="00B01801"/>
    <w:rPr>
      <w:i/>
      <w:iCs/>
      <w:color w:val="365F91" w:themeColor="accent1" w:themeShade="BF"/>
    </w:rPr>
  </w:style>
  <w:style w:type="paragraph" w:styleId="IntenseQuote">
    <w:name w:val="Intense Quote"/>
    <w:basedOn w:val="Normal"/>
    <w:next w:val="Normal"/>
    <w:link w:val="IntenseQuoteChar"/>
    <w:uiPriority w:val="30"/>
    <w:qFormat/>
    <w:rsid w:val="00B018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01801"/>
    <w:rPr>
      <w:rFonts w:cs="B Badr"/>
      <w:i/>
      <w:iCs/>
      <w:color w:val="365F91" w:themeColor="accent1" w:themeShade="BF"/>
      <w:szCs w:val="28"/>
    </w:rPr>
  </w:style>
  <w:style w:type="character" w:styleId="IntenseReference">
    <w:name w:val="Intense Reference"/>
    <w:basedOn w:val="DefaultParagraphFont"/>
    <w:uiPriority w:val="32"/>
    <w:qFormat/>
    <w:rsid w:val="00B01801"/>
    <w:rPr>
      <w:b/>
      <w:bCs/>
      <w:smallCaps/>
      <w:color w:val="365F91" w:themeColor="accent1" w:themeShade="BF"/>
      <w:spacing w:val="5"/>
    </w:rPr>
  </w:style>
  <w:style w:type="paragraph" w:styleId="Header">
    <w:name w:val="header"/>
    <w:basedOn w:val="Normal"/>
    <w:link w:val="HeaderChar"/>
    <w:uiPriority w:val="99"/>
    <w:unhideWhenUsed/>
    <w:rsid w:val="00B01801"/>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B01801"/>
    <w:rPr>
      <w:rFonts w:ascii="NoorLotus" w:eastAsia="Calibri" w:hAnsi="NoorLotus" w:cs="NoorLotus"/>
      <w:b/>
      <w:bCs/>
      <w:sz w:val="28"/>
      <w:szCs w:val="28"/>
    </w:rPr>
  </w:style>
  <w:style w:type="paragraph" w:styleId="Footer">
    <w:name w:val="footer"/>
    <w:basedOn w:val="Normal"/>
    <w:link w:val="FooterChar"/>
    <w:uiPriority w:val="99"/>
    <w:unhideWhenUsed/>
    <w:rsid w:val="00B01801"/>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B01801"/>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B01801"/>
    <w:pPr>
      <w:spacing w:after="0" w:line="240" w:lineRule="auto"/>
    </w:pPr>
    <w:rPr>
      <w:sz w:val="20"/>
      <w:szCs w:val="20"/>
    </w:rPr>
  </w:style>
  <w:style w:type="character" w:customStyle="1" w:styleId="FootnoteTextChar">
    <w:name w:val="Footnote Text Char"/>
    <w:basedOn w:val="DefaultParagraphFont"/>
    <w:link w:val="FootnoteText"/>
    <w:uiPriority w:val="99"/>
    <w:rsid w:val="00B01801"/>
    <w:rPr>
      <w:rFonts w:cs="B Badr"/>
      <w:sz w:val="20"/>
      <w:szCs w:val="20"/>
    </w:rPr>
  </w:style>
  <w:style w:type="paragraph" w:styleId="TOCHeading">
    <w:name w:val="TOC Heading"/>
    <w:basedOn w:val="Heading1"/>
    <w:next w:val="Normal"/>
    <w:uiPriority w:val="39"/>
    <w:unhideWhenUsed/>
    <w:qFormat/>
    <w:rsid w:val="00B01801"/>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B01801"/>
    <w:pPr>
      <w:spacing w:after="100"/>
      <w:ind w:left="220"/>
    </w:pPr>
  </w:style>
  <w:style w:type="character" w:styleId="Hyperlink">
    <w:name w:val="Hyperlink"/>
    <w:basedOn w:val="DefaultParagraphFont"/>
    <w:uiPriority w:val="99"/>
    <w:unhideWhenUsed/>
    <w:rsid w:val="00B01801"/>
    <w:rPr>
      <w:color w:val="0000FF" w:themeColor="hyperlink"/>
      <w:u w:val="single"/>
    </w:rPr>
  </w:style>
  <w:style w:type="paragraph" w:styleId="TOC3">
    <w:name w:val="toc 3"/>
    <w:basedOn w:val="Normal"/>
    <w:next w:val="Normal"/>
    <w:autoRedefine/>
    <w:uiPriority w:val="39"/>
    <w:unhideWhenUsed/>
    <w:rsid w:val="00B01801"/>
    <w:pPr>
      <w:spacing w:after="100"/>
      <w:ind w:left="440"/>
    </w:pPr>
  </w:style>
  <w:style w:type="paragraph" w:styleId="NormalWeb">
    <w:name w:val="Normal (Web)"/>
    <w:basedOn w:val="Normal"/>
    <w:uiPriority w:val="99"/>
    <w:semiHidden/>
    <w:unhideWhenUsed/>
    <w:rsid w:val="00B0180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01801"/>
    <w:rPr>
      <w:sz w:val="16"/>
      <w:szCs w:val="16"/>
    </w:rPr>
  </w:style>
  <w:style w:type="paragraph" w:styleId="CommentText">
    <w:name w:val="annotation text"/>
    <w:basedOn w:val="Normal"/>
    <w:link w:val="CommentTextChar"/>
    <w:uiPriority w:val="99"/>
    <w:semiHidden/>
    <w:unhideWhenUsed/>
    <w:rsid w:val="00B01801"/>
    <w:pPr>
      <w:spacing w:line="240" w:lineRule="auto"/>
    </w:pPr>
    <w:rPr>
      <w:sz w:val="20"/>
      <w:szCs w:val="20"/>
    </w:rPr>
  </w:style>
  <w:style w:type="character" w:customStyle="1" w:styleId="CommentTextChar">
    <w:name w:val="Comment Text Char"/>
    <w:basedOn w:val="DefaultParagraphFont"/>
    <w:link w:val="CommentText"/>
    <w:uiPriority w:val="99"/>
    <w:semiHidden/>
    <w:rsid w:val="00B01801"/>
    <w:rPr>
      <w:rFonts w:cs="B Badr"/>
      <w:sz w:val="20"/>
      <w:szCs w:val="20"/>
    </w:rPr>
  </w:style>
  <w:style w:type="paragraph" w:styleId="CommentSubject">
    <w:name w:val="annotation subject"/>
    <w:basedOn w:val="CommentText"/>
    <w:next w:val="CommentText"/>
    <w:link w:val="CommentSubjectChar"/>
    <w:uiPriority w:val="99"/>
    <w:semiHidden/>
    <w:unhideWhenUsed/>
    <w:rsid w:val="00B01801"/>
    <w:rPr>
      <w:b/>
      <w:bCs/>
    </w:rPr>
  </w:style>
  <w:style w:type="character" w:customStyle="1" w:styleId="CommentSubjectChar">
    <w:name w:val="Comment Subject Char"/>
    <w:basedOn w:val="CommentTextChar"/>
    <w:link w:val="CommentSubject"/>
    <w:uiPriority w:val="99"/>
    <w:semiHidden/>
    <w:rsid w:val="00B01801"/>
    <w:rPr>
      <w:rFonts w:cs="B Badr"/>
      <w:b/>
      <w:bCs/>
      <w:sz w:val="20"/>
      <w:szCs w:val="20"/>
    </w:rPr>
  </w:style>
  <w:style w:type="paragraph" w:styleId="TOC1">
    <w:name w:val="toc 1"/>
    <w:basedOn w:val="Normal"/>
    <w:next w:val="Normal"/>
    <w:autoRedefine/>
    <w:uiPriority w:val="39"/>
    <w:unhideWhenUsed/>
    <w:rsid w:val="004E087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3DD4-DC0F-4068-B17C-431D5E48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32</cp:revision>
  <dcterms:created xsi:type="dcterms:W3CDTF">2026-05-11T06:55:00Z</dcterms:created>
  <dcterms:modified xsi:type="dcterms:W3CDTF">2026-05-13T13:55:00Z</dcterms:modified>
</cp:coreProperties>
</file>