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80D2" w14:textId="77777777" w:rsidR="009C7C92" w:rsidRPr="008806A7" w:rsidRDefault="009C7C92" w:rsidP="009C7C92">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9295956"/>
      <w:bookmarkStart w:id="1" w:name="_GoBack"/>
      <w:r w:rsidRPr="008806A7">
        <w:rPr>
          <w:rFonts w:ascii="IRANSans" w:hAnsi="IRANSans" w:cs="IRANSans"/>
          <w:color w:val="00B050"/>
          <w:sz w:val="28"/>
          <w:shd w:val="clear" w:color="auto" w:fill="FFFFFF"/>
          <w:rtl/>
          <w:lang w:val="x-none"/>
        </w:rPr>
        <w:t>بسم الله الرحمن الرحیم</w:t>
      </w:r>
    </w:p>
    <w:p w14:paraId="2519ACBE" w14:textId="77777777" w:rsidR="009C7C92" w:rsidRPr="008806A7" w:rsidRDefault="009C7C92" w:rsidP="009C7C92">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504AE31" w14:textId="77777777" w:rsidR="009C7C92" w:rsidRPr="008806A7" w:rsidRDefault="009C7C92" w:rsidP="009C7C92">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7F9B7E57" w14:textId="77777777" w:rsidR="009C7C92" w:rsidRPr="008806A7" w:rsidRDefault="009C7C92" w:rsidP="009C7C92">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0B4AC911" w14:textId="7A4797A1" w:rsidR="009C7C92" w:rsidRPr="008806A7" w:rsidRDefault="009C7C92" w:rsidP="009C7C92">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119</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95</w:t>
      </w:r>
      <w:r>
        <w:rPr>
          <w:rFonts w:ascii="IRANSans" w:hAnsi="IRANSans" w:cs="IRANSans"/>
          <w:color w:val="C00000"/>
          <w:sz w:val="28"/>
          <w:shd w:val="clear" w:color="auto" w:fill="FFFFFF"/>
        </w:rPr>
        <w:t>2</w:t>
      </w:r>
      <w:r w:rsidRPr="008806A7">
        <w:rPr>
          <w:rFonts w:ascii="IRANSans" w:hAnsi="IRANSans" w:cs="IRANSans"/>
          <w:color w:val="C00000"/>
          <w:sz w:val="28"/>
          <w:shd w:val="clear" w:color="auto" w:fill="FFFFFF"/>
          <w:rtl/>
          <w:lang w:val="x-none"/>
        </w:rPr>
        <w:tab/>
      </w:r>
    </w:p>
    <w:p w14:paraId="4F105596" w14:textId="7DC0DB75" w:rsidR="009C7C92" w:rsidRPr="000E3F39" w:rsidRDefault="009C7C92" w:rsidP="009C7C92">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119</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w:t>
      </w:r>
      <w:r>
        <w:rPr>
          <w:rFonts w:ascii="IRANSans" w:hAnsi="IRANSans" w:cs="IRANSans"/>
          <w:color w:val="C00000"/>
          <w:sz w:val="28"/>
          <w:shd w:val="clear" w:color="auto" w:fill="FFFFFF"/>
        </w:rPr>
        <w:t>20</w:t>
      </w:r>
    </w:p>
    <w:p w14:paraId="40B02F1D" w14:textId="77777777" w:rsidR="009C7C92" w:rsidRDefault="009C7C92" w:rsidP="009C7C92">
      <w:pPr>
        <w:rPr>
          <w:color w:val="EE0000"/>
          <w:rtl/>
        </w:rPr>
      </w:pPr>
      <w:r w:rsidRPr="00CC362D">
        <w:rPr>
          <w:rFonts w:hint="cs"/>
          <w:color w:val="EE0000"/>
          <w:rtl/>
        </w:rPr>
        <w:t>----------------------------</w:t>
      </w:r>
      <w:r>
        <w:rPr>
          <w:rFonts w:hint="cs"/>
          <w:color w:val="EE0000"/>
          <w:rtl/>
        </w:rPr>
        <w:t>-------------</w:t>
      </w:r>
    </w:p>
    <w:bookmarkEnd w:id="1"/>
    <w:p w14:paraId="0ABE1056" w14:textId="7D4A3F8D" w:rsidR="00A24342" w:rsidRPr="00615518" w:rsidRDefault="00A24342" w:rsidP="00615518">
      <w:pPr>
        <w:pStyle w:val="Heading1"/>
        <w:rPr>
          <w:rFonts w:ascii="NoorLotus" w:hAnsi="NoorLotus"/>
          <w:rtl/>
        </w:rPr>
      </w:pPr>
      <w:r w:rsidRPr="00615518">
        <w:rPr>
          <w:rFonts w:ascii="NoorLotus" w:hAnsi="NoorLotus"/>
          <w:rtl/>
        </w:rPr>
        <w:t>ادامه بررسی تعریف استصحاب</w:t>
      </w:r>
      <w:bookmarkEnd w:id="0"/>
    </w:p>
    <w:p w14:paraId="70DD160C" w14:textId="583A0E04" w:rsidR="00D70286" w:rsidRPr="00615518" w:rsidRDefault="00D70286" w:rsidP="00615518">
      <w:pPr>
        <w:jc w:val="both"/>
        <w:rPr>
          <w:rFonts w:ascii="NoorLotus" w:hAnsi="NoorLotus"/>
          <w:rtl/>
          <w:lang w:bidi="ar-SA"/>
        </w:rPr>
      </w:pPr>
      <w:r w:rsidRPr="00615518">
        <w:rPr>
          <w:rFonts w:ascii="NoorLotus" w:hAnsi="NoorLotus"/>
          <w:rtl/>
          <w:lang w:bidi="ar-SA"/>
        </w:rPr>
        <w:t xml:space="preserve">بحث در تعریف استصحاب بود. </w:t>
      </w:r>
    </w:p>
    <w:p w14:paraId="729CBD2D" w14:textId="23DF9133" w:rsidR="00A24342" w:rsidRPr="00615518" w:rsidRDefault="00A24342" w:rsidP="00615518">
      <w:pPr>
        <w:pStyle w:val="Heading2"/>
        <w:jc w:val="both"/>
        <w:rPr>
          <w:rFonts w:ascii="NoorLotus" w:hAnsi="NoorLotus"/>
          <w:rtl/>
        </w:rPr>
      </w:pPr>
      <w:bookmarkStart w:id="35" w:name="_Toc229295957"/>
      <w:r w:rsidRPr="00615518">
        <w:rPr>
          <w:rFonts w:ascii="NoorLotus" w:hAnsi="NoorLotus"/>
          <w:rtl/>
        </w:rPr>
        <w:t>کلام محقق نائینی در تعریف استصحاب</w:t>
      </w:r>
      <w:bookmarkEnd w:id="35"/>
    </w:p>
    <w:p w14:paraId="12DFAECE" w14:textId="7ED371C2" w:rsidR="00A24342" w:rsidRPr="00615518" w:rsidRDefault="00D70286" w:rsidP="00615518">
      <w:pPr>
        <w:jc w:val="both"/>
        <w:rPr>
          <w:rFonts w:ascii="NoorLotus" w:hAnsi="NoorLotus"/>
          <w:sz w:val="28"/>
          <w:rtl/>
        </w:rPr>
      </w:pPr>
      <w:r w:rsidRPr="00615518">
        <w:rPr>
          <w:rFonts w:ascii="NoorLotus" w:hAnsi="NoorLotus"/>
          <w:rtl/>
          <w:lang w:bidi="ar-SA"/>
        </w:rPr>
        <w:t>در جلسه قبل گفته شد که منسوب به محقق نایینی این است که «</w:t>
      </w:r>
      <w:r w:rsidR="00A24342" w:rsidRPr="00615518">
        <w:rPr>
          <w:rFonts w:ascii="NoorLotus" w:hAnsi="NoorLotus"/>
          <w:sz w:val="28"/>
          <w:rtl/>
        </w:rPr>
        <w:t>مفاد استصحاب، اعتبار علم به واقع است</w:t>
      </w:r>
      <w:r w:rsidR="00A34E20" w:rsidRPr="00615518">
        <w:rPr>
          <w:rFonts w:ascii="NoorLotus" w:hAnsi="NoorLotus"/>
          <w:sz w:val="28"/>
          <w:rtl/>
        </w:rPr>
        <w:t>،</w:t>
      </w:r>
      <w:r w:rsidR="00A24342" w:rsidRPr="00615518">
        <w:rPr>
          <w:rFonts w:ascii="NoorLotus" w:hAnsi="NoorLotus"/>
          <w:sz w:val="28"/>
          <w:rtl/>
        </w:rPr>
        <w:t xml:space="preserve"> اما نه از حیث کاشفیت، بلکه از حیث اقتضای جری عملی. علم دارای دو خصوصیت است: </w:t>
      </w:r>
      <w:r w:rsidR="00A34E20" w:rsidRPr="00615518">
        <w:rPr>
          <w:rFonts w:ascii="NoorLotus" w:hAnsi="NoorLotus"/>
          <w:sz w:val="28"/>
          <w:rtl/>
        </w:rPr>
        <w:t xml:space="preserve">یک: </w:t>
      </w:r>
      <w:r w:rsidR="00A24342" w:rsidRPr="00615518">
        <w:rPr>
          <w:rFonts w:ascii="NoorLotus" w:hAnsi="NoorLotus"/>
          <w:sz w:val="28"/>
          <w:rtl/>
        </w:rPr>
        <w:t>کاشفیت از واقع که به سبب آن، اماره</w:t>
      </w:r>
      <w:r w:rsidR="00726726" w:rsidRPr="00615518">
        <w:rPr>
          <w:rFonts w:ascii="NoorLotus" w:hAnsi="NoorLotus"/>
          <w:sz w:val="28"/>
          <w:rtl/>
        </w:rPr>
        <w:t xml:space="preserve"> به عنوان</w:t>
      </w:r>
      <w:r w:rsidR="00A24342" w:rsidRPr="00615518">
        <w:rPr>
          <w:rFonts w:ascii="NoorLotus" w:hAnsi="NoorLotus"/>
          <w:sz w:val="28"/>
          <w:rtl/>
        </w:rPr>
        <w:t xml:space="preserve"> </w:t>
      </w:r>
      <w:r w:rsidR="00A34E20" w:rsidRPr="00615518">
        <w:rPr>
          <w:rFonts w:ascii="NoorLotus" w:hAnsi="NoorLotus"/>
          <w:sz w:val="28"/>
          <w:rtl/>
        </w:rPr>
        <w:t xml:space="preserve">علم به </w:t>
      </w:r>
      <w:r w:rsidR="00A24342" w:rsidRPr="00615518">
        <w:rPr>
          <w:rFonts w:ascii="NoorLotus" w:hAnsi="NoorLotus"/>
          <w:sz w:val="28"/>
          <w:rtl/>
        </w:rPr>
        <w:t>واقع</w:t>
      </w:r>
      <w:r w:rsidR="00A34E20" w:rsidRPr="00615518">
        <w:rPr>
          <w:rFonts w:ascii="NoorLotus" w:hAnsi="NoorLotus"/>
          <w:sz w:val="28"/>
          <w:rtl/>
        </w:rPr>
        <w:t xml:space="preserve"> اعتبار</w:t>
      </w:r>
      <w:r w:rsidR="00A24342" w:rsidRPr="00615518">
        <w:rPr>
          <w:rFonts w:ascii="NoorLotus" w:hAnsi="NoorLotus"/>
          <w:sz w:val="28"/>
          <w:rtl/>
        </w:rPr>
        <w:t xml:space="preserve"> می‌شود</w:t>
      </w:r>
      <w:r w:rsidR="00A34E20" w:rsidRPr="00615518">
        <w:rPr>
          <w:rFonts w:ascii="NoorLotus" w:hAnsi="NoorLotus"/>
          <w:sz w:val="28"/>
          <w:rtl/>
        </w:rPr>
        <w:t>.</w:t>
      </w:r>
      <w:r w:rsidR="00A24342" w:rsidRPr="00615518">
        <w:rPr>
          <w:rFonts w:ascii="NoorLotus" w:hAnsi="NoorLotus"/>
          <w:sz w:val="28"/>
          <w:rtl/>
        </w:rPr>
        <w:t xml:space="preserve"> دو</w:t>
      </w:r>
      <w:r w:rsidR="00A34E20" w:rsidRPr="00615518">
        <w:rPr>
          <w:rFonts w:ascii="NoorLotus" w:hAnsi="NoorLotus"/>
          <w:sz w:val="28"/>
          <w:rtl/>
        </w:rPr>
        <w:t>:</w:t>
      </w:r>
      <w:r w:rsidR="00A24342" w:rsidRPr="00615518">
        <w:rPr>
          <w:rFonts w:ascii="NoorLotus" w:hAnsi="NoorLotus"/>
          <w:sz w:val="28"/>
          <w:rtl/>
        </w:rPr>
        <w:t xml:space="preserve"> اقتضای جری عملی بر وفق آن. برای مثال، کسی که علم به وجود شیر در جنگل پیدا می‌کند، اقتضای جری عملی</w:t>
      </w:r>
      <w:r w:rsidR="00726726" w:rsidRPr="00615518">
        <w:rPr>
          <w:rFonts w:ascii="NoorLotus" w:hAnsi="NoorLotus"/>
          <w:sz w:val="28"/>
          <w:rtl/>
        </w:rPr>
        <w:t>،</w:t>
      </w:r>
      <w:r w:rsidR="00A24342" w:rsidRPr="00615518">
        <w:rPr>
          <w:rFonts w:ascii="NoorLotus" w:hAnsi="NoorLotus"/>
          <w:sz w:val="28"/>
          <w:rtl/>
        </w:rPr>
        <w:t xml:space="preserve"> فرار </w:t>
      </w:r>
      <w:r w:rsidR="00726726" w:rsidRPr="00615518">
        <w:rPr>
          <w:rFonts w:ascii="NoorLotus" w:hAnsi="NoorLotus"/>
          <w:sz w:val="28"/>
          <w:rtl/>
        </w:rPr>
        <w:t xml:space="preserve">از آن </w:t>
      </w:r>
      <w:r w:rsidR="00A24342" w:rsidRPr="00615518">
        <w:rPr>
          <w:rFonts w:ascii="NoorLotus" w:hAnsi="NoorLotus"/>
          <w:sz w:val="28"/>
          <w:rtl/>
        </w:rPr>
        <w:t>است</w:t>
      </w:r>
      <w:r w:rsidR="00726726" w:rsidRPr="00615518">
        <w:rPr>
          <w:rFonts w:ascii="NoorLotus" w:hAnsi="NoorLotus"/>
          <w:sz w:val="28"/>
          <w:rtl/>
        </w:rPr>
        <w:t xml:space="preserve"> و</w:t>
      </w:r>
      <w:r w:rsidR="00A24342" w:rsidRPr="00615518">
        <w:rPr>
          <w:rFonts w:ascii="NoorLotus" w:hAnsi="NoorLotus"/>
          <w:sz w:val="28"/>
          <w:rtl/>
        </w:rPr>
        <w:t xml:space="preserve"> تشنه‌ای که علم به وجود آب در مکانی پیدا می‌کند، اقتضای جری عملی رفتن به سوی آن و نوشیدن آن است. بنابراین، در استصحاب و اصول محرز دیگر، مکلف عالم</w:t>
      </w:r>
      <w:r w:rsidR="0098394A" w:rsidRPr="00615518">
        <w:rPr>
          <w:rFonts w:ascii="NoorLotus" w:hAnsi="NoorLotus"/>
          <w:sz w:val="28"/>
          <w:rtl/>
        </w:rPr>
        <w:t xml:space="preserve"> به واقع</w:t>
      </w:r>
      <w:r w:rsidR="00A24342" w:rsidRPr="00615518">
        <w:rPr>
          <w:rFonts w:ascii="NoorLotus" w:hAnsi="NoorLotus"/>
          <w:sz w:val="28"/>
          <w:rtl/>
        </w:rPr>
        <w:t xml:space="preserve"> فرض می‌شود</w:t>
      </w:r>
      <w:r w:rsidR="0098394A" w:rsidRPr="00615518">
        <w:rPr>
          <w:rFonts w:ascii="NoorLotus" w:hAnsi="NoorLotus"/>
          <w:sz w:val="28"/>
          <w:rtl/>
        </w:rPr>
        <w:t xml:space="preserve"> ولی</w:t>
      </w:r>
      <w:r w:rsidR="00A24342" w:rsidRPr="00615518">
        <w:rPr>
          <w:rFonts w:ascii="NoorLotus" w:hAnsi="NoorLotus"/>
          <w:sz w:val="28"/>
          <w:rtl/>
        </w:rPr>
        <w:t xml:space="preserve"> نه از حیث کاشفیت علم، بلکه از حیث اقتضای جری عملی.</w:t>
      </w:r>
      <w:r w:rsidR="0098394A" w:rsidRPr="00615518">
        <w:rPr>
          <w:rFonts w:ascii="NoorLotus" w:hAnsi="NoorLotus"/>
          <w:sz w:val="28"/>
          <w:rtl/>
        </w:rPr>
        <w:t>»</w:t>
      </w:r>
    </w:p>
    <w:p w14:paraId="37D137B2" w14:textId="573D23C5" w:rsidR="00A24342" w:rsidRPr="00615518" w:rsidRDefault="00A24342" w:rsidP="00615518">
      <w:pPr>
        <w:jc w:val="both"/>
        <w:rPr>
          <w:rFonts w:ascii="NoorLotus" w:hAnsi="NoorLotus"/>
          <w:sz w:val="28"/>
          <w:rtl/>
        </w:rPr>
      </w:pPr>
      <w:r w:rsidRPr="00615518">
        <w:rPr>
          <w:rFonts w:ascii="NoorLotus" w:hAnsi="NoorLotus"/>
          <w:sz w:val="28"/>
          <w:rtl/>
        </w:rPr>
        <w:t xml:space="preserve">این </w:t>
      </w:r>
      <w:r w:rsidR="0098394A" w:rsidRPr="00615518">
        <w:rPr>
          <w:rFonts w:ascii="NoorLotus" w:hAnsi="NoorLotus"/>
          <w:sz w:val="28"/>
          <w:rtl/>
        </w:rPr>
        <w:t>مطلب</w:t>
      </w:r>
      <w:r w:rsidRPr="00615518">
        <w:rPr>
          <w:rFonts w:ascii="NoorLotus" w:hAnsi="NoorLotus"/>
          <w:sz w:val="28"/>
          <w:rtl/>
        </w:rPr>
        <w:t xml:space="preserve"> از محقق نائینی در «اجود التقریرات»</w:t>
      </w:r>
      <w:r w:rsidR="00EB714F" w:rsidRPr="00615518">
        <w:rPr>
          <w:rFonts w:ascii="NoorLotus" w:hAnsi="NoorLotus"/>
          <w:sz w:val="28"/>
          <w:vertAlign w:val="superscript"/>
          <w:rtl/>
          <w:lang w:bidi="ar"/>
        </w:rPr>
        <w:footnoteReference w:id="1"/>
      </w:r>
      <w:r w:rsidRPr="00615518">
        <w:rPr>
          <w:rFonts w:ascii="NoorLotus" w:hAnsi="NoorLotus"/>
          <w:sz w:val="28"/>
          <w:rtl/>
        </w:rPr>
        <w:t xml:space="preserve"> نقل شده است. مرحوم حاج شیخ حسین حلی در «اصول الفقه»</w:t>
      </w:r>
      <w:r w:rsidR="00EB714F" w:rsidRPr="00615518">
        <w:rPr>
          <w:rFonts w:ascii="NoorLotus" w:hAnsi="NoorLotus"/>
          <w:sz w:val="28"/>
          <w:vertAlign w:val="superscript"/>
          <w:rtl/>
          <w:lang w:bidi="ar"/>
        </w:rPr>
        <w:footnoteReference w:id="2"/>
      </w:r>
      <w:r w:rsidR="00EB714F" w:rsidRPr="00615518">
        <w:rPr>
          <w:rFonts w:ascii="NoorLotus" w:hAnsi="NoorLotus"/>
          <w:sz w:val="28"/>
          <w:rtl/>
        </w:rPr>
        <w:t xml:space="preserve"> </w:t>
      </w:r>
      <w:r w:rsidRPr="00615518">
        <w:rPr>
          <w:rFonts w:ascii="NoorLotus" w:hAnsi="NoorLotus"/>
          <w:sz w:val="28"/>
          <w:rtl/>
        </w:rPr>
        <w:t>بیان می‌کند که نظر</w:t>
      </w:r>
      <w:r w:rsidR="0098394A" w:rsidRPr="00615518">
        <w:rPr>
          <w:rFonts w:ascii="NoorLotus" w:hAnsi="NoorLotus"/>
          <w:sz w:val="28"/>
          <w:rtl/>
        </w:rPr>
        <w:t xml:space="preserve"> </w:t>
      </w:r>
      <w:r w:rsidRPr="00615518">
        <w:rPr>
          <w:rFonts w:ascii="NoorLotus" w:hAnsi="NoorLotus"/>
          <w:sz w:val="28"/>
          <w:rtl/>
        </w:rPr>
        <w:t xml:space="preserve">محقق نائینی در دورۀ </w:t>
      </w:r>
      <w:r w:rsidR="0098394A" w:rsidRPr="00615518">
        <w:rPr>
          <w:rFonts w:ascii="NoorLotus" w:hAnsi="NoorLotus"/>
          <w:sz w:val="28"/>
          <w:rtl/>
        </w:rPr>
        <w:t xml:space="preserve">قبل از </w:t>
      </w:r>
      <w:r w:rsidRPr="00615518">
        <w:rPr>
          <w:rFonts w:ascii="NoorLotus" w:hAnsi="NoorLotus"/>
          <w:sz w:val="28"/>
          <w:rtl/>
        </w:rPr>
        <w:t>«اجود التقریرات» یعنی در دور</w:t>
      </w:r>
      <w:r w:rsidR="001B4B33" w:rsidRPr="00615518">
        <w:rPr>
          <w:rFonts w:ascii="NoorLotus" w:hAnsi="NoorLotus"/>
          <w:sz w:val="28"/>
          <w:rtl/>
        </w:rPr>
        <w:t>ه‌</w:t>
      </w:r>
      <w:r w:rsidR="0098394A" w:rsidRPr="00615518">
        <w:rPr>
          <w:rFonts w:ascii="NoorLotus" w:hAnsi="NoorLotus"/>
          <w:sz w:val="28"/>
          <w:rtl/>
        </w:rPr>
        <w:t xml:space="preserve">ای که </w:t>
      </w:r>
      <w:r w:rsidRPr="00615518">
        <w:rPr>
          <w:rFonts w:ascii="NoorLotus" w:hAnsi="NoorLotus"/>
          <w:sz w:val="28"/>
          <w:rtl/>
        </w:rPr>
        <w:t>تقریر «فوائد الاصول»</w:t>
      </w:r>
      <w:r w:rsidR="0098394A" w:rsidRPr="00615518">
        <w:rPr>
          <w:rFonts w:ascii="NoorLotus" w:hAnsi="NoorLotus"/>
          <w:sz w:val="28"/>
          <w:rtl/>
        </w:rPr>
        <w:t xml:space="preserve"> نوشته شد، </w:t>
      </w:r>
      <w:r w:rsidRPr="00615518">
        <w:rPr>
          <w:rFonts w:ascii="NoorLotus" w:hAnsi="NoorLotus"/>
          <w:sz w:val="28"/>
          <w:rtl/>
        </w:rPr>
        <w:t xml:space="preserve">این‌ نبود و بعدها </w:t>
      </w:r>
      <w:r w:rsidR="0098394A" w:rsidRPr="00615518">
        <w:rPr>
          <w:rFonts w:ascii="NoorLotus" w:hAnsi="NoorLotus"/>
          <w:sz w:val="28"/>
          <w:rtl/>
        </w:rPr>
        <w:t>قائل به این قول شدند.</w:t>
      </w:r>
    </w:p>
    <w:p w14:paraId="286181FC" w14:textId="380D0C45" w:rsidR="00A24342" w:rsidRPr="00615518" w:rsidRDefault="00A24342" w:rsidP="00615518">
      <w:pPr>
        <w:pStyle w:val="Heading2"/>
        <w:jc w:val="both"/>
        <w:rPr>
          <w:rFonts w:ascii="NoorLotus" w:hAnsi="NoorLotus"/>
          <w:rtl/>
        </w:rPr>
      </w:pPr>
      <w:bookmarkStart w:id="36" w:name="_Toc229295958"/>
      <w:r w:rsidRPr="00615518">
        <w:rPr>
          <w:rFonts w:ascii="NoorLotus" w:hAnsi="NoorLotus"/>
          <w:rtl/>
        </w:rPr>
        <w:t>اشکال بر کلام محقق نائینی</w:t>
      </w:r>
      <w:bookmarkEnd w:id="36"/>
    </w:p>
    <w:p w14:paraId="00C5BC62" w14:textId="5F921C9F" w:rsidR="001B4B33" w:rsidRPr="00615518" w:rsidRDefault="00A24342" w:rsidP="00615518">
      <w:pPr>
        <w:jc w:val="both"/>
        <w:rPr>
          <w:rFonts w:ascii="NoorLotus" w:hAnsi="NoorLotus"/>
          <w:sz w:val="28"/>
          <w:rtl/>
        </w:rPr>
      </w:pPr>
      <w:r w:rsidRPr="00615518">
        <w:rPr>
          <w:rFonts w:ascii="NoorLotus" w:hAnsi="NoorLotus"/>
          <w:sz w:val="28"/>
          <w:rtl/>
        </w:rPr>
        <w:t>این کلام قابل تصور نیست</w:t>
      </w:r>
      <w:r w:rsidR="001B4B33" w:rsidRPr="00615518">
        <w:rPr>
          <w:rFonts w:ascii="NoorLotus" w:hAnsi="NoorLotus"/>
          <w:sz w:val="28"/>
          <w:rtl/>
        </w:rPr>
        <w:t>،</w:t>
      </w:r>
      <w:r w:rsidRPr="00615518">
        <w:rPr>
          <w:rFonts w:ascii="NoorLotus" w:hAnsi="NoorLotus"/>
          <w:sz w:val="28"/>
          <w:rtl/>
        </w:rPr>
        <w:t xml:space="preserve"> زیرا علم</w:t>
      </w:r>
      <w:r w:rsidR="001B4B33" w:rsidRPr="00615518">
        <w:rPr>
          <w:rFonts w:ascii="NoorLotus" w:hAnsi="NoorLotus"/>
          <w:sz w:val="28"/>
          <w:rtl/>
        </w:rPr>
        <w:t xml:space="preserve"> مساوی و عین</w:t>
      </w:r>
      <w:r w:rsidRPr="00615518">
        <w:rPr>
          <w:rFonts w:ascii="NoorLotus" w:hAnsi="NoorLotus"/>
          <w:sz w:val="28"/>
          <w:rtl/>
        </w:rPr>
        <w:t xml:space="preserve"> کاشف از واقع است</w:t>
      </w:r>
      <w:r w:rsidR="001B4B33" w:rsidRPr="00615518">
        <w:rPr>
          <w:rFonts w:ascii="NoorLotus" w:hAnsi="NoorLotus"/>
          <w:sz w:val="28"/>
          <w:rtl/>
        </w:rPr>
        <w:t>. و این دو قابل انفکاک نیستند که بتوان مثلا در استصحاب</w:t>
      </w:r>
      <w:r w:rsidRPr="00615518">
        <w:rPr>
          <w:rFonts w:ascii="NoorLotus" w:hAnsi="NoorLotus"/>
          <w:sz w:val="28"/>
          <w:rtl/>
        </w:rPr>
        <w:t xml:space="preserve"> اعتبار </w:t>
      </w:r>
      <w:r w:rsidR="001B4B33" w:rsidRPr="00615518">
        <w:rPr>
          <w:rFonts w:ascii="NoorLotus" w:hAnsi="NoorLotus"/>
          <w:sz w:val="28"/>
          <w:rtl/>
        </w:rPr>
        <w:t xml:space="preserve">کرد مکلف عالم به واقع است ولی </w:t>
      </w:r>
      <w:r w:rsidR="00594DAB" w:rsidRPr="00615518">
        <w:rPr>
          <w:rFonts w:ascii="NoorLotus" w:hAnsi="NoorLotus"/>
          <w:sz w:val="28"/>
          <w:rtl/>
        </w:rPr>
        <w:t>ا</w:t>
      </w:r>
      <w:r w:rsidRPr="00615518">
        <w:rPr>
          <w:rFonts w:ascii="NoorLotus" w:hAnsi="NoorLotus"/>
          <w:sz w:val="28"/>
          <w:rtl/>
        </w:rPr>
        <w:t xml:space="preserve">نکشاف واقع برای او </w:t>
      </w:r>
      <w:r w:rsidR="001B4B33" w:rsidRPr="00615518">
        <w:rPr>
          <w:rFonts w:ascii="NoorLotus" w:hAnsi="NoorLotus"/>
          <w:sz w:val="28"/>
          <w:rtl/>
        </w:rPr>
        <w:t>اعتبار نشود.</w:t>
      </w:r>
    </w:p>
    <w:p w14:paraId="22EA58CA" w14:textId="3A7F4175" w:rsidR="00A24342" w:rsidRPr="00615518" w:rsidRDefault="00A24342" w:rsidP="00615518">
      <w:pPr>
        <w:pStyle w:val="Heading2"/>
        <w:jc w:val="both"/>
        <w:rPr>
          <w:rFonts w:ascii="NoorLotus" w:hAnsi="NoorLotus"/>
          <w:rtl/>
        </w:rPr>
      </w:pPr>
      <w:bookmarkStart w:id="37" w:name="_Toc229295959"/>
      <w:r w:rsidRPr="00615518">
        <w:rPr>
          <w:rFonts w:ascii="NoorLotus" w:hAnsi="NoorLotus"/>
          <w:rtl/>
        </w:rPr>
        <w:t xml:space="preserve">ادامه </w:t>
      </w:r>
      <w:r w:rsidR="00594DAB" w:rsidRPr="00615518">
        <w:rPr>
          <w:rFonts w:ascii="NoorLotus" w:hAnsi="NoorLotus"/>
          <w:rtl/>
        </w:rPr>
        <w:t xml:space="preserve">بررسی </w:t>
      </w:r>
      <w:r w:rsidRPr="00615518">
        <w:rPr>
          <w:rFonts w:ascii="NoorLotus" w:hAnsi="NoorLotus"/>
          <w:rtl/>
        </w:rPr>
        <w:t xml:space="preserve">کلام </w:t>
      </w:r>
      <w:r w:rsidR="00EB714F" w:rsidRPr="00615518">
        <w:rPr>
          <w:rFonts w:ascii="NoorLotus" w:hAnsi="NoorLotus"/>
          <w:rtl/>
        </w:rPr>
        <w:t xml:space="preserve">شهید صدر </w:t>
      </w:r>
      <w:r w:rsidRPr="00615518">
        <w:rPr>
          <w:rFonts w:ascii="NoorLotus" w:hAnsi="NoorLotus"/>
          <w:rtl/>
        </w:rPr>
        <w:t>در بررسی تطبیقی نکتۀ تعبد در</w:t>
      </w:r>
      <w:r w:rsidR="00F83D62" w:rsidRPr="00615518">
        <w:rPr>
          <w:rFonts w:ascii="NoorLotus" w:hAnsi="NoorLotus"/>
          <w:rtl/>
        </w:rPr>
        <w:t xml:space="preserve"> احکام ظاهریه بر</w:t>
      </w:r>
      <w:r w:rsidRPr="00615518">
        <w:rPr>
          <w:rFonts w:ascii="NoorLotus" w:hAnsi="NoorLotus"/>
          <w:rtl/>
        </w:rPr>
        <w:t xml:space="preserve"> استصحاب</w:t>
      </w:r>
      <w:bookmarkEnd w:id="37"/>
    </w:p>
    <w:p w14:paraId="73FAA6C4" w14:textId="244307B3" w:rsidR="00A24342" w:rsidRPr="00615518" w:rsidRDefault="0086318C" w:rsidP="00615518">
      <w:pPr>
        <w:jc w:val="both"/>
        <w:rPr>
          <w:rFonts w:ascii="NoorLotus" w:hAnsi="NoorLotus"/>
          <w:sz w:val="28"/>
          <w:rtl/>
        </w:rPr>
      </w:pPr>
      <w:r w:rsidRPr="00615518">
        <w:rPr>
          <w:rFonts w:ascii="NoorLotus" w:hAnsi="NoorLotus"/>
          <w:sz w:val="28"/>
          <w:rtl/>
        </w:rPr>
        <w:t>شهید صدر رحمه الله فرموده‌اند: «</w:t>
      </w:r>
      <w:r w:rsidR="00A24342" w:rsidRPr="00615518">
        <w:rPr>
          <w:rFonts w:ascii="NoorLotus" w:hAnsi="NoorLotus"/>
          <w:sz w:val="28"/>
          <w:rtl/>
        </w:rPr>
        <w:t xml:space="preserve">شکل ظاهری استصحاب مهم نیست. چه مفاد استصحاب، اعتبار علم به بقای متیقن سابق باشد -بیان </w:t>
      </w:r>
      <w:r w:rsidRPr="00615518">
        <w:rPr>
          <w:rFonts w:ascii="NoorLotus" w:hAnsi="NoorLotus"/>
          <w:sz w:val="28"/>
          <w:rtl/>
        </w:rPr>
        <w:t xml:space="preserve">مرحوم </w:t>
      </w:r>
      <w:r w:rsidR="00A24342" w:rsidRPr="00615518">
        <w:rPr>
          <w:rFonts w:ascii="NoorLotus" w:hAnsi="NoorLotus"/>
          <w:sz w:val="28"/>
          <w:rtl/>
        </w:rPr>
        <w:t>آقای خوئی</w:t>
      </w:r>
      <w:r w:rsidR="007F6022" w:rsidRPr="00615518">
        <w:rPr>
          <w:rFonts w:ascii="NoorLotus" w:hAnsi="NoorLotus"/>
          <w:vertAlign w:val="superscript"/>
          <w:rtl/>
          <w:lang w:bidi="ar"/>
        </w:rPr>
        <w:footnoteReference w:id="3"/>
      </w:r>
      <w:r w:rsidR="00A24342" w:rsidRPr="00615518">
        <w:rPr>
          <w:rFonts w:ascii="NoorLotus" w:hAnsi="NoorLotus"/>
          <w:sz w:val="28"/>
          <w:rtl/>
        </w:rPr>
        <w:t xml:space="preserve">- یا اعتبار علم به واقع من حیث الجری العملی باشد -بیان </w:t>
      </w:r>
      <w:r w:rsidR="00A24342" w:rsidRPr="00615518">
        <w:rPr>
          <w:rFonts w:ascii="NoorLotus" w:hAnsi="NoorLotus"/>
          <w:sz w:val="28"/>
          <w:rtl/>
        </w:rPr>
        <w:lastRenderedPageBreak/>
        <w:t>محقق نائینی</w:t>
      </w:r>
      <w:r w:rsidR="007F6022" w:rsidRPr="00615518">
        <w:rPr>
          <w:rFonts w:ascii="NoorLotus" w:hAnsi="NoorLotus"/>
          <w:sz w:val="28"/>
          <w:vertAlign w:val="superscript"/>
          <w:rtl/>
          <w:lang w:bidi="ar"/>
        </w:rPr>
        <w:footnoteReference w:id="4"/>
      </w:r>
      <w:r w:rsidR="00A24342" w:rsidRPr="00615518">
        <w:rPr>
          <w:rFonts w:ascii="NoorLotus" w:hAnsi="NoorLotus"/>
          <w:sz w:val="28"/>
          <w:rtl/>
        </w:rPr>
        <w:t>- یا جعل حکم مماثل با واقع باشد -شیخ انصاری</w:t>
      </w:r>
      <w:r w:rsidR="007F6022" w:rsidRPr="00615518">
        <w:rPr>
          <w:rFonts w:ascii="NoorLotus" w:hAnsi="NoorLotus"/>
          <w:vertAlign w:val="superscript"/>
          <w:rtl/>
          <w:lang w:bidi="ar"/>
        </w:rPr>
        <w:footnoteReference w:id="5"/>
      </w:r>
      <w:r w:rsidR="00A24342" w:rsidRPr="00615518">
        <w:rPr>
          <w:rFonts w:ascii="NoorLotus" w:hAnsi="NoorLotus"/>
          <w:sz w:val="28"/>
          <w:rtl/>
        </w:rPr>
        <w:t xml:space="preserve"> و صاحب کفایه</w:t>
      </w:r>
      <w:r w:rsidR="007F6022" w:rsidRPr="00615518">
        <w:rPr>
          <w:rFonts w:ascii="NoorLotus" w:hAnsi="NoorLotus"/>
          <w:vertAlign w:val="superscript"/>
          <w:rtl/>
          <w:lang w:bidi="ar"/>
        </w:rPr>
        <w:footnoteReference w:id="6"/>
      </w:r>
      <w:r w:rsidR="00A24342" w:rsidRPr="00615518">
        <w:rPr>
          <w:rFonts w:ascii="NoorLotus" w:hAnsi="NoorLotus"/>
          <w:sz w:val="28"/>
          <w:rtl/>
        </w:rPr>
        <w:t>- یا امر به ترتیب آثار علم باشد -بیان محقق عراقی</w:t>
      </w:r>
      <w:r w:rsidR="007F6022" w:rsidRPr="00615518">
        <w:rPr>
          <w:rFonts w:ascii="NoorLotus" w:hAnsi="NoorLotus"/>
          <w:sz w:val="28"/>
          <w:vertAlign w:val="superscript"/>
          <w:rtl/>
          <w:lang w:bidi="ar"/>
        </w:rPr>
        <w:footnoteReference w:id="7"/>
      </w:r>
      <w:r w:rsidR="00A24342" w:rsidRPr="00615518">
        <w:rPr>
          <w:rFonts w:ascii="NoorLotus" w:hAnsi="NoorLotus"/>
          <w:sz w:val="28"/>
          <w:rtl/>
        </w:rPr>
        <w:t>- یا نهی طریقی از نقض عملی یقین به شک باشد که بقای متیقن را تنجیز می‌کند یا در حکم ترخیصی، افاده معذوریت مکلف در عمل به آن ترخیص</w:t>
      </w:r>
      <w:r w:rsidR="0080578B" w:rsidRPr="00615518">
        <w:rPr>
          <w:rFonts w:ascii="NoorLotus" w:hAnsi="NoorLotus"/>
          <w:sz w:val="28"/>
          <w:rtl/>
        </w:rPr>
        <w:t>ی که</w:t>
      </w:r>
      <w:r w:rsidR="00A24342" w:rsidRPr="00615518">
        <w:rPr>
          <w:rFonts w:ascii="NoorLotus" w:hAnsi="NoorLotus"/>
          <w:sz w:val="28"/>
          <w:rtl/>
        </w:rPr>
        <w:t xml:space="preserve"> استصحاب</w:t>
      </w:r>
      <w:r w:rsidR="0080578B" w:rsidRPr="00615518">
        <w:rPr>
          <w:rFonts w:ascii="NoorLotus" w:hAnsi="NoorLotus"/>
          <w:sz w:val="28"/>
          <w:rtl/>
        </w:rPr>
        <w:t xml:space="preserve"> بقاء دارد، می‌کند. مهم </w:t>
      </w:r>
      <w:r w:rsidR="00A24342" w:rsidRPr="00615518">
        <w:rPr>
          <w:rFonts w:ascii="NoorLotus" w:hAnsi="NoorLotus"/>
          <w:sz w:val="28"/>
          <w:rtl/>
        </w:rPr>
        <w:t>نکتۀ تعبد به استصحاب ا</w:t>
      </w:r>
      <w:r w:rsidR="00DD5ED8" w:rsidRPr="00615518">
        <w:rPr>
          <w:rFonts w:ascii="NoorLotus" w:hAnsi="NoorLotus"/>
          <w:sz w:val="28"/>
          <w:rtl/>
        </w:rPr>
        <w:t>ست.</w:t>
      </w:r>
    </w:p>
    <w:p w14:paraId="38A4EFBC" w14:textId="26BF2A9B" w:rsidR="00A24342" w:rsidRPr="00615518" w:rsidRDefault="00A24342" w:rsidP="00615518">
      <w:pPr>
        <w:jc w:val="both"/>
        <w:rPr>
          <w:rFonts w:ascii="NoorLotus" w:hAnsi="NoorLotus"/>
          <w:sz w:val="28"/>
          <w:rtl/>
        </w:rPr>
      </w:pPr>
      <w:r w:rsidRPr="00615518">
        <w:rPr>
          <w:rFonts w:ascii="NoorLotus" w:hAnsi="NoorLotus"/>
          <w:sz w:val="28"/>
          <w:rtl/>
        </w:rPr>
        <w:t>ممکن است مفاد استصحاب را م</w:t>
      </w:r>
      <w:r w:rsidR="00DD5ED8" w:rsidRPr="00615518">
        <w:rPr>
          <w:rFonts w:ascii="NoorLotus" w:hAnsi="NoorLotus"/>
          <w:sz w:val="28"/>
          <w:rtl/>
        </w:rPr>
        <w:t>ثل مرحوم</w:t>
      </w:r>
      <w:r w:rsidRPr="00615518">
        <w:rPr>
          <w:rFonts w:ascii="NoorLotus" w:hAnsi="NoorLotus"/>
          <w:sz w:val="28"/>
          <w:rtl/>
        </w:rPr>
        <w:t xml:space="preserve"> آقای خوئی، اعتبار علم به بقای متیقن سابق </w:t>
      </w:r>
      <w:r w:rsidR="00DD5ED8" w:rsidRPr="00615518">
        <w:rPr>
          <w:rFonts w:ascii="NoorLotus" w:hAnsi="NoorLotus"/>
          <w:sz w:val="28"/>
          <w:rtl/>
        </w:rPr>
        <w:t>دانست</w:t>
      </w:r>
      <w:r w:rsidR="007F6022" w:rsidRPr="00615518">
        <w:rPr>
          <w:rFonts w:ascii="NoorLotus" w:hAnsi="NoorLotus"/>
          <w:vertAlign w:val="superscript"/>
          <w:rtl/>
          <w:lang w:bidi="ar"/>
        </w:rPr>
        <w:footnoteReference w:id="8"/>
      </w:r>
      <w:r w:rsidR="00DD5ED8" w:rsidRPr="00615518">
        <w:rPr>
          <w:rFonts w:ascii="NoorLotus" w:hAnsi="NoorLotus"/>
          <w:sz w:val="28"/>
          <w:rtl/>
        </w:rPr>
        <w:t xml:space="preserve"> ولی</w:t>
      </w:r>
      <w:r w:rsidRPr="00615518">
        <w:rPr>
          <w:rFonts w:ascii="NoorLotus" w:hAnsi="NoorLotus"/>
          <w:sz w:val="28"/>
          <w:rtl/>
        </w:rPr>
        <w:t xml:space="preserve"> </w:t>
      </w:r>
      <w:r w:rsidR="004E0A95" w:rsidRPr="00615518">
        <w:rPr>
          <w:rFonts w:ascii="NoorLotus" w:hAnsi="NoorLotus"/>
          <w:sz w:val="28"/>
          <w:rtl/>
        </w:rPr>
        <w:t xml:space="preserve">صرف این اعتبار موجب نمی‌شود که استصحاب اماره </w:t>
      </w:r>
      <w:r w:rsidR="00B56FAA" w:rsidRPr="00615518">
        <w:rPr>
          <w:rFonts w:ascii="NoorLotus" w:hAnsi="NoorLotus"/>
          <w:sz w:val="28"/>
          <w:rtl/>
        </w:rPr>
        <w:t>شود</w:t>
      </w:r>
      <w:r w:rsidR="004E0A95" w:rsidRPr="00615518">
        <w:rPr>
          <w:rFonts w:ascii="NoorLotus" w:hAnsi="NoorLotus"/>
          <w:sz w:val="28"/>
          <w:rtl/>
        </w:rPr>
        <w:t xml:space="preserve"> بلکه</w:t>
      </w:r>
      <w:r w:rsidRPr="00615518">
        <w:rPr>
          <w:rFonts w:ascii="NoorLotus" w:hAnsi="NoorLotus"/>
          <w:sz w:val="28"/>
          <w:rtl/>
        </w:rPr>
        <w:t xml:space="preserve"> باید دید نکتۀ جعل استصحاب چیست.</w:t>
      </w:r>
    </w:p>
    <w:p w14:paraId="0FA1C55B" w14:textId="13E07CD2" w:rsidR="00A24342" w:rsidRPr="00615518" w:rsidRDefault="00A24342" w:rsidP="00615518">
      <w:pPr>
        <w:jc w:val="both"/>
        <w:rPr>
          <w:rFonts w:ascii="NoorLotus" w:hAnsi="NoorLotus"/>
          <w:sz w:val="28"/>
          <w:rtl/>
        </w:rPr>
      </w:pPr>
      <w:r w:rsidRPr="00615518">
        <w:rPr>
          <w:rFonts w:ascii="NoorLotus" w:hAnsi="NoorLotus"/>
          <w:sz w:val="28"/>
          <w:rtl/>
        </w:rPr>
        <w:t xml:space="preserve">برای حکم ظاهری هفت نکته </w:t>
      </w:r>
      <w:r w:rsidR="00B56FAA" w:rsidRPr="00615518">
        <w:rPr>
          <w:rFonts w:ascii="NoorLotus" w:hAnsi="NoorLotus"/>
          <w:sz w:val="28"/>
          <w:rtl/>
        </w:rPr>
        <w:t>وجود دارد که در جلسه قبل گفته شد.</w:t>
      </w:r>
      <w:r w:rsidR="004E0A95" w:rsidRPr="00615518">
        <w:rPr>
          <w:rFonts w:ascii="NoorLotus" w:hAnsi="NoorLotus"/>
          <w:sz w:val="28"/>
          <w:rtl/>
        </w:rPr>
        <w:t xml:space="preserve"> </w:t>
      </w:r>
      <w:r w:rsidRPr="00615518">
        <w:rPr>
          <w:rFonts w:ascii="NoorLotus" w:hAnsi="NoorLotus"/>
          <w:sz w:val="28"/>
          <w:rtl/>
        </w:rPr>
        <w:t>نکتۀ تعبد به استصحاب، قطعاً مرجح کیفی نیست</w:t>
      </w:r>
      <w:r w:rsidR="00642A54" w:rsidRPr="00615518">
        <w:rPr>
          <w:rFonts w:ascii="NoorLotus" w:hAnsi="NoorLotus"/>
          <w:sz w:val="28"/>
          <w:rtl/>
        </w:rPr>
        <w:t xml:space="preserve"> یعنی </w:t>
      </w:r>
      <w:r w:rsidRPr="00615518">
        <w:rPr>
          <w:rFonts w:ascii="NoorLotus" w:hAnsi="NoorLotus"/>
          <w:sz w:val="28"/>
          <w:rtl/>
        </w:rPr>
        <w:t>نوع حکم واقعی در جعل استصحاب تأثیری ندارد،</w:t>
      </w:r>
      <w:r w:rsidR="00642A54" w:rsidRPr="00615518">
        <w:rPr>
          <w:rFonts w:ascii="NoorLotus" w:hAnsi="NoorLotus"/>
          <w:sz w:val="28"/>
          <w:rtl/>
        </w:rPr>
        <w:t xml:space="preserve"> زیرا گاهی</w:t>
      </w:r>
      <w:r w:rsidRPr="00615518">
        <w:rPr>
          <w:rFonts w:ascii="NoorLotus" w:hAnsi="NoorLotus"/>
          <w:sz w:val="28"/>
          <w:rtl/>
        </w:rPr>
        <w:t xml:space="preserve"> استصحاب</w:t>
      </w:r>
      <w:r w:rsidR="00BE6921" w:rsidRPr="00615518">
        <w:rPr>
          <w:rFonts w:ascii="NoorLotus" w:hAnsi="NoorLotus"/>
          <w:sz w:val="28"/>
          <w:rtl/>
        </w:rPr>
        <w:t xml:space="preserve"> در</w:t>
      </w:r>
      <w:r w:rsidRPr="00615518">
        <w:rPr>
          <w:rFonts w:ascii="NoorLotus" w:hAnsi="NoorLotus"/>
          <w:sz w:val="28"/>
          <w:rtl/>
        </w:rPr>
        <w:t xml:space="preserve"> حکم الزامی و گاه</w:t>
      </w:r>
      <w:r w:rsidR="00BE6921" w:rsidRPr="00615518">
        <w:rPr>
          <w:rFonts w:ascii="NoorLotus" w:hAnsi="NoorLotus"/>
          <w:sz w:val="28"/>
          <w:rtl/>
        </w:rPr>
        <w:t xml:space="preserve"> در</w:t>
      </w:r>
      <w:r w:rsidRPr="00615518">
        <w:rPr>
          <w:rFonts w:ascii="NoorLotus" w:hAnsi="NoorLotus"/>
          <w:sz w:val="28"/>
          <w:rtl/>
        </w:rPr>
        <w:t xml:space="preserve"> حکم ترخیصی </w:t>
      </w:r>
      <w:r w:rsidR="00642A54" w:rsidRPr="00615518">
        <w:rPr>
          <w:rFonts w:ascii="NoorLotus" w:hAnsi="NoorLotus"/>
          <w:sz w:val="28"/>
          <w:rtl/>
        </w:rPr>
        <w:t xml:space="preserve">جاری </w:t>
      </w:r>
      <w:r w:rsidRPr="00615518">
        <w:rPr>
          <w:rFonts w:ascii="NoorLotus" w:hAnsi="NoorLotus"/>
          <w:sz w:val="28"/>
          <w:rtl/>
        </w:rPr>
        <w:t>می‌شود.</w:t>
      </w:r>
      <w:r w:rsidR="00642A54" w:rsidRPr="00615518">
        <w:rPr>
          <w:rFonts w:ascii="NoorLotus" w:hAnsi="NoorLotus"/>
          <w:sz w:val="28"/>
          <w:rtl/>
        </w:rPr>
        <w:t xml:space="preserve"> </w:t>
      </w:r>
      <w:r w:rsidRPr="00615518">
        <w:rPr>
          <w:rFonts w:ascii="NoorLotus" w:hAnsi="NoorLotus"/>
          <w:sz w:val="28"/>
          <w:rtl/>
        </w:rPr>
        <w:t xml:space="preserve">لذا نکتۀ جعل استصحاب، </w:t>
      </w:r>
      <w:r w:rsidR="00642A54" w:rsidRPr="00615518">
        <w:rPr>
          <w:rFonts w:ascii="NoorLotus" w:hAnsi="NoorLotus"/>
          <w:sz w:val="28"/>
          <w:rtl/>
        </w:rPr>
        <w:t xml:space="preserve">یا </w:t>
      </w:r>
      <w:r w:rsidRPr="00615518">
        <w:rPr>
          <w:rFonts w:ascii="NoorLotus" w:hAnsi="NoorLotus"/>
          <w:sz w:val="28"/>
          <w:rtl/>
        </w:rPr>
        <w:t xml:space="preserve">مرجح کمی استغراقی است -مانند حجیت امارات که نکتۀ آن مرجح کمی استغراقی بود یعنی هر موردی از یقین به حدوث حساب </w:t>
      </w:r>
      <w:r w:rsidR="00642A54" w:rsidRPr="00615518">
        <w:rPr>
          <w:rFonts w:ascii="NoorLotus" w:hAnsi="NoorLotus"/>
          <w:sz w:val="28"/>
          <w:rtl/>
        </w:rPr>
        <w:t>شود با توجه به اینکه</w:t>
      </w:r>
      <w:r w:rsidRPr="00615518">
        <w:rPr>
          <w:rFonts w:ascii="NoorLotus" w:hAnsi="NoorLotus"/>
          <w:sz w:val="28"/>
          <w:rtl/>
        </w:rPr>
        <w:t xml:space="preserve"> احتمال بقای حادث در فرض شک در بقا اقوی است شارع به سبب آن، استصحاب را حجت قرار داده</w:t>
      </w:r>
      <w:r w:rsidR="00642A54" w:rsidRPr="00615518">
        <w:rPr>
          <w:rFonts w:ascii="NoorLotus" w:hAnsi="NoorLotus"/>
          <w:sz w:val="28"/>
          <w:rtl/>
        </w:rPr>
        <w:t xml:space="preserve"> است، </w:t>
      </w:r>
      <w:r w:rsidRPr="00615518">
        <w:rPr>
          <w:rFonts w:ascii="NoorLotus" w:hAnsi="NoorLotus"/>
          <w:sz w:val="28"/>
          <w:rtl/>
        </w:rPr>
        <w:t xml:space="preserve">در این صورت، </w:t>
      </w:r>
      <w:r w:rsidR="00642A54" w:rsidRPr="00615518">
        <w:rPr>
          <w:rFonts w:ascii="NoorLotus" w:hAnsi="NoorLotus"/>
          <w:sz w:val="28"/>
          <w:rtl/>
        </w:rPr>
        <w:t xml:space="preserve">استصحاب از امارات خواهد بود و </w:t>
      </w:r>
      <w:r w:rsidRPr="00615518">
        <w:rPr>
          <w:rFonts w:ascii="NoorLotus" w:hAnsi="NoorLotus"/>
          <w:sz w:val="28"/>
          <w:rtl/>
        </w:rPr>
        <w:t xml:space="preserve">مثبتات </w:t>
      </w:r>
      <w:r w:rsidR="00642A54" w:rsidRPr="00615518">
        <w:rPr>
          <w:rFonts w:ascii="NoorLotus" w:hAnsi="NoorLotus"/>
          <w:sz w:val="28"/>
          <w:rtl/>
        </w:rPr>
        <w:t>آن</w:t>
      </w:r>
      <w:r w:rsidRPr="00615518">
        <w:rPr>
          <w:rFonts w:ascii="NoorLotus" w:hAnsi="NoorLotus"/>
          <w:sz w:val="28"/>
          <w:rtl/>
        </w:rPr>
        <w:t xml:space="preserve"> نیز حجت می‌شود. اما دلیلی بر این </w:t>
      </w:r>
      <w:r w:rsidR="00642A54" w:rsidRPr="00615518">
        <w:rPr>
          <w:rFonts w:ascii="NoorLotus" w:hAnsi="NoorLotus"/>
          <w:sz w:val="28"/>
          <w:rtl/>
        </w:rPr>
        <w:t xml:space="preserve">وجود ندارد </w:t>
      </w:r>
      <w:r w:rsidRPr="00615518">
        <w:rPr>
          <w:rFonts w:ascii="NoorLotus" w:hAnsi="NoorLotus"/>
          <w:sz w:val="28"/>
          <w:rtl/>
        </w:rPr>
        <w:t>زیرا ممکن است نکتۀ جعل استصحاب، تلفیق میان مرجح کمی و مرجح نفسی باشد. یعنی میل عقلا</w:t>
      </w:r>
      <w:r w:rsidR="00642A54" w:rsidRPr="00615518">
        <w:rPr>
          <w:rFonts w:ascii="NoorLotus" w:hAnsi="NoorLotus"/>
          <w:sz w:val="28"/>
          <w:rtl/>
        </w:rPr>
        <w:t>ء</w:t>
      </w:r>
      <w:r w:rsidRPr="00615518">
        <w:rPr>
          <w:rFonts w:ascii="NoorLotus" w:hAnsi="NoorLotus"/>
          <w:sz w:val="28"/>
          <w:rtl/>
        </w:rPr>
        <w:t xml:space="preserve"> بر بنای بر بقای متیقن، منشأ جعل حج</w:t>
      </w:r>
      <w:r w:rsidR="00C65BE6" w:rsidRPr="00615518">
        <w:rPr>
          <w:rFonts w:ascii="NoorLotus" w:hAnsi="NoorLotus"/>
          <w:sz w:val="28"/>
          <w:rtl/>
        </w:rPr>
        <w:t>ی</w:t>
      </w:r>
      <w:r w:rsidRPr="00615518">
        <w:rPr>
          <w:rFonts w:ascii="NoorLotus" w:hAnsi="NoorLotus"/>
          <w:sz w:val="28"/>
          <w:rtl/>
        </w:rPr>
        <w:t xml:space="preserve">ت استصحاب شده و مرجح کمی </w:t>
      </w:r>
      <w:r w:rsidR="00642A54" w:rsidRPr="00615518">
        <w:rPr>
          <w:rFonts w:ascii="NoorLotus" w:hAnsi="NoorLotus"/>
          <w:sz w:val="28"/>
          <w:rtl/>
        </w:rPr>
        <w:t xml:space="preserve">یعنی </w:t>
      </w:r>
      <w:r w:rsidRPr="00615518">
        <w:rPr>
          <w:rFonts w:ascii="NoorLotus" w:hAnsi="NoorLotus"/>
          <w:sz w:val="28"/>
          <w:rtl/>
        </w:rPr>
        <w:t>ظن نوعی به بقای متیقن</w:t>
      </w:r>
      <w:r w:rsidR="00642A54" w:rsidRPr="00615518">
        <w:rPr>
          <w:rFonts w:ascii="NoorLotus" w:hAnsi="NoorLotus"/>
          <w:sz w:val="28"/>
          <w:rtl/>
        </w:rPr>
        <w:t>،</w:t>
      </w:r>
      <w:r w:rsidRPr="00615518">
        <w:rPr>
          <w:rFonts w:ascii="NoorLotus" w:hAnsi="NoorLotus"/>
          <w:sz w:val="28"/>
          <w:rtl/>
        </w:rPr>
        <w:t xml:space="preserve"> نیز در آن دخیل </w:t>
      </w:r>
      <w:r w:rsidR="00C65BE6" w:rsidRPr="00615518">
        <w:rPr>
          <w:rFonts w:ascii="NoorLotus" w:hAnsi="NoorLotus"/>
          <w:sz w:val="28"/>
          <w:rtl/>
        </w:rPr>
        <w:t>بوده باشد</w:t>
      </w:r>
      <w:r w:rsidRPr="00615518">
        <w:rPr>
          <w:rFonts w:ascii="NoorLotus" w:hAnsi="NoorLotus"/>
          <w:sz w:val="28"/>
          <w:rtl/>
        </w:rPr>
        <w:t>. در این صورت، مثبتات استصحاب حجت نمی‌شود زیرا میل عقلا</w:t>
      </w:r>
      <w:r w:rsidR="00642A54" w:rsidRPr="00615518">
        <w:rPr>
          <w:rFonts w:ascii="NoorLotus" w:hAnsi="NoorLotus"/>
          <w:sz w:val="28"/>
          <w:rtl/>
        </w:rPr>
        <w:t>ء</w:t>
      </w:r>
      <w:r w:rsidRPr="00615518">
        <w:rPr>
          <w:rFonts w:ascii="NoorLotus" w:hAnsi="NoorLotus"/>
          <w:sz w:val="28"/>
          <w:rtl/>
        </w:rPr>
        <w:t xml:space="preserve"> بر بنای عملی بر بقای متیقن است، نه بر ترتیب لوازم آن</w:t>
      </w:r>
      <w:r w:rsidR="00642A54" w:rsidRPr="00615518">
        <w:rPr>
          <w:rFonts w:ascii="NoorLotus" w:hAnsi="NoorLotus"/>
          <w:sz w:val="28"/>
          <w:rtl/>
        </w:rPr>
        <w:t>،</w:t>
      </w:r>
      <w:r w:rsidRPr="00615518">
        <w:rPr>
          <w:rFonts w:ascii="NoorLotus" w:hAnsi="NoorLotus"/>
          <w:sz w:val="28"/>
          <w:rtl/>
        </w:rPr>
        <w:t xml:space="preserve"> و </w:t>
      </w:r>
      <w:r w:rsidR="00642A54" w:rsidRPr="00615518">
        <w:rPr>
          <w:rFonts w:ascii="NoorLotus" w:hAnsi="NoorLotus"/>
          <w:sz w:val="28"/>
          <w:rtl/>
        </w:rPr>
        <w:t xml:space="preserve">بر فرض که میل عقلاء به ترتیب لوازم باشد نیز </w:t>
      </w:r>
      <w:r w:rsidRPr="00615518">
        <w:rPr>
          <w:rFonts w:ascii="NoorLotus" w:hAnsi="NoorLotus"/>
          <w:sz w:val="28"/>
          <w:rtl/>
        </w:rPr>
        <w:t xml:space="preserve">دلیل نمی‌شود که شارع به </w:t>
      </w:r>
      <w:r w:rsidR="00642A54" w:rsidRPr="00615518">
        <w:rPr>
          <w:rFonts w:ascii="NoorLotus" w:hAnsi="NoorLotus"/>
          <w:sz w:val="28"/>
          <w:rtl/>
        </w:rPr>
        <w:t xml:space="preserve">این میل عقلاء </w:t>
      </w:r>
      <w:r w:rsidRPr="00615518">
        <w:rPr>
          <w:rFonts w:ascii="NoorLotus" w:hAnsi="NoorLotus"/>
          <w:sz w:val="28"/>
          <w:rtl/>
        </w:rPr>
        <w:t>توجه کرده باشد. بلکه م</w:t>
      </w:r>
      <w:r w:rsidR="00642A54" w:rsidRPr="00615518">
        <w:rPr>
          <w:rFonts w:ascii="NoorLotus" w:hAnsi="NoorLotus"/>
          <w:sz w:val="28"/>
          <w:rtl/>
        </w:rPr>
        <w:t xml:space="preserve">مکن است شارع فقط </w:t>
      </w:r>
      <w:r w:rsidRPr="00615518">
        <w:rPr>
          <w:rFonts w:ascii="NoorLotus" w:hAnsi="NoorLotus"/>
          <w:sz w:val="28"/>
          <w:rtl/>
        </w:rPr>
        <w:t>به میل عقلا</w:t>
      </w:r>
      <w:r w:rsidR="00642A54" w:rsidRPr="00615518">
        <w:rPr>
          <w:rFonts w:ascii="NoorLotus" w:hAnsi="NoorLotus"/>
          <w:sz w:val="28"/>
          <w:rtl/>
        </w:rPr>
        <w:t>ء</w:t>
      </w:r>
      <w:r w:rsidRPr="00615518">
        <w:rPr>
          <w:rFonts w:ascii="NoorLotus" w:hAnsi="NoorLotus"/>
          <w:sz w:val="28"/>
          <w:rtl/>
        </w:rPr>
        <w:t xml:space="preserve"> بر بنای بر بقای خود متیقن سابق توجه کرده و آن را منشأ جعل استصحاب قرار داده</w:t>
      </w:r>
      <w:r w:rsidR="00642A54" w:rsidRPr="00615518">
        <w:rPr>
          <w:rFonts w:ascii="NoorLotus" w:hAnsi="NoorLotus"/>
          <w:sz w:val="28"/>
          <w:rtl/>
        </w:rPr>
        <w:t xml:space="preserve"> است</w:t>
      </w:r>
      <w:r w:rsidRPr="00615518">
        <w:rPr>
          <w:rFonts w:ascii="NoorLotus" w:hAnsi="NoorLotus"/>
          <w:sz w:val="28"/>
          <w:rtl/>
        </w:rPr>
        <w:t>. همچنین ممکن است تنها عامل جعل استصحاب، مرجح نفسی یعنی میل عقلا</w:t>
      </w:r>
      <w:r w:rsidR="00642A54" w:rsidRPr="00615518">
        <w:rPr>
          <w:rFonts w:ascii="NoorLotus" w:hAnsi="NoorLotus"/>
          <w:sz w:val="28"/>
          <w:rtl/>
        </w:rPr>
        <w:t>ء</w:t>
      </w:r>
      <w:r w:rsidRPr="00615518">
        <w:rPr>
          <w:rFonts w:ascii="NoorLotus" w:hAnsi="NoorLotus"/>
          <w:sz w:val="28"/>
          <w:rtl/>
        </w:rPr>
        <w:t xml:space="preserve"> بر بنای بر بقای متیقن</w:t>
      </w:r>
      <w:r w:rsidR="00642A54" w:rsidRPr="00615518">
        <w:rPr>
          <w:rFonts w:ascii="NoorLotus" w:hAnsi="NoorLotus"/>
          <w:sz w:val="28"/>
          <w:rtl/>
        </w:rPr>
        <w:t xml:space="preserve"> باشد.</w:t>
      </w:r>
      <w:r w:rsidR="009D5A7F" w:rsidRPr="00615518">
        <w:rPr>
          <w:rFonts w:ascii="NoorLotus" w:hAnsi="NoorLotus"/>
          <w:sz w:val="28"/>
          <w:rtl/>
        </w:rPr>
        <w:t>»</w:t>
      </w:r>
      <w:r w:rsidR="009D5A7F" w:rsidRPr="00615518">
        <w:rPr>
          <w:rFonts w:ascii="NoorLotus" w:hAnsi="NoorLotus"/>
          <w:vertAlign w:val="superscript"/>
          <w:rtl/>
          <w:lang w:bidi="ar"/>
        </w:rPr>
        <w:footnoteReference w:id="9"/>
      </w:r>
    </w:p>
    <w:p w14:paraId="0DB72FC1" w14:textId="04E731DA" w:rsidR="00A24342" w:rsidRPr="00615518" w:rsidRDefault="00C65BE6" w:rsidP="00615518">
      <w:pPr>
        <w:pStyle w:val="Heading2"/>
        <w:jc w:val="both"/>
        <w:rPr>
          <w:rFonts w:ascii="NoorLotus" w:hAnsi="NoorLotus"/>
          <w:rtl/>
        </w:rPr>
      </w:pPr>
      <w:bookmarkStart w:id="38" w:name="_Toc229295960"/>
      <w:r w:rsidRPr="00615518">
        <w:rPr>
          <w:rFonts w:ascii="NoorLotus" w:hAnsi="NoorLotus"/>
          <w:rtl/>
        </w:rPr>
        <w:t>اشکال به</w:t>
      </w:r>
      <w:r w:rsidR="00A24342" w:rsidRPr="00615518">
        <w:rPr>
          <w:rFonts w:ascii="NoorLotus" w:hAnsi="NoorLotus"/>
          <w:rtl/>
        </w:rPr>
        <w:t xml:space="preserve"> کلام </w:t>
      </w:r>
      <w:r w:rsidR="00EB714F" w:rsidRPr="00615518">
        <w:rPr>
          <w:rFonts w:ascii="NoorLotus" w:hAnsi="NoorLotus"/>
          <w:rtl/>
        </w:rPr>
        <w:t>شهید صدر</w:t>
      </w:r>
      <w:bookmarkEnd w:id="38"/>
      <w:r w:rsidR="00EB714F" w:rsidRPr="00615518">
        <w:rPr>
          <w:rFonts w:ascii="NoorLotus" w:hAnsi="NoorLotus"/>
          <w:rtl/>
        </w:rPr>
        <w:t xml:space="preserve">  </w:t>
      </w:r>
    </w:p>
    <w:p w14:paraId="393DE9B8" w14:textId="5B28C673" w:rsidR="00A24342" w:rsidRPr="00615518" w:rsidRDefault="00A24342" w:rsidP="00615518">
      <w:pPr>
        <w:jc w:val="both"/>
        <w:rPr>
          <w:rFonts w:ascii="NoorLotus" w:hAnsi="NoorLotus"/>
          <w:sz w:val="28"/>
          <w:rtl/>
        </w:rPr>
      </w:pPr>
      <w:r w:rsidRPr="00615518">
        <w:rPr>
          <w:rFonts w:ascii="NoorLotus" w:hAnsi="NoorLotus"/>
          <w:sz w:val="28"/>
          <w:rtl/>
        </w:rPr>
        <w:t xml:space="preserve">این </w:t>
      </w:r>
      <w:r w:rsidR="00642A54" w:rsidRPr="00615518">
        <w:rPr>
          <w:rFonts w:ascii="NoorLotus" w:hAnsi="NoorLotus"/>
          <w:sz w:val="28"/>
          <w:rtl/>
        </w:rPr>
        <w:t xml:space="preserve">کلام اشکال دارد. </w:t>
      </w:r>
      <w:r w:rsidRPr="00615518">
        <w:rPr>
          <w:rFonts w:ascii="NoorLotus" w:hAnsi="NoorLotus"/>
          <w:sz w:val="28"/>
          <w:rtl/>
        </w:rPr>
        <w:t xml:space="preserve">ایشان فرموده‌اند: </w:t>
      </w:r>
      <w:r w:rsidR="00642A54" w:rsidRPr="00615518">
        <w:rPr>
          <w:rFonts w:ascii="NoorLotus" w:hAnsi="NoorLotus"/>
          <w:sz w:val="28"/>
          <w:rtl/>
        </w:rPr>
        <w:t>«</w:t>
      </w:r>
      <w:r w:rsidRPr="00615518">
        <w:rPr>
          <w:rFonts w:ascii="NoorLotus" w:hAnsi="NoorLotus"/>
          <w:sz w:val="28"/>
          <w:rtl/>
        </w:rPr>
        <w:t xml:space="preserve">اگر منشأ حجیت اماره یا تعبد به استصحاب، فقط مرجح کمی استغراقی </w:t>
      </w:r>
      <w:r w:rsidR="00642A54" w:rsidRPr="00615518">
        <w:rPr>
          <w:rFonts w:ascii="NoorLotus" w:hAnsi="NoorLotus"/>
          <w:sz w:val="28"/>
          <w:rtl/>
        </w:rPr>
        <w:t xml:space="preserve">یعنی </w:t>
      </w:r>
      <w:r w:rsidRPr="00615518">
        <w:rPr>
          <w:rFonts w:ascii="NoorLotus" w:hAnsi="NoorLotus"/>
          <w:sz w:val="28"/>
          <w:rtl/>
        </w:rPr>
        <w:t>قوت احتمال مطابقت با واقع</w:t>
      </w:r>
      <w:r w:rsidR="00642A54" w:rsidRPr="00615518">
        <w:rPr>
          <w:rFonts w:ascii="NoorLotus" w:hAnsi="NoorLotus"/>
          <w:sz w:val="28"/>
          <w:rtl/>
        </w:rPr>
        <w:t>،</w:t>
      </w:r>
      <w:r w:rsidRPr="00615518">
        <w:rPr>
          <w:rFonts w:ascii="NoorLotus" w:hAnsi="NoorLotus"/>
          <w:sz w:val="28"/>
          <w:rtl/>
        </w:rPr>
        <w:t xml:space="preserve"> باشد، پس لوازم آن نیز حجت است و این منشأ</w:t>
      </w:r>
      <w:r w:rsidR="0055662D" w:rsidRPr="00615518">
        <w:rPr>
          <w:rFonts w:ascii="NoorLotus" w:hAnsi="NoorLotus"/>
          <w:sz w:val="28"/>
          <w:rtl/>
        </w:rPr>
        <w:t xml:space="preserve"> باعث</w:t>
      </w:r>
      <w:r w:rsidRPr="00615518">
        <w:rPr>
          <w:rFonts w:ascii="NoorLotus" w:hAnsi="NoorLotus"/>
          <w:sz w:val="28"/>
          <w:rtl/>
        </w:rPr>
        <w:t xml:space="preserve"> حجیت لوازم امارات -که نکتۀ حجیتش</w:t>
      </w:r>
      <w:r w:rsidR="00642A54" w:rsidRPr="00615518">
        <w:rPr>
          <w:rFonts w:ascii="NoorLotus" w:hAnsi="NoorLotus"/>
          <w:sz w:val="28"/>
          <w:rtl/>
        </w:rPr>
        <w:t xml:space="preserve"> فقط</w:t>
      </w:r>
      <w:r w:rsidRPr="00615518">
        <w:rPr>
          <w:rFonts w:ascii="NoorLotus" w:hAnsi="NoorLotus"/>
          <w:sz w:val="28"/>
          <w:rtl/>
        </w:rPr>
        <w:t xml:space="preserve"> قوت احتمال و کشف نوعی از واقع است- </w:t>
      </w:r>
      <w:r w:rsidR="0055662D" w:rsidRPr="00615518">
        <w:rPr>
          <w:rFonts w:ascii="NoorLotus" w:hAnsi="NoorLotus"/>
          <w:sz w:val="28"/>
          <w:rtl/>
        </w:rPr>
        <w:t>می‌شود</w:t>
      </w:r>
      <w:r w:rsidRPr="00615518">
        <w:rPr>
          <w:rFonts w:ascii="NoorLotus" w:hAnsi="NoorLotus"/>
          <w:sz w:val="28"/>
          <w:rtl/>
        </w:rPr>
        <w:t>.</w:t>
      </w:r>
      <w:r w:rsidR="0055662D" w:rsidRPr="00615518">
        <w:rPr>
          <w:rFonts w:ascii="NoorLotus" w:hAnsi="NoorLotus"/>
          <w:sz w:val="28"/>
          <w:rtl/>
        </w:rPr>
        <w:t>»</w:t>
      </w:r>
      <w:r w:rsidRPr="00615518">
        <w:rPr>
          <w:rFonts w:ascii="NoorLotus" w:hAnsi="NoorLotus"/>
          <w:sz w:val="28"/>
          <w:rtl/>
        </w:rPr>
        <w:t xml:space="preserve"> این با مطلبی که خود ایشان در بحث شهرت مطرح کرده، منافات دارد. ایشان در آنجا فرمودند: </w:t>
      </w:r>
      <w:r w:rsidR="0055662D" w:rsidRPr="00615518">
        <w:rPr>
          <w:rFonts w:ascii="NoorLotus" w:hAnsi="NoorLotus"/>
          <w:sz w:val="28"/>
          <w:rtl/>
        </w:rPr>
        <w:t>«</w:t>
      </w:r>
      <w:r w:rsidRPr="00615518">
        <w:rPr>
          <w:rFonts w:ascii="NoorLotus" w:hAnsi="NoorLotus"/>
          <w:sz w:val="28"/>
          <w:rtl/>
        </w:rPr>
        <w:t xml:space="preserve">حتی اگر کشف نوعی شهرت کمتر از کشف نوعی خبر ثقه نباشد، </w:t>
      </w:r>
      <w:r w:rsidR="0055662D" w:rsidRPr="00615518">
        <w:rPr>
          <w:rFonts w:ascii="NoorLotus" w:hAnsi="NoorLotus"/>
          <w:sz w:val="28"/>
          <w:rtl/>
        </w:rPr>
        <w:t xml:space="preserve">ولی در عین حال ممکن است </w:t>
      </w:r>
      <w:r w:rsidRPr="00615518">
        <w:rPr>
          <w:rFonts w:ascii="NoorLotus" w:hAnsi="NoorLotus"/>
          <w:sz w:val="28"/>
          <w:rtl/>
        </w:rPr>
        <w:t>عقل</w:t>
      </w:r>
      <w:r w:rsidR="0055662D" w:rsidRPr="00615518">
        <w:rPr>
          <w:rFonts w:ascii="NoorLotus" w:hAnsi="NoorLotus"/>
          <w:sz w:val="28"/>
          <w:rtl/>
        </w:rPr>
        <w:t>اء</w:t>
      </w:r>
      <w:r w:rsidRPr="00615518">
        <w:rPr>
          <w:rFonts w:ascii="NoorLotus" w:hAnsi="NoorLotus"/>
          <w:sz w:val="28"/>
          <w:rtl/>
        </w:rPr>
        <w:t xml:space="preserve"> </w:t>
      </w:r>
      <w:r w:rsidR="0055662D" w:rsidRPr="00615518">
        <w:rPr>
          <w:rFonts w:ascii="NoorLotus" w:hAnsi="NoorLotus"/>
          <w:sz w:val="28"/>
          <w:rtl/>
        </w:rPr>
        <w:t xml:space="preserve">فقط در خبر ثقه </w:t>
      </w:r>
      <w:r w:rsidRPr="00615518">
        <w:rPr>
          <w:rFonts w:ascii="NoorLotus" w:hAnsi="NoorLotus"/>
          <w:sz w:val="28"/>
          <w:rtl/>
        </w:rPr>
        <w:t xml:space="preserve">قوت احتمال و کشف نوعی از واقع </w:t>
      </w:r>
      <w:r w:rsidR="0055662D" w:rsidRPr="00615518">
        <w:rPr>
          <w:rFonts w:ascii="NoorLotus" w:hAnsi="NoorLotus"/>
          <w:sz w:val="28"/>
          <w:rtl/>
        </w:rPr>
        <w:t>در آن را</w:t>
      </w:r>
      <w:r w:rsidRPr="00615518">
        <w:rPr>
          <w:rFonts w:ascii="NoorLotus" w:hAnsi="NoorLotus"/>
          <w:sz w:val="28"/>
          <w:rtl/>
        </w:rPr>
        <w:t xml:space="preserve"> منشأ حجیت آن قرار دهند زیرا همین مقدار برای حل مشکل نظام </w:t>
      </w:r>
      <w:r w:rsidRPr="00615518">
        <w:rPr>
          <w:rFonts w:ascii="NoorLotus" w:hAnsi="NoorLotus"/>
          <w:sz w:val="28"/>
          <w:rtl/>
        </w:rPr>
        <w:lastRenderedPageBreak/>
        <w:t>جامعه کافی است و نیازی به حجیت شهرت نیست.</w:t>
      </w:r>
      <w:r w:rsidR="004915DC" w:rsidRPr="00615518">
        <w:rPr>
          <w:rFonts w:ascii="NoorLotus" w:hAnsi="NoorLotus"/>
          <w:sz w:val="28"/>
          <w:rtl/>
        </w:rPr>
        <w:t xml:space="preserve">» </w:t>
      </w:r>
      <w:r w:rsidRPr="00615518">
        <w:rPr>
          <w:rFonts w:ascii="NoorLotus" w:hAnsi="NoorLotus"/>
          <w:sz w:val="28"/>
          <w:rtl/>
        </w:rPr>
        <w:t>این بیان نشان می‌دهد که علاوه بر قوت احتمال و کشف ظنی و نوعی در خبر ثقه، حجیت آن نزد عقلا</w:t>
      </w:r>
      <w:r w:rsidR="004915DC" w:rsidRPr="00615518">
        <w:rPr>
          <w:rFonts w:ascii="NoorLotus" w:hAnsi="NoorLotus"/>
          <w:sz w:val="28"/>
          <w:rtl/>
        </w:rPr>
        <w:t>ء</w:t>
      </w:r>
      <w:r w:rsidRPr="00615518">
        <w:rPr>
          <w:rFonts w:ascii="NoorLotus" w:hAnsi="NoorLotus"/>
          <w:sz w:val="28"/>
          <w:rtl/>
        </w:rPr>
        <w:t xml:space="preserve"> نکتۀ نفسیه نیز دارد و</w:t>
      </w:r>
      <w:r w:rsidR="004915DC" w:rsidRPr="00615518">
        <w:rPr>
          <w:rFonts w:ascii="NoorLotus" w:hAnsi="NoorLotus"/>
          <w:sz w:val="28"/>
          <w:rtl/>
        </w:rPr>
        <w:t>الا اگر علت تامه حجیت خبر ثقه قوت احتمال است در شهرت نیز این نکته وجود دارد و در این صورت باید شهرت نیز حجت باشد.</w:t>
      </w:r>
    </w:p>
    <w:p w14:paraId="4BFE0A23" w14:textId="0A1ED046" w:rsidR="009208E3" w:rsidRPr="00615518" w:rsidRDefault="00A24342" w:rsidP="00615518">
      <w:pPr>
        <w:jc w:val="both"/>
        <w:rPr>
          <w:rFonts w:ascii="NoorLotus" w:hAnsi="NoorLotus"/>
          <w:rtl/>
        </w:rPr>
      </w:pPr>
      <w:r w:rsidRPr="00615518">
        <w:rPr>
          <w:rFonts w:ascii="NoorLotus" w:hAnsi="NoorLotus"/>
          <w:sz w:val="28"/>
          <w:rtl/>
        </w:rPr>
        <w:t>این بیان ممکن است در مدلول مطابقی خبر ثقه نیز وارد شود</w:t>
      </w:r>
      <w:r w:rsidR="009208E3" w:rsidRPr="00615518">
        <w:rPr>
          <w:rFonts w:ascii="NoorLotus" w:hAnsi="NoorLotus"/>
          <w:sz w:val="28"/>
          <w:rtl/>
        </w:rPr>
        <w:t>. ممکن است</w:t>
      </w:r>
      <w:r w:rsidRPr="00615518">
        <w:rPr>
          <w:rFonts w:ascii="NoorLotus" w:hAnsi="NoorLotus"/>
          <w:sz w:val="28"/>
          <w:rtl/>
        </w:rPr>
        <w:t xml:space="preserve"> نکتۀ نفسیه حجیت مدلول مطابقی خبر ثقه، این باشد که عقلا</w:t>
      </w:r>
      <w:r w:rsidR="009208E3" w:rsidRPr="00615518">
        <w:rPr>
          <w:rFonts w:ascii="NoorLotus" w:hAnsi="NoorLotus"/>
          <w:sz w:val="28"/>
          <w:rtl/>
        </w:rPr>
        <w:t>ء</w:t>
      </w:r>
      <w:r w:rsidRPr="00615518">
        <w:rPr>
          <w:rFonts w:ascii="NoorLotus" w:hAnsi="NoorLotus"/>
          <w:sz w:val="28"/>
          <w:rtl/>
        </w:rPr>
        <w:t xml:space="preserve"> خواستند به مدلول مطابقی آن عمل کنند و همین مقدار برای حفظ نظام مجتمع کافی بود. بنابراین، برای تشخیص حجیت لوازم خبر ثقه، با وجود احتمال نکتۀ نفسیه در حجیت مدلول مطابقی، تنها راه، رجوع مستقیم به سیرۀ عقلا</w:t>
      </w:r>
      <w:r w:rsidR="009208E3" w:rsidRPr="00615518">
        <w:rPr>
          <w:rFonts w:ascii="NoorLotus" w:hAnsi="NoorLotus"/>
          <w:sz w:val="28"/>
          <w:rtl/>
        </w:rPr>
        <w:t>ء</w:t>
      </w:r>
      <w:r w:rsidRPr="00615518">
        <w:rPr>
          <w:rFonts w:ascii="NoorLotus" w:hAnsi="NoorLotus"/>
          <w:sz w:val="28"/>
          <w:rtl/>
        </w:rPr>
        <w:t xml:space="preserve"> است </w:t>
      </w:r>
      <w:r w:rsidR="009208E3" w:rsidRPr="00615518">
        <w:rPr>
          <w:rFonts w:ascii="NoorLotus" w:hAnsi="NoorLotus"/>
          <w:sz w:val="28"/>
          <w:rtl/>
        </w:rPr>
        <w:t xml:space="preserve">که </w:t>
      </w:r>
      <w:r w:rsidRPr="00615518">
        <w:rPr>
          <w:rFonts w:ascii="NoorLotus" w:hAnsi="NoorLotus"/>
          <w:sz w:val="28"/>
          <w:rtl/>
        </w:rPr>
        <w:t>آیا لوازم خبر را حجت می‌دانند یا نه</w:t>
      </w:r>
      <w:r w:rsidR="009208E3" w:rsidRPr="00615518">
        <w:rPr>
          <w:rFonts w:ascii="NoorLotus" w:hAnsi="NoorLotus"/>
          <w:sz w:val="28"/>
          <w:rtl/>
        </w:rPr>
        <w:t xml:space="preserve">؟ </w:t>
      </w:r>
      <w:r w:rsidR="009208E3" w:rsidRPr="00615518">
        <w:rPr>
          <w:rFonts w:ascii="NoorLotus" w:hAnsi="NoorLotus"/>
          <w:rtl/>
        </w:rPr>
        <w:t xml:space="preserve"> و این مطلبی است که مرحوم آقای خویی</w:t>
      </w:r>
      <w:r w:rsidR="00675989" w:rsidRPr="00615518">
        <w:rPr>
          <w:rFonts w:ascii="NoorLotus" w:hAnsi="NoorLotus"/>
          <w:rtl/>
        </w:rPr>
        <w:t xml:space="preserve"> به درستی</w:t>
      </w:r>
      <w:r w:rsidR="009208E3" w:rsidRPr="00615518">
        <w:rPr>
          <w:rFonts w:ascii="NoorLotus" w:hAnsi="NoorLotus"/>
          <w:rtl/>
        </w:rPr>
        <w:t xml:space="preserve"> بیان کردند که ممکن است عقلاء لوازم یک اماره را حجت ندانند</w:t>
      </w:r>
      <w:r w:rsidR="009D5A7F" w:rsidRPr="00615518">
        <w:rPr>
          <w:rFonts w:ascii="NoorLotus" w:hAnsi="NoorLotus"/>
          <w:vertAlign w:val="superscript"/>
          <w:rtl/>
          <w:lang w:bidi="ar"/>
        </w:rPr>
        <w:footnoteReference w:id="10"/>
      </w:r>
      <w:r w:rsidR="009208E3" w:rsidRPr="00615518">
        <w:rPr>
          <w:rFonts w:ascii="NoorLotus" w:hAnsi="NoorLotus"/>
          <w:rtl/>
        </w:rPr>
        <w:t>.</w:t>
      </w:r>
    </w:p>
    <w:p w14:paraId="2DFD7104" w14:textId="664DA69F" w:rsidR="00A24342" w:rsidRPr="00615518" w:rsidRDefault="00A24342" w:rsidP="00615518">
      <w:pPr>
        <w:pStyle w:val="Heading1"/>
        <w:rPr>
          <w:rFonts w:ascii="NoorLotus" w:hAnsi="NoorLotus"/>
          <w:rtl/>
        </w:rPr>
      </w:pPr>
      <w:bookmarkStart w:id="39" w:name="_Toc229295961"/>
      <w:r w:rsidRPr="00615518">
        <w:rPr>
          <w:rFonts w:ascii="NoorLotus" w:hAnsi="NoorLotus"/>
          <w:rtl/>
        </w:rPr>
        <w:t>بررسی اماره یا اصل بودن استصحاب</w:t>
      </w:r>
      <w:bookmarkEnd w:id="39"/>
    </w:p>
    <w:p w14:paraId="4DB79A30" w14:textId="1E81E6C0" w:rsidR="00A24342" w:rsidRPr="00615518" w:rsidRDefault="009208E3" w:rsidP="00615518">
      <w:pPr>
        <w:jc w:val="both"/>
        <w:rPr>
          <w:rFonts w:ascii="NoorLotus" w:hAnsi="NoorLotus"/>
          <w:sz w:val="28"/>
          <w:rtl/>
        </w:rPr>
      </w:pPr>
      <w:r w:rsidRPr="00615518">
        <w:rPr>
          <w:rFonts w:ascii="NoorLotus" w:hAnsi="NoorLotus"/>
          <w:sz w:val="28"/>
          <w:rtl/>
        </w:rPr>
        <w:t xml:space="preserve">به نظر ما </w:t>
      </w:r>
      <w:r w:rsidR="00A24342" w:rsidRPr="00615518">
        <w:rPr>
          <w:rFonts w:ascii="NoorLotus" w:hAnsi="NoorLotus"/>
          <w:sz w:val="28"/>
          <w:rtl/>
        </w:rPr>
        <w:t xml:space="preserve">اماره، آن </w:t>
      </w:r>
      <w:r w:rsidR="004610A5" w:rsidRPr="00615518">
        <w:rPr>
          <w:rFonts w:ascii="NoorLotus" w:hAnsi="NoorLotus"/>
          <w:sz w:val="28"/>
          <w:rtl/>
        </w:rPr>
        <w:t xml:space="preserve">چیزی </w:t>
      </w:r>
      <w:r w:rsidR="00A24342" w:rsidRPr="00615518">
        <w:rPr>
          <w:rFonts w:ascii="NoorLotus" w:hAnsi="NoorLotus"/>
          <w:sz w:val="28"/>
          <w:rtl/>
        </w:rPr>
        <w:t xml:space="preserve">است که مقتضی حجیت آن، جهت کشف نوعی‌اش از واقع </w:t>
      </w:r>
      <w:r w:rsidR="004610A5" w:rsidRPr="00615518">
        <w:rPr>
          <w:rFonts w:ascii="NoorLotus" w:hAnsi="NoorLotus"/>
          <w:sz w:val="28"/>
          <w:rtl/>
        </w:rPr>
        <w:t xml:space="preserve">یعنی </w:t>
      </w:r>
      <w:r w:rsidR="00A24342" w:rsidRPr="00615518">
        <w:rPr>
          <w:rFonts w:ascii="NoorLotus" w:hAnsi="NoorLotus"/>
          <w:sz w:val="28"/>
          <w:rtl/>
        </w:rPr>
        <w:t xml:space="preserve">قوت احتمال است. اما منافاتی ندارد که فی‌الجمله نکات نفسیه نیز در حجیت آن اماره دخیل باشد </w:t>
      </w:r>
      <w:r w:rsidR="004610A5" w:rsidRPr="00615518">
        <w:rPr>
          <w:rFonts w:ascii="NoorLotus" w:hAnsi="NoorLotus"/>
          <w:sz w:val="28"/>
          <w:rtl/>
        </w:rPr>
        <w:t>مثل اینکه</w:t>
      </w:r>
      <w:r w:rsidR="00A24342" w:rsidRPr="00615518">
        <w:rPr>
          <w:rFonts w:ascii="NoorLotus" w:hAnsi="NoorLotus"/>
          <w:sz w:val="28"/>
          <w:rtl/>
        </w:rPr>
        <w:t xml:space="preserve"> خبر ثقه، نکتۀ نفسیه دارد. البته مقتضی حجیت، همان کشف ظنی و نوعی از واقع است اما خبر ثقه انضباطی دارد</w:t>
      </w:r>
      <w:r w:rsidR="004610A5" w:rsidRPr="00615518">
        <w:rPr>
          <w:rFonts w:ascii="NoorLotus" w:hAnsi="NoorLotus"/>
          <w:sz w:val="28"/>
          <w:rtl/>
        </w:rPr>
        <w:t xml:space="preserve"> و</w:t>
      </w:r>
      <w:r w:rsidR="00A24342" w:rsidRPr="00615518">
        <w:rPr>
          <w:rFonts w:ascii="NoorLotus" w:hAnsi="NoorLotus"/>
          <w:sz w:val="28"/>
          <w:rtl/>
        </w:rPr>
        <w:t xml:space="preserve"> قابل احتجاج و در دسترس عموم </w:t>
      </w:r>
      <w:r w:rsidR="004610A5" w:rsidRPr="00615518">
        <w:rPr>
          <w:rFonts w:ascii="NoorLotus" w:hAnsi="NoorLotus"/>
          <w:sz w:val="28"/>
          <w:rtl/>
        </w:rPr>
        <w:t>است</w:t>
      </w:r>
      <w:r w:rsidR="00A24342" w:rsidRPr="00615518">
        <w:rPr>
          <w:rFonts w:ascii="NoorLotus" w:hAnsi="NoorLotus"/>
          <w:sz w:val="28"/>
          <w:rtl/>
        </w:rPr>
        <w:t xml:space="preserve">، در حالی که </w:t>
      </w:r>
      <w:r w:rsidR="004610A5" w:rsidRPr="00615518">
        <w:rPr>
          <w:rFonts w:ascii="NoorLotus" w:hAnsi="NoorLotus"/>
          <w:sz w:val="28"/>
          <w:rtl/>
        </w:rPr>
        <w:t xml:space="preserve">ممکن است </w:t>
      </w:r>
      <w:r w:rsidR="00A24342" w:rsidRPr="00615518">
        <w:rPr>
          <w:rFonts w:ascii="NoorLotus" w:hAnsi="NoorLotus"/>
          <w:sz w:val="28"/>
          <w:rtl/>
        </w:rPr>
        <w:t>خبر غیر</w:t>
      </w:r>
      <w:r w:rsidR="00F76425" w:rsidRPr="00615518">
        <w:rPr>
          <w:rFonts w:ascii="NoorLotus" w:hAnsi="NoorLotus"/>
          <w:sz w:val="28"/>
          <w:rtl/>
        </w:rPr>
        <w:t xml:space="preserve"> </w:t>
      </w:r>
      <w:r w:rsidR="00A24342" w:rsidRPr="00615518">
        <w:rPr>
          <w:rFonts w:ascii="NoorLotus" w:hAnsi="NoorLotus"/>
          <w:sz w:val="28"/>
          <w:rtl/>
        </w:rPr>
        <w:t>ثقه با خصوصیاتی به اندازه</w:t>
      </w:r>
      <w:r w:rsidR="004610A5" w:rsidRPr="00615518">
        <w:rPr>
          <w:rFonts w:ascii="NoorLotus" w:hAnsi="NoorLotus"/>
          <w:sz w:val="28"/>
          <w:rtl/>
        </w:rPr>
        <w:t>‌ی</w:t>
      </w:r>
      <w:r w:rsidR="00A24342" w:rsidRPr="00615518">
        <w:rPr>
          <w:rFonts w:ascii="NoorLotus" w:hAnsi="NoorLotus"/>
          <w:sz w:val="28"/>
          <w:rtl/>
        </w:rPr>
        <w:t xml:space="preserve"> خبر ثقه، مفید ظن نوعی باشد، ولی عقلا</w:t>
      </w:r>
      <w:r w:rsidR="004610A5" w:rsidRPr="00615518">
        <w:rPr>
          <w:rFonts w:ascii="NoorLotus" w:hAnsi="NoorLotus"/>
          <w:sz w:val="28"/>
          <w:rtl/>
        </w:rPr>
        <w:t xml:space="preserve">ء </w:t>
      </w:r>
      <w:r w:rsidR="00A24342" w:rsidRPr="00615518">
        <w:rPr>
          <w:rFonts w:ascii="NoorLotus" w:hAnsi="NoorLotus"/>
          <w:sz w:val="28"/>
          <w:rtl/>
        </w:rPr>
        <w:t>آن را حجت ندانند.</w:t>
      </w:r>
    </w:p>
    <w:p w14:paraId="6631180E" w14:textId="787E28A4" w:rsidR="00A24342" w:rsidRPr="00615518" w:rsidRDefault="00A24342" w:rsidP="00615518">
      <w:pPr>
        <w:jc w:val="both"/>
        <w:rPr>
          <w:rFonts w:ascii="NoorLotus" w:hAnsi="NoorLotus"/>
          <w:sz w:val="28"/>
          <w:rtl/>
        </w:rPr>
      </w:pPr>
      <w:r w:rsidRPr="00615518">
        <w:rPr>
          <w:rFonts w:ascii="NoorLotus" w:hAnsi="NoorLotus"/>
          <w:sz w:val="28"/>
          <w:rtl/>
        </w:rPr>
        <w:t>طبق این تعریف</w:t>
      </w:r>
      <w:r w:rsidR="00F76425" w:rsidRPr="00615518">
        <w:rPr>
          <w:rFonts w:ascii="NoorLotus" w:hAnsi="NoorLotus"/>
          <w:sz w:val="28"/>
          <w:rtl/>
        </w:rPr>
        <w:t xml:space="preserve"> ما</w:t>
      </w:r>
      <w:r w:rsidRPr="00615518">
        <w:rPr>
          <w:rFonts w:ascii="NoorLotus" w:hAnsi="NoorLotus"/>
          <w:sz w:val="28"/>
          <w:rtl/>
        </w:rPr>
        <w:t xml:space="preserve">، استصحاب ثابت نیست که از امارات باشد. </w:t>
      </w:r>
      <w:r w:rsidR="004610A5" w:rsidRPr="00615518">
        <w:rPr>
          <w:rFonts w:ascii="NoorLotus" w:hAnsi="NoorLotus"/>
          <w:sz w:val="28"/>
          <w:rtl/>
        </w:rPr>
        <w:t>حتی اگر فرض شود که</w:t>
      </w:r>
      <w:r w:rsidRPr="00615518">
        <w:rPr>
          <w:rFonts w:ascii="NoorLotus" w:hAnsi="NoorLotus"/>
          <w:sz w:val="28"/>
          <w:rtl/>
        </w:rPr>
        <w:t xml:space="preserve"> بنای عقلا</w:t>
      </w:r>
      <w:r w:rsidR="004610A5" w:rsidRPr="00615518">
        <w:rPr>
          <w:rFonts w:ascii="NoorLotus" w:hAnsi="NoorLotus"/>
          <w:sz w:val="28"/>
          <w:rtl/>
        </w:rPr>
        <w:t>ء</w:t>
      </w:r>
      <w:r w:rsidRPr="00615518">
        <w:rPr>
          <w:rFonts w:ascii="NoorLotus" w:hAnsi="NoorLotus"/>
          <w:sz w:val="28"/>
          <w:rtl/>
        </w:rPr>
        <w:t xml:space="preserve"> بر استصحاب است </w:t>
      </w:r>
      <w:r w:rsidR="004610A5" w:rsidRPr="00615518">
        <w:rPr>
          <w:rFonts w:ascii="NoorLotus" w:hAnsi="NoorLotus"/>
          <w:sz w:val="28"/>
          <w:rtl/>
        </w:rPr>
        <w:t xml:space="preserve">که </w:t>
      </w:r>
      <w:r w:rsidRPr="00615518">
        <w:rPr>
          <w:rFonts w:ascii="NoorLotus" w:hAnsi="NoorLotus"/>
          <w:sz w:val="28"/>
          <w:rtl/>
        </w:rPr>
        <w:t xml:space="preserve">در موارد شک در نسخ یا شک در عزل متولی یا شک در زوال ملکیت یک مالک، بعید نیست سیرۀ عقلائیه بر استصحاب </w:t>
      </w:r>
      <w:r w:rsidR="004610A5" w:rsidRPr="00615518">
        <w:rPr>
          <w:rFonts w:ascii="NoorLotus" w:hAnsi="NoorLotus"/>
          <w:sz w:val="28"/>
          <w:rtl/>
        </w:rPr>
        <w:t>باشد، ولی</w:t>
      </w:r>
      <w:r w:rsidRPr="00615518">
        <w:rPr>
          <w:rFonts w:ascii="NoorLotus" w:hAnsi="NoorLotus"/>
          <w:sz w:val="28"/>
          <w:rtl/>
        </w:rPr>
        <w:t xml:space="preserve"> معلوم نیست که ملاک آن، کشف نوعی یقین به حدوث از بقای آن باشد. بلکه شاید عقل</w:t>
      </w:r>
      <w:r w:rsidR="0054388E" w:rsidRPr="00615518">
        <w:rPr>
          <w:rFonts w:ascii="NoorLotus" w:hAnsi="NoorLotus"/>
          <w:sz w:val="28"/>
          <w:rtl/>
        </w:rPr>
        <w:t>اء</w:t>
      </w:r>
      <w:r w:rsidRPr="00615518">
        <w:rPr>
          <w:rFonts w:ascii="NoorLotus" w:hAnsi="NoorLotus"/>
          <w:sz w:val="28"/>
          <w:rtl/>
        </w:rPr>
        <w:t xml:space="preserve"> برای حفظ نظام مجتمع، بنای بر استصحاب گذاشتند. نتیجه این است که استصحاب</w:t>
      </w:r>
      <w:r w:rsidR="0054388E" w:rsidRPr="00615518">
        <w:rPr>
          <w:rFonts w:ascii="NoorLotus" w:hAnsi="NoorLotus"/>
          <w:sz w:val="28"/>
          <w:rtl/>
        </w:rPr>
        <w:t xml:space="preserve"> مثل</w:t>
      </w:r>
      <w:r w:rsidRPr="00615518">
        <w:rPr>
          <w:rFonts w:ascii="NoorLotus" w:hAnsi="NoorLotus"/>
          <w:sz w:val="28"/>
          <w:rtl/>
        </w:rPr>
        <w:t xml:space="preserve"> </w:t>
      </w:r>
      <w:r w:rsidR="0054388E" w:rsidRPr="00615518">
        <w:rPr>
          <w:rFonts w:ascii="NoorLotus" w:hAnsi="NoorLotus"/>
          <w:sz w:val="28"/>
          <w:rtl/>
        </w:rPr>
        <w:t xml:space="preserve">قاعده‌ی ید </w:t>
      </w:r>
      <w:r w:rsidRPr="00615518">
        <w:rPr>
          <w:rFonts w:ascii="NoorLotus" w:hAnsi="NoorLotus"/>
          <w:sz w:val="28"/>
          <w:rtl/>
        </w:rPr>
        <w:t>از اصول عملیۀ عقلاییه می‌شود</w:t>
      </w:r>
      <w:r w:rsidR="0054388E" w:rsidRPr="00615518">
        <w:rPr>
          <w:rFonts w:ascii="NoorLotus" w:hAnsi="NoorLotus"/>
          <w:sz w:val="28"/>
          <w:rtl/>
        </w:rPr>
        <w:t>.</w:t>
      </w:r>
      <w:r w:rsidRPr="00615518">
        <w:rPr>
          <w:rFonts w:ascii="NoorLotus" w:hAnsi="NoorLotus"/>
          <w:sz w:val="28"/>
          <w:rtl/>
        </w:rPr>
        <w:t xml:space="preserve"> لذا استصحاب از امارات نیست. حتی </w:t>
      </w:r>
      <w:r w:rsidR="0054388E" w:rsidRPr="00615518">
        <w:rPr>
          <w:rFonts w:ascii="NoorLotus" w:hAnsi="NoorLotus"/>
          <w:sz w:val="28"/>
          <w:rtl/>
        </w:rPr>
        <w:t>بنا بر صحت کلام مرحوم</w:t>
      </w:r>
      <w:r w:rsidRPr="00615518">
        <w:rPr>
          <w:rFonts w:ascii="NoorLotus" w:hAnsi="NoorLotus"/>
          <w:sz w:val="28"/>
          <w:rtl/>
        </w:rPr>
        <w:t xml:space="preserve"> آقای خوئی که مفاد «</w:t>
      </w:r>
      <w:r w:rsidRPr="00615518">
        <w:rPr>
          <w:rFonts w:ascii="NoorLotus" w:hAnsi="NoorLotus"/>
          <w:color w:val="008000"/>
          <w:sz w:val="28"/>
          <w:rtl/>
        </w:rPr>
        <w:t>لا تنقض الیقین بالشک</w:t>
      </w:r>
      <w:r w:rsidRPr="00615518">
        <w:rPr>
          <w:rFonts w:ascii="NoorLotus" w:hAnsi="NoorLotus"/>
          <w:sz w:val="28"/>
          <w:rtl/>
        </w:rPr>
        <w:t>»، تعبد به بقای یقین سابق است</w:t>
      </w:r>
      <w:r w:rsidR="009D5A7F" w:rsidRPr="00615518">
        <w:rPr>
          <w:rFonts w:ascii="NoorLotus" w:hAnsi="NoorLotus"/>
          <w:vertAlign w:val="superscript"/>
          <w:rtl/>
          <w:lang w:bidi="ar"/>
        </w:rPr>
        <w:footnoteReference w:id="11"/>
      </w:r>
      <w:r w:rsidRPr="00615518">
        <w:rPr>
          <w:rFonts w:ascii="NoorLotus" w:hAnsi="NoorLotus"/>
          <w:sz w:val="28"/>
          <w:rtl/>
        </w:rPr>
        <w:t xml:space="preserve">، </w:t>
      </w:r>
      <w:r w:rsidR="0054388E" w:rsidRPr="00615518">
        <w:rPr>
          <w:rFonts w:ascii="NoorLotus" w:hAnsi="NoorLotus"/>
          <w:sz w:val="28"/>
          <w:rtl/>
        </w:rPr>
        <w:t xml:space="preserve">ولی </w:t>
      </w:r>
      <w:r w:rsidRPr="00615518">
        <w:rPr>
          <w:rFonts w:ascii="NoorLotus" w:hAnsi="NoorLotus"/>
          <w:sz w:val="28"/>
          <w:rtl/>
        </w:rPr>
        <w:t xml:space="preserve">صرف این کافی نیست که استصحاب از امارات </w:t>
      </w:r>
      <w:r w:rsidR="0054388E" w:rsidRPr="00615518">
        <w:rPr>
          <w:rFonts w:ascii="NoorLotus" w:hAnsi="NoorLotus"/>
          <w:sz w:val="28"/>
          <w:rtl/>
        </w:rPr>
        <w:t>شود</w:t>
      </w:r>
      <w:r w:rsidRPr="00615518">
        <w:rPr>
          <w:rFonts w:ascii="NoorLotus" w:hAnsi="NoorLotus"/>
          <w:sz w:val="28"/>
          <w:rtl/>
        </w:rPr>
        <w:t>. اماره، آن است که مقتضی تعبد به آن، همان کشف نوعی‌اش از واقع باشد؛ و این در مورد استصحاب ثابت نیست.</w:t>
      </w:r>
    </w:p>
    <w:p w14:paraId="0B49B236" w14:textId="750E9621" w:rsidR="00A24342" w:rsidRPr="00615518" w:rsidRDefault="00F83D62" w:rsidP="00615518">
      <w:pPr>
        <w:pStyle w:val="Heading2"/>
        <w:jc w:val="both"/>
        <w:rPr>
          <w:rFonts w:ascii="NoorLotus" w:hAnsi="NoorLotus"/>
          <w:rtl/>
        </w:rPr>
      </w:pPr>
      <w:bookmarkStart w:id="40" w:name="_Toc229295962"/>
      <w:r w:rsidRPr="00615518">
        <w:rPr>
          <w:rFonts w:ascii="NoorLotus" w:hAnsi="NoorLotus"/>
          <w:rtl/>
        </w:rPr>
        <w:t>اصل محرز بودن استصحاب</w:t>
      </w:r>
      <w:bookmarkEnd w:id="40"/>
    </w:p>
    <w:p w14:paraId="1D2632F3" w14:textId="01E5C6AA" w:rsidR="00A24342" w:rsidRPr="00615518" w:rsidRDefault="00A24342" w:rsidP="00615518">
      <w:pPr>
        <w:jc w:val="both"/>
        <w:rPr>
          <w:rFonts w:ascii="NoorLotus" w:hAnsi="NoorLotus"/>
          <w:sz w:val="28"/>
          <w:rtl/>
        </w:rPr>
      </w:pPr>
      <w:r w:rsidRPr="00615518">
        <w:rPr>
          <w:rFonts w:ascii="NoorLotus" w:hAnsi="NoorLotus"/>
          <w:sz w:val="28"/>
          <w:rtl/>
        </w:rPr>
        <w:t xml:space="preserve">استصحاب </w:t>
      </w:r>
      <w:r w:rsidR="006179BF" w:rsidRPr="00615518">
        <w:rPr>
          <w:rFonts w:ascii="NoorLotus" w:hAnsi="NoorLotus"/>
          <w:sz w:val="28"/>
          <w:rtl/>
        </w:rPr>
        <w:t>از</w:t>
      </w:r>
      <w:r w:rsidRPr="00615518">
        <w:rPr>
          <w:rFonts w:ascii="NoorLotus" w:hAnsi="NoorLotus"/>
          <w:sz w:val="28"/>
          <w:rtl/>
        </w:rPr>
        <w:t xml:space="preserve"> اصول محرزه هست. اصول عملیه دو قسم‌اند: اصول عملیۀ محرزه و اصول عملیۀ غیر محرزه. اصول عملیۀ محرزه، آن اصولی هستند که مفادشان تعبد به ثبوت واقع است. مثلا اصل برائت، جزء اصول غیر محرزه است زیرا مفاد اصل برائت، تعبد به عدم تکلیف </w:t>
      </w:r>
      <w:r w:rsidR="004C0274" w:rsidRPr="00615518">
        <w:rPr>
          <w:rFonts w:ascii="NoorLotus" w:hAnsi="NoorLotus"/>
          <w:sz w:val="28"/>
          <w:rtl/>
        </w:rPr>
        <w:t xml:space="preserve">واقعا </w:t>
      </w:r>
      <w:r w:rsidRPr="00615518">
        <w:rPr>
          <w:rFonts w:ascii="NoorLotus" w:hAnsi="NoorLotus"/>
          <w:sz w:val="28"/>
          <w:rtl/>
        </w:rPr>
        <w:t xml:space="preserve">نیست، بلکه صرفا معذر از تکلیف مشکوک است. لذا اگر در خطاب شرعی آمده </w:t>
      </w:r>
      <w:r w:rsidR="004C0274" w:rsidRPr="00615518">
        <w:rPr>
          <w:rFonts w:ascii="NoorLotus" w:hAnsi="NoorLotus"/>
          <w:sz w:val="28"/>
          <w:rtl/>
        </w:rPr>
        <w:t>که</w:t>
      </w:r>
      <w:r w:rsidRPr="00615518">
        <w:rPr>
          <w:rFonts w:ascii="NoorLotus" w:hAnsi="NoorLotus"/>
          <w:sz w:val="28"/>
          <w:rtl/>
        </w:rPr>
        <w:t xml:space="preserve"> «إذا لم یجب علیک أداء الدین </w:t>
      </w:r>
      <w:r w:rsidR="009D5A7F" w:rsidRPr="00615518">
        <w:rPr>
          <w:rFonts w:ascii="NoorLotus" w:hAnsi="NoorLotus"/>
          <w:sz w:val="28"/>
          <w:rtl/>
        </w:rPr>
        <w:t>فیجب علیک الحج</w:t>
      </w:r>
      <w:r w:rsidRPr="00615518">
        <w:rPr>
          <w:rFonts w:ascii="NoorLotus" w:hAnsi="NoorLotus"/>
          <w:sz w:val="28"/>
          <w:rtl/>
        </w:rPr>
        <w:t>»، برائت از وجوب ادای دین ولو از وجوب ادای دین مؤم</w:t>
      </w:r>
      <w:r w:rsidR="00FE7B52" w:rsidRPr="00615518">
        <w:rPr>
          <w:rFonts w:ascii="NoorLotus" w:hAnsi="NoorLotus"/>
          <w:sz w:val="28"/>
          <w:rtl/>
        </w:rPr>
        <w:t>ّ</w:t>
      </w:r>
      <w:r w:rsidRPr="00615518">
        <w:rPr>
          <w:rFonts w:ascii="NoorLotus" w:hAnsi="NoorLotus"/>
          <w:sz w:val="28"/>
          <w:rtl/>
        </w:rPr>
        <w:t>ن</w:t>
      </w:r>
      <w:r w:rsidR="004C0274" w:rsidRPr="00615518">
        <w:rPr>
          <w:rFonts w:ascii="NoorLotus" w:hAnsi="NoorLotus"/>
          <w:sz w:val="28"/>
          <w:rtl/>
        </w:rPr>
        <w:t xml:space="preserve"> هست ولی </w:t>
      </w:r>
      <w:r w:rsidRPr="00615518">
        <w:rPr>
          <w:rFonts w:ascii="NoorLotus" w:hAnsi="NoorLotus"/>
          <w:sz w:val="28"/>
          <w:rtl/>
        </w:rPr>
        <w:t>تمام آثار عدم وجوب ادای دین از جمله وجوب حج را اثبات نمی‌کند. برخلاف استصحاب</w:t>
      </w:r>
      <w:r w:rsidR="004C0274" w:rsidRPr="00615518">
        <w:rPr>
          <w:rFonts w:ascii="NoorLotus" w:hAnsi="NoorLotus"/>
          <w:sz w:val="28"/>
          <w:rtl/>
        </w:rPr>
        <w:t xml:space="preserve">، </w:t>
      </w:r>
      <w:r w:rsidRPr="00615518">
        <w:rPr>
          <w:rFonts w:ascii="NoorLotus" w:hAnsi="NoorLotus"/>
          <w:sz w:val="28"/>
          <w:rtl/>
        </w:rPr>
        <w:t xml:space="preserve">استصحاب عدم وجوب ادای دین، هم از </w:t>
      </w:r>
      <w:r w:rsidRPr="00615518">
        <w:rPr>
          <w:rFonts w:ascii="NoorLotus" w:hAnsi="NoorLotus"/>
          <w:sz w:val="28"/>
          <w:rtl/>
        </w:rPr>
        <w:lastRenderedPageBreak/>
        <w:t>وجوب ادای دین مؤم</w:t>
      </w:r>
      <w:r w:rsidR="00FE7B52" w:rsidRPr="00615518">
        <w:rPr>
          <w:rFonts w:ascii="NoorLotus" w:hAnsi="NoorLotus"/>
          <w:sz w:val="28"/>
          <w:rtl/>
        </w:rPr>
        <w:t>ّ</w:t>
      </w:r>
      <w:r w:rsidRPr="00615518">
        <w:rPr>
          <w:rFonts w:ascii="NoorLotus" w:hAnsi="NoorLotus"/>
          <w:sz w:val="28"/>
          <w:rtl/>
        </w:rPr>
        <w:t>ن است و هم نسبت به این اثر شرعی عدم وجوب ادای دین که وجوب حج است، منجز می‌باشد.</w:t>
      </w:r>
    </w:p>
    <w:p w14:paraId="2E277B65" w14:textId="2305E572" w:rsidR="00A24342" w:rsidRPr="00615518" w:rsidRDefault="008D6A6B" w:rsidP="00615518">
      <w:pPr>
        <w:pStyle w:val="Heading2"/>
        <w:jc w:val="both"/>
        <w:rPr>
          <w:rFonts w:ascii="NoorLotus" w:hAnsi="NoorLotus"/>
          <w:rtl/>
        </w:rPr>
      </w:pPr>
      <w:bookmarkStart w:id="41" w:name="_Toc229295963"/>
      <w:r w:rsidRPr="00615518">
        <w:rPr>
          <w:rFonts w:ascii="NoorLotus" w:hAnsi="NoorLotus"/>
          <w:rtl/>
        </w:rPr>
        <w:t xml:space="preserve">عدم </w:t>
      </w:r>
      <w:r w:rsidR="00A24342" w:rsidRPr="00615518">
        <w:rPr>
          <w:rFonts w:ascii="NoorLotus" w:hAnsi="NoorLotus"/>
          <w:rtl/>
        </w:rPr>
        <w:t>اختصاص اصول محرز به استصحاب</w:t>
      </w:r>
      <w:bookmarkEnd w:id="41"/>
      <w:r w:rsidR="00A24342" w:rsidRPr="00615518">
        <w:rPr>
          <w:rFonts w:ascii="NoorLotus" w:hAnsi="NoorLotus"/>
          <w:rtl/>
        </w:rPr>
        <w:t xml:space="preserve"> </w:t>
      </w:r>
    </w:p>
    <w:p w14:paraId="3F63618B" w14:textId="36F9BE2A" w:rsidR="00A24342" w:rsidRPr="00615518" w:rsidRDefault="00A24342" w:rsidP="00615518">
      <w:pPr>
        <w:jc w:val="both"/>
        <w:rPr>
          <w:rFonts w:ascii="NoorLotus" w:hAnsi="NoorLotus"/>
          <w:sz w:val="28"/>
          <w:rtl/>
        </w:rPr>
      </w:pPr>
      <w:r w:rsidRPr="00615518">
        <w:rPr>
          <w:rFonts w:ascii="NoorLotus" w:hAnsi="NoorLotus"/>
          <w:sz w:val="28"/>
          <w:rtl/>
        </w:rPr>
        <w:t xml:space="preserve">اصل محرز منحصر به استصحاب نیست. مثلا قاعدۀ فراغ و تجاوز، جزء اصول محرزه است با این فرق که -همان‌طور که </w:t>
      </w:r>
      <w:r w:rsidR="009D5A7F" w:rsidRPr="00615518">
        <w:rPr>
          <w:rFonts w:ascii="NoorLotus" w:hAnsi="NoorLotus"/>
          <w:sz w:val="28"/>
          <w:rtl/>
        </w:rPr>
        <w:t>مرحوم امام نیز بیان کردند</w:t>
      </w:r>
      <w:r w:rsidR="009D5A7F" w:rsidRPr="00615518">
        <w:rPr>
          <w:rFonts w:ascii="NoorLotus" w:hAnsi="NoorLotus"/>
          <w:sz w:val="28"/>
          <w:vertAlign w:val="superscript"/>
          <w:rtl/>
          <w:lang w:bidi="ar"/>
        </w:rPr>
        <w:footnoteReference w:id="12"/>
      </w:r>
      <w:r w:rsidRPr="00615518">
        <w:rPr>
          <w:rFonts w:ascii="NoorLotus" w:hAnsi="NoorLotus"/>
          <w:sz w:val="28"/>
          <w:rtl/>
        </w:rPr>
        <w:t xml:space="preserve">- قاعدۀ فراغ و تجاوز، اصل محرز حیثی است. یعنی قاعدۀ فراغ می‌گوید: </w:t>
      </w:r>
      <w:r w:rsidR="008D6A6B" w:rsidRPr="00615518">
        <w:rPr>
          <w:rFonts w:ascii="NoorLotus" w:hAnsi="NoorLotus"/>
          <w:sz w:val="28"/>
          <w:rtl/>
        </w:rPr>
        <w:t>«</w:t>
      </w:r>
      <w:r w:rsidRPr="00615518">
        <w:rPr>
          <w:rFonts w:ascii="NoorLotus" w:hAnsi="NoorLotus"/>
          <w:sz w:val="28"/>
          <w:rtl/>
        </w:rPr>
        <w:t>به لحاظ عمل گذشته، آثار وجود آن شرط مشکوک یا جزء مشکوک بار</w:t>
      </w:r>
      <w:r w:rsidR="008D6A6B" w:rsidRPr="00615518">
        <w:rPr>
          <w:rFonts w:ascii="NoorLotus" w:hAnsi="NoorLotus"/>
          <w:sz w:val="28"/>
          <w:rtl/>
        </w:rPr>
        <w:t xml:space="preserve"> شود</w:t>
      </w:r>
      <w:r w:rsidRPr="00615518">
        <w:rPr>
          <w:rFonts w:ascii="NoorLotus" w:hAnsi="NoorLotus"/>
          <w:sz w:val="28"/>
          <w:rtl/>
        </w:rPr>
        <w:t xml:space="preserve">. مثلا </w:t>
      </w:r>
      <w:r w:rsidR="008D6A6B" w:rsidRPr="00615518">
        <w:rPr>
          <w:rFonts w:ascii="NoorLotus" w:hAnsi="NoorLotus"/>
          <w:sz w:val="28"/>
          <w:rtl/>
        </w:rPr>
        <w:t>شخصی</w:t>
      </w:r>
      <w:r w:rsidRPr="00615518">
        <w:rPr>
          <w:rFonts w:ascii="NoorLotus" w:hAnsi="NoorLotus"/>
          <w:sz w:val="28"/>
          <w:rtl/>
        </w:rPr>
        <w:t xml:space="preserve"> نذر کرد که بین‌الطلوعین چهار سجده به‌جا آورد</w:t>
      </w:r>
      <w:r w:rsidR="008D6A6B" w:rsidRPr="00615518">
        <w:rPr>
          <w:rFonts w:ascii="NoorLotus" w:hAnsi="NoorLotus"/>
          <w:sz w:val="28"/>
          <w:rtl/>
        </w:rPr>
        <w:t>،</w:t>
      </w:r>
      <w:r w:rsidRPr="00615518">
        <w:rPr>
          <w:rFonts w:ascii="NoorLotus" w:hAnsi="NoorLotus"/>
          <w:sz w:val="28"/>
          <w:rtl/>
        </w:rPr>
        <w:t xml:space="preserve"> بعد از نماز، شک کرد که آیا نماز صبح‌</w:t>
      </w:r>
      <w:r w:rsidR="008D6A6B" w:rsidRPr="00615518">
        <w:rPr>
          <w:rFonts w:ascii="NoorLotus" w:hAnsi="NoorLotus"/>
          <w:sz w:val="28"/>
          <w:rtl/>
        </w:rPr>
        <w:t xml:space="preserve"> او</w:t>
      </w:r>
      <w:r w:rsidRPr="00615518">
        <w:rPr>
          <w:rFonts w:ascii="NoorLotus" w:hAnsi="NoorLotus"/>
          <w:sz w:val="28"/>
          <w:rtl/>
        </w:rPr>
        <w:t xml:space="preserve"> چهار سجده داشت یا نه. قاعدۀ فراغ و تجاوز حکم</w:t>
      </w:r>
      <w:r w:rsidR="008D6A6B" w:rsidRPr="00615518">
        <w:rPr>
          <w:rFonts w:ascii="NoorLotus" w:hAnsi="NoorLotus"/>
          <w:sz w:val="28"/>
          <w:rtl/>
        </w:rPr>
        <w:t xml:space="preserve"> به اتیان سجده و صحت نماز</w:t>
      </w:r>
      <w:r w:rsidRPr="00615518">
        <w:rPr>
          <w:rFonts w:ascii="NoorLotus" w:hAnsi="NoorLotus"/>
          <w:sz w:val="28"/>
          <w:rtl/>
        </w:rPr>
        <w:t xml:space="preserve"> می‌کند </w:t>
      </w:r>
      <w:r w:rsidR="008D6A6B" w:rsidRPr="00615518">
        <w:rPr>
          <w:rFonts w:ascii="NoorLotus" w:hAnsi="NoorLotus"/>
          <w:sz w:val="28"/>
          <w:rtl/>
        </w:rPr>
        <w:t>ولی</w:t>
      </w:r>
      <w:r w:rsidRPr="00615518">
        <w:rPr>
          <w:rFonts w:ascii="NoorLotus" w:hAnsi="NoorLotus"/>
          <w:sz w:val="28"/>
          <w:rtl/>
        </w:rPr>
        <w:t xml:space="preserve"> ثابت </w:t>
      </w:r>
      <w:r w:rsidR="008D6A6B" w:rsidRPr="00615518">
        <w:rPr>
          <w:rFonts w:ascii="NoorLotus" w:hAnsi="NoorLotus"/>
          <w:sz w:val="28"/>
          <w:rtl/>
        </w:rPr>
        <w:t>ن</w:t>
      </w:r>
      <w:r w:rsidRPr="00615518">
        <w:rPr>
          <w:rFonts w:ascii="NoorLotus" w:hAnsi="NoorLotus"/>
          <w:sz w:val="28"/>
          <w:rtl/>
        </w:rPr>
        <w:t xml:space="preserve">می‌شود که </w:t>
      </w:r>
      <w:r w:rsidR="008D6A6B" w:rsidRPr="00615518">
        <w:rPr>
          <w:rFonts w:ascii="NoorLotus" w:hAnsi="NoorLotus"/>
          <w:sz w:val="28"/>
          <w:rtl/>
        </w:rPr>
        <w:t xml:space="preserve">این شخص </w:t>
      </w:r>
      <w:r w:rsidRPr="00615518">
        <w:rPr>
          <w:rFonts w:ascii="NoorLotus" w:hAnsi="NoorLotus"/>
          <w:sz w:val="28"/>
          <w:rtl/>
        </w:rPr>
        <w:t>حتی به لحاظ غیر امتثال تکلیف به نماز</w:t>
      </w:r>
      <w:r w:rsidR="008D6A6B" w:rsidRPr="00615518">
        <w:rPr>
          <w:rFonts w:ascii="NoorLotus" w:hAnsi="NoorLotus"/>
          <w:sz w:val="28"/>
          <w:rtl/>
        </w:rPr>
        <w:t xml:space="preserve"> یعنی </w:t>
      </w:r>
      <w:r w:rsidRPr="00615518">
        <w:rPr>
          <w:rFonts w:ascii="NoorLotus" w:hAnsi="NoorLotus"/>
          <w:sz w:val="28"/>
          <w:rtl/>
        </w:rPr>
        <w:t>به لحاظ امتثال وجوب وفای به نذر</w:t>
      </w:r>
      <w:r w:rsidR="008D6A6B" w:rsidRPr="00615518">
        <w:rPr>
          <w:rFonts w:ascii="NoorLotus" w:hAnsi="NoorLotus"/>
          <w:sz w:val="28"/>
          <w:rtl/>
        </w:rPr>
        <w:t xml:space="preserve"> چهار سجده </w:t>
      </w:r>
      <w:r w:rsidR="00FE7B52" w:rsidRPr="00615518">
        <w:rPr>
          <w:rFonts w:ascii="NoorLotus" w:hAnsi="NoorLotus"/>
          <w:sz w:val="28"/>
          <w:rtl/>
        </w:rPr>
        <w:t xml:space="preserve">به جا </w:t>
      </w:r>
      <w:r w:rsidR="008D6A6B" w:rsidRPr="00615518">
        <w:rPr>
          <w:rFonts w:ascii="NoorLotus" w:hAnsi="NoorLotus"/>
          <w:sz w:val="28"/>
          <w:rtl/>
        </w:rPr>
        <w:t>آورد</w:t>
      </w:r>
      <w:r w:rsidR="00FE7B52" w:rsidRPr="00615518">
        <w:rPr>
          <w:rFonts w:ascii="NoorLotus" w:hAnsi="NoorLotus"/>
          <w:sz w:val="28"/>
          <w:rtl/>
        </w:rPr>
        <w:t>ه است</w:t>
      </w:r>
      <w:r w:rsidR="008D6A6B" w:rsidRPr="00615518">
        <w:rPr>
          <w:rFonts w:ascii="NoorLotus" w:hAnsi="NoorLotus"/>
          <w:sz w:val="28"/>
          <w:rtl/>
        </w:rPr>
        <w:t xml:space="preserve">. یعنی </w:t>
      </w:r>
      <w:r w:rsidRPr="00615518">
        <w:rPr>
          <w:rFonts w:ascii="NoorLotus" w:hAnsi="NoorLotus"/>
          <w:sz w:val="28"/>
          <w:rtl/>
        </w:rPr>
        <w:t xml:space="preserve"> </w:t>
      </w:r>
      <w:r w:rsidR="008D6A6B" w:rsidRPr="00615518">
        <w:rPr>
          <w:rFonts w:ascii="NoorLotus" w:hAnsi="NoorLotus"/>
          <w:sz w:val="28"/>
          <w:rtl/>
        </w:rPr>
        <w:t xml:space="preserve">به لحاظ امتثال وجوب وفای به نذر </w:t>
      </w:r>
      <w:r w:rsidRPr="00615518">
        <w:rPr>
          <w:rFonts w:ascii="NoorLotus" w:hAnsi="NoorLotus"/>
          <w:sz w:val="28"/>
          <w:rtl/>
        </w:rPr>
        <w:t>قاعدۀ فراغ و تجاوز، اصل محرز</w:t>
      </w:r>
      <w:r w:rsidR="008D6A6B" w:rsidRPr="00615518">
        <w:rPr>
          <w:rFonts w:ascii="NoorLotus" w:hAnsi="NoorLotus"/>
          <w:sz w:val="28"/>
          <w:rtl/>
        </w:rPr>
        <w:t xml:space="preserve"> نیست </w:t>
      </w:r>
      <w:r w:rsidRPr="00615518">
        <w:rPr>
          <w:rFonts w:ascii="NoorLotus" w:hAnsi="NoorLotus"/>
          <w:sz w:val="28"/>
          <w:rtl/>
        </w:rPr>
        <w:t xml:space="preserve">زیرا </w:t>
      </w:r>
      <w:r w:rsidR="008D6A6B" w:rsidRPr="00615518">
        <w:rPr>
          <w:rFonts w:ascii="NoorLotus" w:hAnsi="NoorLotus"/>
          <w:sz w:val="28"/>
          <w:rtl/>
        </w:rPr>
        <w:t>فقط</w:t>
      </w:r>
      <w:r w:rsidRPr="00615518">
        <w:rPr>
          <w:rFonts w:ascii="NoorLotus" w:hAnsi="NoorLotus"/>
          <w:sz w:val="28"/>
          <w:rtl/>
        </w:rPr>
        <w:t xml:space="preserve"> ناظر به تصحیح عمل گذشته است.</w:t>
      </w:r>
    </w:p>
    <w:p w14:paraId="27E378E3" w14:textId="436E7B9C" w:rsidR="00A24342" w:rsidRPr="00615518" w:rsidRDefault="008D6A6B" w:rsidP="00615518">
      <w:pPr>
        <w:jc w:val="both"/>
        <w:rPr>
          <w:rFonts w:ascii="NoorLotus" w:hAnsi="NoorLotus"/>
          <w:sz w:val="28"/>
          <w:rtl/>
        </w:rPr>
      </w:pPr>
      <w:r w:rsidRPr="00615518">
        <w:rPr>
          <w:rFonts w:ascii="NoorLotus" w:hAnsi="NoorLotus"/>
          <w:sz w:val="28"/>
          <w:rtl/>
        </w:rPr>
        <w:t>البته</w:t>
      </w:r>
      <w:r w:rsidR="00A24342" w:rsidRPr="00615518">
        <w:rPr>
          <w:rFonts w:ascii="NoorLotus" w:hAnsi="NoorLotus"/>
          <w:sz w:val="28"/>
          <w:rtl/>
        </w:rPr>
        <w:t xml:space="preserve"> اگر صحت عمل گذشته</w:t>
      </w:r>
      <w:r w:rsidRPr="00615518">
        <w:rPr>
          <w:rFonts w:ascii="NoorLotus" w:hAnsi="NoorLotus"/>
          <w:sz w:val="28"/>
          <w:rtl/>
        </w:rPr>
        <w:t xml:space="preserve"> دارای</w:t>
      </w:r>
      <w:r w:rsidR="00A24342" w:rsidRPr="00615518">
        <w:rPr>
          <w:rFonts w:ascii="NoorLotus" w:hAnsi="NoorLotus"/>
          <w:sz w:val="28"/>
          <w:rtl/>
        </w:rPr>
        <w:t xml:space="preserve"> آثار</w:t>
      </w:r>
      <w:r w:rsidRPr="00615518">
        <w:rPr>
          <w:rFonts w:ascii="NoorLotus" w:hAnsi="NoorLotus"/>
          <w:sz w:val="28"/>
          <w:rtl/>
        </w:rPr>
        <w:t xml:space="preserve"> شرعی باشد </w:t>
      </w:r>
      <w:r w:rsidR="00A24342" w:rsidRPr="00615518">
        <w:rPr>
          <w:rFonts w:ascii="NoorLotus" w:hAnsi="NoorLotus"/>
          <w:sz w:val="28"/>
          <w:rtl/>
        </w:rPr>
        <w:t xml:space="preserve"> آن آثار </w:t>
      </w:r>
      <w:r w:rsidRPr="00615518">
        <w:rPr>
          <w:rFonts w:ascii="NoorLotus" w:hAnsi="NoorLotus"/>
          <w:sz w:val="28"/>
          <w:rtl/>
        </w:rPr>
        <w:t xml:space="preserve">بار می‌شود </w:t>
      </w:r>
      <w:r w:rsidR="00A24342" w:rsidRPr="00615518">
        <w:rPr>
          <w:rFonts w:ascii="NoorLotus" w:hAnsi="NoorLotus"/>
          <w:sz w:val="28"/>
          <w:rtl/>
        </w:rPr>
        <w:t xml:space="preserve">مثلا </w:t>
      </w:r>
      <w:r w:rsidRPr="00615518">
        <w:rPr>
          <w:rFonts w:ascii="NoorLotus" w:hAnsi="NoorLotus"/>
          <w:sz w:val="28"/>
          <w:rtl/>
        </w:rPr>
        <w:t xml:space="preserve">وقتی شخص </w:t>
      </w:r>
      <w:r w:rsidR="00A24342" w:rsidRPr="00615518">
        <w:rPr>
          <w:rFonts w:ascii="NoorLotus" w:hAnsi="NoorLotus"/>
          <w:sz w:val="28"/>
          <w:rtl/>
        </w:rPr>
        <w:t>در سفر نیت اقامه</w:t>
      </w:r>
      <w:r w:rsidRPr="00615518">
        <w:rPr>
          <w:rFonts w:ascii="NoorLotus" w:hAnsi="NoorLotus"/>
          <w:sz w:val="28"/>
          <w:rtl/>
        </w:rPr>
        <w:t xml:space="preserve"> کرد و </w:t>
      </w:r>
      <w:r w:rsidR="00A24342" w:rsidRPr="00615518">
        <w:rPr>
          <w:rFonts w:ascii="NoorLotus" w:hAnsi="NoorLotus"/>
          <w:sz w:val="28"/>
          <w:rtl/>
        </w:rPr>
        <w:t xml:space="preserve">نماز چهار رکعتی خواند، سپس از نیت اقامه عدول کرد و شک </w:t>
      </w:r>
      <w:r w:rsidRPr="00615518">
        <w:rPr>
          <w:rFonts w:ascii="NoorLotus" w:hAnsi="NoorLotus"/>
          <w:sz w:val="28"/>
          <w:rtl/>
        </w:rPr>
        <w:t xml:space="preserve">در صحت آن نماز چهار رکعتی </w:t>
      </w:r>
      <w:r w:rsidR="00A24342" w:rsidRPr="00615518">
        <w:rPr>
          <w:rFonts w:ascii="NoorLotus" w:hAnsi="NoorLotus"/>
          <w:sz w:val="28"/>
          <w:rtl/>
        </w:rPr>
        <w:t>کرد</w:t>
      </w:r>
      <w:r w:rsidRPr="00615518">
        <w:rPr>
          <w:rFonts w:ascii="NoorLotus" w:hAnsi="NoorLotus"/>
          <w:sz w:val="28"/>
          <w:rtl/>
        </w:rPr>
        <w:t>،</w:t>
      </w:r>
      <w:r w:rsidR="00A24342" w:rsidRPr="00615518">
        <w:rPr>
          <w:rFonts w:ascii="NoorLotus" w:hAnsi="NoorLotus"/>
          <w:sz w:val="28"/>
          <w:rtl/>
        </w:rPr>
        <w:t xml:space="preserve"> قاعدۀ فراغ ابتدا حکم به صحت آن نماز چهار رکعتی می‌کند و سپس آثار صحت آن </w:t>
      </w:r>
      <w:r w:rsidRPr="00615518">
        <w:rPr>
          <w:rFonts w:ascii="NoorLotus" w:hAnsi="NoorLotus"/>
          <w:sz w:val="28"/>
          <w:rtl/>
        </w:rPr>
        <w:t xml:space="preserve">نماز </w:t>
      </w:r>
      <w:r w:rsidR="00A24342" w:rsidRPr="00615518">
        <w:rPr>
          <w:rFonts w:ascii="NoorLotus" w:hAnsi="NoorLotus"/>
          <w:sz w:val="28"/>
          <w:rtl/>
        </w:rPr>
        <w:t>که یکی</w:t>
      </w:r>
      <w:r w:rsidR="00F74037" w:rsidRPr="00615518">
        <w:rPr>
          <w:rFonts w:ascii="NoorLotus" w:hAnsi="NoorLotus"/>
          <w:sz w:val="28"/>
          <w:rtl/>
        </w:rPr>
        <w:t xml:space="preserve"> ا</w:t>
      </w:r>
      <w:r w:rsidRPr="00615518">
        <w:rPr>
          <w:rFonts w:ascii="NoorLotus" w:hAnsi="NoorLotus"/>
          <w:sz w:val="28"/>
          <w:rtl/>
        </w:rPr>
        <w:t>ز</w:t>
      </w:r>
      <w:r w:rsidR="00F74037" w:rsidRPr="00615518">
        <w:rPr>
          <w:rFonts w:ascii="NoorLotus" w:hAnsi="NoorLotus"/>
          <w:sz w:val="28"/>
          <w:rtl/>
        </w:rPr>
        <w:t xml:space="preserve"> </w:t>
      </w:r>
      <w:r w:rsidRPr="00615518">
        <w:rPr>
          <w:rFonts w:ascii="NoorLotus" w:hAnsi="NoorLotus"/>
          <w:sz w:val="28"/>
          <w:rtl/>
        </w:rPr>
        <w:t>آن آثار</w:t>
      </w:r>
      <w:r w:rsidR="00A24342" w:rsidRPr="00615518">
        <w:rPr>
          <w:rFonts w:ascii="NoorLotus" w:hAnsi="NoorLotus"/>
          <w:sz w:val="28"/>
          <w:rtl/>
        </w:rPr>
        <w:t xml:space="preserve"> این است که تا آن‌جا </w:t>
      </w:r>
      <w:r w:rsidRPr="00615518">
        <w:rPr>
          <w:rFonts w:ascii="NoorLotus" w:hAnsi="NoorLotus"/>
          <w:sz w:val="28"/>
          <w:rtl/>
        </w:rPr>
        <w:t xml:space="preserve">هست باید </w:t>
      </w:r>
      <w:r w:rsidR="00A24342" w:rsidRPr="00615518">
        <w:rPr>
          <w:rFonts w:ascii="NoorLotus" w:hAnsi="NoorLotus"/>
          <w:sz w:val="28"/>
          <w:rtl/>
        </w:rPr>
        <w:t>در آینده نماز چهار رکعتی بخوا</w:t>
      </w:r>
      <w:r w:rsidRPr="00615518">
        <w:rPr>
          <w:rFonts w:ascii="NoorLotus" w:hAnsi="NoorLotus"/>
          <w:sz w:val="28"/>
          <w:rtl/>
        </w:rPr>
        <w:t xml:space="preserve">ند، ثابت می‌شود </w:t>
      </w:r>
      <w:r w:rsidR="00A24342" w:rsidRPr="00615518">
        <w:rPr>
          <w:rFonts w:ascii="NoorLotus" w:hAnsi="NoorLotus"/>
          <w:sz w:val="28"/>
          <w:rtl/>
        </w:rPr>
        <w:t xml:space="preserve">اما استصحاب، اصل محرز مطلق است یعنی بر وجود مستصحب بنا </w:t>
      </w:r>
      <w:r w:rsidR="0022426F" w:rsidRPr="00615518">
        <w:rPr>
          <w:rFonts w:ascii="NoorLotus" w:hAnsi="NoorLotus"/>
          <w:sz w:val="28"/>
          <w:rtl/>
        </w:rPr>
        <w:t xml:space="preserve">گذاشته می‌شود </w:t>
      </w:r>
      <w:r w:rsidR="00A24342" w:rsidRPr="00615518">
        <w:rPr>
          <w:rFonts w:ascii="NoorLotus" w:hAnsi="NoorLotus"/>
          <w:sz w:val="28"/>
          <w:rtl/>
        </w:rPr>
        <w:t>و هر اثر شرعی که وجود مستصحب داشت</w:t>
      </w:r>
      <w:r w:rsidR="0022426F" w:rsidRPr="00615518">
        <w:rPr>
          <w:rFonts w:ascii="NoorLotus" w:hAnsi="NoorLotus"/>
          <w:sz w:val="28"/>
          <w:rtl/>
        </w:rPr>
        <w:t xml:space="preserve"> نیز بار می‌شود.</w:t>
      </w:r>
    </w:p>
    <w:p w14:paraId="0EF53B3F" w14:textId="0088D67C" w:rsidR="0019611D" w:rsidRPr="00615518" w:rsidRDefault="00F74037" w:rsidP="00615518">
      <w:pPr>
        <w:pStyle w:val="Heading2"/>
        <w:jc w:val="both"/>
        <w:rPr>
          <w:rFonts w:ascii="NoorLotus" w:hAnsi="NoorLotus"/>
          <w:rtl/>
        </w:rPr>
      </w:pPr>
      <w:bookmarkStart w:id="42" w:name="_Toc229295964"/>
      <w:r w:rsidRPr="00615518">
        <w:rPr>
          <w:rFonts w:ascii="NoorLotus" w:hAnsi="NoorLotus"/>
          <w:rtl/>
        </w:rPr>
        <w:t xml:space="preserve">بررسی </w:t>
      </w:r>
      <w:r w:rsidR="0019611D" w:rsidRPr="00615518">
        <w:rPr>
          <w:rFonts w:ascii="NoorLotus" w:hAnsi="NoorLotus"/>
          <w:rtl/>
        </w:rPr>
        <w:t>مناقشۀ محقق اصفهانی رحمه الله در دلیلیت استصحاب</w:t>
      </w:r>
      <w:bookmarkEnd w:id="42"/>
    </w:p>
    <w:p w14:paraId="70EEA4BE" w14:textId="3DC37587" w:rsidR="0019611D" w:rsidRPr="00615518" w:rsidRDefault="0019611D" w:rsidP="00615518">
      <w:pPr>
        <w:jc w:val="both"/>
        <w:rPr>
          <w:rFonts w:ascii="NoorLotus" w:hAnsi="NoorLotus"/>
          <w:sz w:val="28"/>
          <w:rtl/>
        </w:rPr>
      </w:pPr>
      <w:r w:rsidRPr="00615518">
        <w:rPr>
          <w:rFonts w:ascii="NoorLotus" w:hAnsi="NoorLotus"/>
          <w:sz w:val="28"/>
          <w:rtl/>
        </w:rPr>
        <w:t>محقق اصفهانی فرموده‌اند: «اینکه گفته شود «استصحاب دلیل و حجت است،» صحیح نیست زیرا اگر مراد از استصحاب، ابقای عملی متیقن سابق باشد که فعل مکلف است که مکلف متیقن سابق را عملا ابقا می‌کند، این دلیل بر چیزی نیست. اگر مراد، حکم شارع به ابقای عملی ما کان باشد، این مثل سایر احکام، مدلولِ دلیل است و خود آن دلیل نیست. اگر استصحاب با بنای عقلاء ثابت باشد، عمل عقلاء بر وفق یقین سابق نیز دلیل بر چیزی نیست.»</w:t>
      </w:r>
      <w:r w:rsidRPr="00615518">
        <w:rPr>
          <w:rFonts w:ascii="NoorLotus" w:hAnsi="NoorLotus"/>
          <w:sz w:val="28"/>
          <w:vertAlign w:val="superscript"/>
          <w:rtl/>
          <w:lang w:bidi="ar"/>
        </w:rPr>
        <w:footnoteReference w:id="13"/>
      </w:r>
    </w:p>
    <w:p w14:paraId="60E010E6" w14:textId="38FF85F9" w:rsidR="0019611D" w:rsidRPr="00615518" w:rsidRDefault="0019611D" w:rsidP="00615518">
      <w:pPr>
        <w:jc w:val="both"/>
        <w:rPr>
          <w:rFonts w:ascii="NoorLotus" w:hAnsi="NoorLotus"/>
          <w:sz w:val="28"/>
          <w:rtl/>
        </w:rPr>
      </w:pPr>
      <w:r w:rsidRPr="00615518">
        <w:rPr>
          <w:rFonts w:ascii="NoorLotus" w:hAnsi="NoorLotus"/>
          <w:sz w:val="28"/>
          <w:rtl/>
        </w:rPr>
        <w:t>این کلام تمام نیست، استصحاب و مفاد</w:t>
      </w:r>
      <w:r w:rsidR="009D5A7F" w:rsidRPr="00615518">
        <w:rPr>
          <w:rFonts w:ascii="NoorLotus" w:hAnsi="NoorLotus"/>
          <w:sz w:val="28"/>
          <w:rtl/>
        </w:rPr>
        <w:t xml:space="preserve"> </w:t>
      </w:r>
      <w:r w:rsidR="009D5A7F" w:rsidRPr="00615518">
        <w:rPr>
          <w:rFonts w:ascii="NoorLotus" w:hAnsi="NoorLotus"/>
          <w:rtl/>
        </w:rPr>
        <w:t>«</w:t>
      </w:r>
      <w:r w:rsidR="009D5A7F" w:rsidRPr="00615518">
        <w:rPr>
          <w:rFonts w:ascii="NoorLotus" w:hAnsi="NoorLotus"/>
          <w:color w:val="008000"/>
          <w:rtl/>
        </w:rPr>
        <w:t>لاتنقض الیقین بالشک</w:t>
      </w:r>
      <w:r w:rsidR="009D5A7F" w:rsidRPr="00615518">
        <w:rPr>
          <w:rFonts w:ascii="NoorLotus" w:hAnsi="NoorLotus"/>
          <w:rtl/>
        </w:rPr>
        <w:t>»</w:t>
      </w:r>
      <w:r w:rsidR="009D5A7F" w:rsidRPr="00615518">
        <w:rPr>
          <w:rStyle w:val="FootnoteReference"/>
          <w:rFonts w:cs="NoorLotus"/>
          <w:rtl/>
        </w:rPr>
        <w:footnoteReference w:id="14"/>
      </w:r>
      <w:r w:rsidRPr="00615518">
        <w:rPr>
          <w:rFonts w:ascii="NoorLotus" w:hAnsi="NoorLotus"/>
          <w:sz w:val="28"/>
          <w:rtl/>
        </w:rPr>
        <w:t>، یا دلیل بر واقع است به معنای اینکه حجت بر واقع، منجز و معذر نسبت به واقع است. یا حکم شرعی به بقای ما کان است، این حکم شرعی نیز به داعی منجّزیت و معذّریت است پس حجت بر واقع است و ما بیش از این نمی‌خواهیم.</w:t>
      </w:r>
    </w:p>
    <w:p w14:paraId="46299D38" w14:textId="473BEC2B" w:rsidR="004622A1" w:rsidRPr="00615518" w:rsidRDefault="0022426F" w:rsidP="00615518">
      <w:pPr>
        <w:pStyle w:val="Heading2"/>
        <w:jc w:val="both"/>
        <w:rPr>
          <w:rFonts w:ascii="NoorLotus" w:hAnsi="NoorLotus"/>
          <w:rtl/>
        </w:rPr>
      </w:pPr>
      <w:bookmarkStart w:id="43" w:name="_Toc229295965"/>
      <w:r w:rsidRPr="00615518">
        <w:rPr>
          <w:rFonts w:ascii="NoorLotus" w:hAnsi="NoorLotus"/>
          <w:rtl/>
        </w:rPr>
        <w:lastRenderedPageBreak/>
        <w:t xml:space="preserve">کلام </w:t>
      </w:r>
      <w:r w:rsidR="004622A1" w:rsidRPr="00615518">
        <w:rPr>
          <w:rFonts w:ascii="NoorLotus" w:hAnsi="NoorLotus"/>
          <w:rtl/>
        </w:rPr>
        <w:t>مرحوم بحرالعلوم: استصحاب، طرف نسبت‌سنجی با خطابات شرعیه است نه دلیل استصحاب</w:t>
      </w:r>
      <w:bookmarkEnd w:id="43"/>
    </w:p>
    <w:p w14:paraId="1BFE40E1" w14:textId="3F4FCA23" w:rsidR="004622A1" w:rsidRPr="00615518" w:rsidRDefault="004622A1" w:rsidP="00615518">
      <w:pPr>
        <w:jc w:val="both"/>
        <w:rPr>
          <w:rFonts w:ascii="NoorLotus" w:hAnsi="NoorLotus"/>
          <w:sz w:val="28"/>
          <w:rtl/>
        </w:rPr>
      </w:pPr>
      <w:r w:rsidRPr="00615518">
        <w:rPr>
          <w:rFonts w:ascii="NoorLotus" w:hAnsi="NoorLotus"/>
          <w:sz w:val="28"/>
          <w:rtl/>
        </w:rPr>
        <w:t xml:space="preserve">برخی از بزرگان </w:t>
      </w:r>
      <w:r w:rsidR="00794AAE" w:rsidRPr="00615518">
        <w:rPr>
          <w:rFonts w:ascii="NoorLotus" w:hAnsi="NoorLotus"/>
          <w:sz w:val="28"/>
          <w:rtl/>
        </w:rPr>
        <w:t>فرموده‌اند: «</w:t>
      </w:r>
      <w:r w:rsidRPr="00615518">
        <w:rPr>
          <w:rFonts w:ascii="NoorLotus" w:hAnsi="NoorLotus"/>
          <w:sz w:val="28"/>
          <w:rtl/>
        </w:rPr>
        <w:t>مثلا دلیل بر بقای حرمت وطی زوجۀ حائض بعد از انقطاع دم حیض و قبل از غسل، صحیحۀ زراره است که می‌گوید: «</w:t>
      </w:r>
      <w:r w:rsidRPr="00615518">
        <w:rPr>
          <w:rFonts w:ascii="NoorLotus" w:hAnsi="NoorLotus"/>
          <w:color w:val="008000"/>
          <w:sz w:val="28"/>
          <w:rtl/>
        </w:rPr>
        <w:t>لا تنقض الیقین بالشک</w:t>
      </w:r>
      <w:r w:rsidRPr="00615518">
        <w:rPr>
          <w:rFonts w:ascii="NoorLotus" w:hAnsi="NoorLotus"/>
          <w:sz w:val="28"/>
          <w:rtl/>
        </w:rPr>
        <w:t xml:space="preserve">». در حالی که این مطلب درست نیست. صحیحۀ زراره </w:t>
      </w:r>
      <w:r w:rsidR="00794AAE" w:rsidRPr="00615518">
        <w:rPr>
          <w:rFonts w:ascii="NoorLotus" w:hAnsi="NoorLotus"/>
          <w:sz w:val="28"/>
          <w:rtl/>
        </w:rPr>
        <w:t>یعنی</w:t>
      </w:r>
      <w:r w:rsidRPr="00615518">
        <w:rPr>
          <w:rFonts w:ascii="NoorLotus" w:hAnsi="NoorLotus"/>
          <w:sz w:val="28"/>
          <w:rtl/>
        </w:rPr>
        <w:t xml:space="preserve"> «</w:t>
      </w:r>
      <w:r w:rsidRPr="00615518">
        <w:rPr>
          <w:rFonts w:ascii="NoorLotus" w:hAnsi="NoorLotus"/>
          <w:color w:val="008000"/>
          <w:sz w:val="28"/>
          <w:rtl/>
        </w:rPr>
        <w:t>لا تنقض الیقین بالشک</w:t>
      </w:r>
      <w:r w:rsidRPr="00615518">
        <w:rPr>
          <w:rFonts w:ascii="NoorLotus" w:hAnsi="NoorLotus"/>
          <w:sz w:val="28"/>
          <w:rtl/>
        </w:rPr>
        <w:t xml:space="preserve">»، دلیل الدلیل است یعنی دلیل بر بقای حرمت وطی حائض بعد از انقطاع دم، استصحاب است و دلیل بر حجیت استصحاب، صحیحۀ زراره است. شبیه این است که اگر خبر ثقه‌ای </w:t>
      </w:r>
      <w:r w:rsidR="00794AAE" w:rsidRPr="00615518">
        <w:rPr>
          <w:rFonts w:ascii="NoorLotus" w:hAnsi="NoorLotus"/>
          <w:sz w:val="28"/>
          <w:rtl/>
        </w:rPr>
        <w:t xml:space="preserve">دلالت بر حرمت وطی </w:t>
      </w:r>
      <w:r w:rsidRPr="00615518">
        <w:rPr>
          <w:rFonts w:ascii="NoorLotus" w:hAnsi="NoorLotus"/>
          <w:sz w:val="28"/>
          <w:rtl/>
        </w:rPr>
        <w:t xml:space="preserve">این زن </w:t>
      </w:r>
      <w:r w:rsidR="00C00B9F" w:rsidRPr="00615518">
        <w:rPr>
          <w:rFonts w:ascii="NoorLotus" w:hAnsi="NoorLotus"/>
          <w:sz w:val="28"/>
          <w:rtl/>
        </w:rPr>
        <w:t>کند،</w:t>
      </w:r>
      <w:r w:rsidR="00794AAE" w:rsidRPr="00615518">
        <w:rPr>
          <w:rFonts w:ascii="NoorLotus" w:hAnsi="NoorLotus"/>
          <w:sz w:val="28"/>
          <w:rtl/>
        </w:rPr>
        <w:t xml:space="preserve"> </w:t>
      </w:r>
      <w:r w:rsidRPr="00615518">
        <w:rPr>
          <w:rFonts w:ascii="NoorLotus" w:hAnsi="NoorLotus"/>
          <w:sz w:val="28"/>
          <w:rtl/>
        </w:rPr>
        <w:t xml:space="preserve">خبر ثقه دلیل حرمت می‌شود </w:t>
      </w:r>
      <w:r w:rsidR="00794AAE" w:rsidRPr="00615518">
        <w:rPr>
          <w:rFonts w:ascii="NoorLotus" w:hAnsi="NoorLotus"/>
          <w:sz w:val="28"/>
          <w:rtl/>
        </w:rPr>
        <w:t>و</w:t>
      </w:r>
      <w:r w:rsidRPr="00615518">
        <w:rPr>
          <w:rFonts w:ascii="NoorLotus" w:hAnsi="NoorLotus"/>
          <w:sz w:val="28"/>
          <w:rtl/>
        </w:rPr>
        <w:t xml:space="preserve"> مفهوم </w:t>
      </w:r>
      <w:r w:rsidR="005A22D0" w:rsidRPr="00615518">
        <w:rPr>
          <w:rFonts w:ascii="Times New Roman" w:hAnsi="Times New Roman" w:cs="Times New Roman" w:hint="cs"/>
          <w:color w:val="008000"/>
          <w:sz w:val="28"/>
          <w:rtl/>
        </w:rPr>
        <w:t>﴿</w:t>
      </w:r>
      <w:r w:rsidR="005A22D0" w:rsidRPr="00615518">
        <w:rPr>
          <w:rFonts w:ascii="NoorLotus" w:hAnsi="NoorLotus"/>
          <w:color w:val="008000"/>
          <w:sz w:val="28"/>
          <w:rtl/>
        </w:rPr>
        <w:t>یا أَيُّهَا الَّذينَ آمَنُوا إِنْ جاءَكُمْ فاسِقٌ‏ بِنَبَإٍ فَتَبَيَّنُوا</w:t>
      </w:r>
      <w:r w:rsidR="005A22D0" w:rsidRPr="00615518">
        <w:rPr>
          <w:rFonts w:ascii="Times New Roman" w:hAnsi="Times New Roman" w:cs="Times New Roman" w:hint="cs"/>
          <w:color w:val="008000"/>
          <w:sz w:val="28"/>
          <w:rtl/>
        </w:rPr>
        <w:t>﴾</w:t>
      </w:r>
      <w:r w:rsidR="00794AAE" w:rsidRPr="00615518">
        <w:rPr>
          <w:rStyle w:val="FootnoteReference"/>
          <w:rFonts w:cs="NoorLotus"/>
          <w:rtl/>
        </w:rPr>
        <w:footnoteReference w:id="15"/>
      </w:r>
      <w:r w:rsidRPr="00615518">
        <w:rPr>
          <w:rFonts w:ascii="NoorLotus" w:hAnsi="NoorLotus"/>
          <w:sz w:val="28"/>
          <w:rtl/>
        </w:rPr>
        <w:t xml:space="preserve"> </w:t>
      </w:r>
      <w:r w:rsidR="00794AAE" w:rsidRPr="00615518">
        <w:rPr>
          <w:rFonts w:ascii="NoorLotus" w:hAnsi="NoorLotus"/>
          <w:sz w:val="28"/>
          <w:rtl/>
        </w:rPr>
        <w:t>دال بر</w:t>
      </w:r>
      <w:r w:rsidRPr="00615518">
        <w:rPr>
          <w:rFonts w:ascii="NoorLotus" w:hAnsi="NoorLotus"/>
          <w:sz w:val="28"/>
          <w:rtl/>
        </w:rPr>
        <w:t xml:space="preserve"> </w:t>
      </w:r>
      <w:r w:rsidR="00794AAE" w:rsidRPr="00615518">
        <w:rPr>
          <w:rFonts w:ascii="NoorLotus" w:hAnsi="NoorLotus"/>
          <w:sz w:val="28"/>
          <w:rtl/>
        </w:rPr>
        <w:t xml:space="preserve">حجیت </w:t>
      </w:r>
      <w:r w:rsidRPr="00615518">
        <w:rPr>
          <w:rFonts w:ascii="NoorLotus" w:hAnsi="NoorLotus"/>
          <w:sz w:val="28"/>
          <w:rtl/>
        </w:rPr>
        <w:t>خبر عادل و ثقه</w:t>
      </w:r>
      <w:r w:rsidR="00C00B9F" w:rsidRPr="00615518">
        <w:rPr>
          <w:rFonts w:ascii="NoorLotus" w:hAnsi="NoorLotus"/>
          <w:sz w:val="28"/>
          <w:rtl/>
        </w:rPr>
        <w:t>،</w:t>
      </w:r>
      <w:r w:rsidRPr="00615518">
        <w:rPr>
          <w:rFonts w:ascii="NoorLotus" w:hAnsi="NoorLotus"/>
          <w:sz w:val="28"/>
          <w:rtl/>
        </w:rPr>
        <w:t xml:space="preserve"> دلیل الدلیل می‌شود.</w:t>
      </w:r>
      <w:r w:rsidR="00794AAE" w:rsidRPr="00615518">
        <w:rPr>
          <w:rFonts w:ascii="NoorLotus" w:hAnsi="NoorLotus"/>
          <w:sz w:val="28"/>
          <w:rtl/>
        </w:rPr>
        <w:t>»</w:t>
      </w:r>
    </w:p>
    <w:p w14:paraId="777992BA" w14:textId="5E08A627" w:rsidR="00794AAE" w:rsidRPr="00615518" w:rsidRDefault="00794AAE" w:rsidP="00615518">
      <w:pPr>
        <w:jc w:val="both"/>
        <w:rPr>
          <w:rFonts w:ascii="NoorLotus" w:hAnsi="NoorLotus"/>
          <w:sz w:val="28"/>
          <w:rtl/>
        </w:rPr>
      </w:pPr>
      <w:r w:rsidRPr="00615518">
        <w:rPr>
          <w:rFonts w:ascii="NoorLotus" w:hAnsi="NoorLotus"/>
          <w:sz w:val="28"/>
          <w:rtl/>
        </w:rPr>
        <w:t>این مطلب را مرحوم شیخ انصاری از ایشان نقل کردند.</w:t>
      </w:r>
      <w:r w:rsidR="005A22D0" w:rsidRPr="00615518">
        <w:rPr>
          <w:rFonts w:ascii="NoorLotus" w:hAnsi="NoorLotus"/>
          <w:sz w:val="28"/>
          <w:vertAlign w:val="superscript"/>
          <w:rtl/>
          <w:lang w:bidi="ar"/>
        </w:rPr>
        <w:footnoteReference w:id="16"/>
      </w:r>
    </w:p>
    <w:p w14:paraId="37A83AB8" w14:textId="7AD63AE5" w:rsidR="004622A1" w:rsidRPr="00615518" w:rsidRDefault="004622A1" w:rsidP="00615518">
      <w:pPr>
        <w:pStyle w:val="Heading2"/>
        <w:jc w:val="both"/>
        <w:rPr>
          <w:rFonts w:ascii="NoorLotus" w:hAnsi="NoorLotus"/>
          <w:rtl/>
        </w:rPr>
      </w:pPr>
      <w:bookmarkStart w:id="44" w:name="_Toc229295966"/>
      <w:r w:rsidRPr="00615518">
        <w:rPr>
          <w:rFonts w:ascii="NoorLotus" w:hAnsi="NoorLotus"/>
          <w:rtl/>
        </w:rPr>
        <w:t xml:space="preserve">نقد </w:t>
      </w:r>
      <w:r w:rsidR="00F83D62" w:rsidRPr="00615518">
        <w:rPr>
          <w:rFonts w:ascii="NoorLotus" w:hAnsi="NoorLotus"/>
          <w:rtl/>
        </w:rPr>
        <w:t xml:space="preserve">مرحوم </w:t>
      </w:r>
      <w:r w:rsidRPr="00615518">
        <w:rPr>
          <w:rFonts w:ascii="NoorLotus" w:hAnsi="NoorLotus"/>
          <w:rtl/>
        </w:rPr>
        <w:t>امام بر کلام بحرالعلوم</w:t>
      </w:r>
      <w:bookmarkEnd w:id="44"/>
    </w:p>
    <w:p w14:paraId="4BE16535" w14:textId="03FF57A6" w:rsidR="004622A1" w:rsidRPr="00615518" w:rsidRDefault="004622A1" w:rsidP="00615518">
      <w:pPr>
        <w:jc w:val="both"/>
        <w:rPr>
          <w:rFonts w:ascii="NoorLotus" w:hAnsi="NoorLotus"/>
          <w:sz w:val="28"/>
          <w:rtl/>
        </w:rPr>
      </w:pPr>
      <w:r w:rsidRPr="00615518">
        <w:rPr>
          <w:rFonts w:ascii="NoorLotus" w:hAnsi="NoorLotus"/>
          <w:sz w:val="28"/>
          <w:rtl/>
        </w:rPr>
        <w:t>امام در «الرسائل»</w:t>
      </w:r>
      <w:r w:rsidR="005A22D0" w:rsidRPr="00615518">
        <w:rPr>
          <w:rFonts w:ascii="NoorLotus" w:hAnsi="NoorLotus"/>
          <w:sz w:val="28"/>
          <w:rtl/>
        </w:rPr>
        <w:t xml:space="preserve"> </w:t>
      </w:r>
      <w:r w:rsidRPr="00615518">
        <w:rPr>
          <w:rFonts w:ascii="NoorLotus" w:hAnsi="NoorLotus"/>
          <w:sz w:val="28"/>
          <w:rtl/>
        </w:rPr>
        <w:t>فرمود</w:t>
      </w:r>
      <w:r w:rsidR="00794AAE" w:rsidRPr="00615518">
        <w:rPr>
          <w:rFonts w:ascii="NoorLotus" w:hAnsi="NoorLotus"/>
          <w:sz w:val="28"/>
          <w:rtl/>
        </w:rPr>
        <w:t>ه‌ا</w:t>
      </w:r>
      <w:r w:rsidRPr="00615518">
        <w:rPr>
          <w:rFonts w:ascii="NoorLotus" w:hAnsi="NoorLotus"/>
          <w:sz w:val="28"/>
          <w:rtl/>
        </w:rPr>
        <w:t xml:space="preserve">ند: </w:t>
      </w:r>
      <w:r w:rsidR="00794AAE" w:rsidRPr="00615518">
        <w:rPr>
          <w:rFonts w:ascii="NoorLotus" w:hAnsi="NoorLotus"/>
          <w:sz w:val="28"/>
          <w:rtl/>
        </w:rPr>
        <w:t>«</w:t>
      </w:r>
      <w:r w:rsidRPr="00615518">
        <w:rPr>
          <w:rFonts w:ascii="NoorLotus" w:hAnsi="NoorLotus"/>
          <w:sz w:val="28"/>
          <w:rtl/>
        </w:rPr>
        <w:t>این کلام بحرالعلوم در صورتی صحیح است که استصحاب</w:t>
      </w:r>
      <w:r w:rsidR="0067446E" w:rsidRPr="00615518">
        <w:rPr>
          <w:rFonts w:ascii="NoorLotus" w:hAnsi="NoorLotus"/>
          <w:sz w:val="28"/>
          <w:rtl/>
        </w:rPr>
        <w:t>،</w:t>
      </w:r>
      <w:r w:rsidRPr="00615518">
        <w:rPr>
          <w:rFonts w:ascii="NoorLotus" w:hAnsi="NoorLotus"/>
          <w:sz w:val="28"/>
          <w:rtl/>
        </w:rPr>
        <w:t xml:space="preserve"> اماره باشد. اما اگر استصحاب از اصول عملیه باشد،</w:t>
      </w:r>
      <w:r w:rsidR="00794AAE" w:rsidRPr="00615518">
        <w:rPr>
          <w:rFonts w:ascii="NoorLotus" w:hAnsi="NoorLotus"/>
          <w:sz w:val="28"/>
          <w:rtl/>
        </w:rPr>
        <w:t xml:space="preserve"> کلام </w:t>
      </w:r>
      <w:r w:rsidRPr="00615518">
        <w:rPr>
          <w:rFonts w:ascii="NoorLotus" w:hAnsi="NoorLotus"/>
          <w:sz w:val="28"/>
          <w:rtl/>
        </w:rPr>
        <w:t xml:space="preserve">مرحوم شیخ </w:t>
      </w:r>
      <w:r w:rsidR="00794AAE" w:rsidRPr="00615518">
        <w:rPr>
          <w:rFonts w:ascii="NoorLotus" w:hAnsi="NoorLotus"/>
          <w:sz w:val="28"/>
          <w:rtl/>
        </w:rPr>
        <w:t xml:space="preserve">صحیح </w:t>
      </w:r>
      <w:r w:rsidRPr="00615518">
        <w:rPr>
          <w:rFonts w:ascii="NoorLotus" w:hAnsi="NoorLotus"/>
          <w:sz w:val="28"/>
          <w:rtl/>
        </w:rPr>
        <w:t>است که استصحاب خود حکم شرعی است نه دلیل بر حکم شرعی.</w:t>
      </w:r>
      <w:r w:rsidR="005A22D0" w:rsidRPr="00615518">
        <w:rPr>
          <w:rFonts w:ascii="NoorLotus" w:eastAsia="Times New Roman" w:hAnsi="NoorLotus"/>
          <w:color w:val="3C3C3C"/>
          <w:sz w:val="24"/>
          <w:szCs w:val="24"/>
          <w:rtl/>
          <w:lang w:bidi="ar"/>
        </w:rPr>
        <w:t>»</w:t>
      </w:r>
      <w:r w:rsidR="005A22D0" w:rsidRPr="00615518">
        <w:rPr>
          <w:rFonts w:ascii="NoorLotus" w:hAnsi="NoorLotus"/>
          <w:sz w:val="28"/>
          <w:vertAlign w:val="superscript"/>
          <w:rtl/>
          <w:lang w:bidi="ar"/>
        </w:rPr>
        <w:footnoteReference w:id="17"/>
      </w:r>
    </w:p>
    <w:p w14:paraId="48162787" w14:textId="5BE0E467" w:rsidR="004622A1" w:rsidRPr="00615518" w:rsidRDefault="004622A1" w:rsidP="00615518">
      <w:pPr>
        <w:pStyle w:val="Heading2"/>
        <w:jc w:val="both"/>
        <w:rPr>
          <w:rFonts w:ascii="NoorLotus" w:hAnsi="NoorLotus"/>
          <w:rtl/>
        </w:rPr>
      </w:pPr>
      <w:bookmarkStart w:id="45" w:name="_Toc229295967"/>
      <w:r w:rsidRPr="00615518">
        <w:rPr>
          <w:rFonts w:ascii="NoorLotus" w:hAnsi="NoorLotus"/>
          <w:rtl/>
        </w:rPr>
        <w:t>ثمرۀ کلام مرحوم بحرالعلوم</w:t>
      </w:r>
      <w:bookmarkEnd w:id="45"/>
    </w:p>
    <w:p w14:paraId="69F08E94" w14:textId="7317FBA3" w:rsidR="004622A1" w:rsidRPr="00615518" w:rsidRDefault="004622A1" w:rsidP="00615518">
      <w:pPr>
        <w:jc w:val="both"/>
        <w:rPr>
          <w:rFonts w:ascii="NoorLotus" w:hAnsi="NoorLotus"/>
          <w:sz w:val="28"/>
          <w:rtl/>
        </w:rPr>
      </w:pPr>
      <w:r w:rsidRPr="00615518">
        <w:rPr>
          <w:rFonts w:ascii="NoorLotus" w:hAnsi="NoorLotus"/>
          <w:sz w:val="28"/>
          <w:rtl/>
        </w:rPr>
        <w:t xml:space="preserve">اگر </w:t>
      </w:r>
      <w:r w:rsidR="0019611D" w:rsidRPr="00615518">
        <w:rPr>
          <w:rFonts w:ascii="NoorLotus" w:hAnsi="NoorLotus"/>
          <w:sz w:val="28"/>
          <w:rtl/>
        </w:rPr>
        <w:t xml:space="preserve">این بحث </w:t>
      </w:r>
      <w:r w:rsidRPr="00615518">
        <w:rPr>
          <w:rFonts w:ascii="NoorLotus" w:hAnsi="NoorLotus"/>
          <w:sz w:val="28"/>
          <w:rtl/>
        </w:rPr>
        <w:t>مجرد نزاع لفظی باشد، مهم نیست</w:t>
      </w:r>
      <w:r w:rsidR="0019611D" w:rsidRPr="00615518">
        <w:rPr>
          <w:rFonts w:ascii="NoorLotus" w:hAnsi="NoorLotus"/>
          <w:sz w:val="28"/>
          <w:rtl/>
        </w:rPr>
        <w:t>،</w:t>
      </w:r>
      <w:r w:rsidRPr="00615518">
        <w:rPr>
          <w:rFonts w:ascii="NoorLotus" w:hAnsi="NoorLotus"/>
          <w:sz w:val="28"/>
          <w:rtl/>
        </w:rPr>
        <w:t xml:space="preserve"> و</w:t>
      </w:r>
      <w:r w:rsidR="0019611D" w:rsidRPr="00615518">
        <w:rPr>
          <w:rFonts w:ascii="NoorLotus" w:hAnsi="NoorLotus"/>
          <w:sz w:val="28"/>
          <w:rtl/>
        </w:rPr>
        <w:t>لی</w:t>
      </w:r>
      <w:r w:rsidRPr="00615518">
        <w:rPr>
          <w:rFonts w:ascii="NoorLotus" w:hAnsi="NoorLotus"/>
          <w:sz w:val="28"/>
          <w:rtl/>
        </w:rPr>
        <w:t xml:space="preserve"> ظاهراً صرف نزاع لفظی نیست و ثمره‌ای بر آن بار می‌شود</w:t>
      </w:r>
      <w:r w:rsidR="00905970" w:rsidRPr="00615518">
        <w:rPr>
          <w:rFonts w:ascii="NoorLotus" w:hAnsi="NoorLotus"/>
          <w:sz w:val="28"/>
          <w:rtl/>
        </w:rPr>
        <w:t>؛</w:t>
      </w:r>
      <w:r w:rsidRPr="00615518">
        <w:rPr>
          <w:rFonts w:ascii="NoorLotus" w:hAnsi="NoorLotus"/>
          <w:sz w:val="28"/>
          <w:rtl/>
        </w:rPr>
        <w:t xml:space="preserve"> زیرا گفته می‌شود: </w:t>
      </w:r>
      <w:r w:rsidR="0019611D" w:rsidRPr="00615518">
        <w:rPr>
          <w:rFonts w:ascii="NoorLotus" w:hAnsi="NoorLotus"/>
          <w:sz w:val="28"/>
          <w:rtl/>
        </w:rPr>
        <w:t>«</w:t>
      </w:r>
      <w:r w:rsidRPr="00615518">
        <w:rPr>
          <w:rFonts w:ascii="NoorLotus" w:hAnsi="NoorLotus"/>
          <w:sz w:val="28"/>
          <w:rtl/>
        </w:rPr>
        <w:t xml:space="preserve">اگر نسبت میان قاعدۀ حل -که مفاد حدیث </w:t>
      </w:r>
      <w:r w:rsidR="00CB0489" w:rsidRPr="00615518">
        <w:rPr>
          <w:rFonts w:ascii="NoorLotus" w:hAnsi="NoorLotus"/>
          <w:rtl/>
          <w:lang w:bidi="ar-SA"/>
        </w:rPr>
        <w:t>«</w:t>
      </w:r>
      <w:r w:rsidR="00CB0489" w:rsidRPr="00615518">
        <w:rPr>
          <w:rFonts w:ascii="NoorLotus" w:hAnsi="NoorLotus"/>
          <w:color w:val="008000"/>
          <w:rtl/>
          <w:lang w:bidi="ar-SA"/>
        </w:rPr>
        <w:t>کل شیء لک حلال حتی تعلم انه حرام</w:t>
      </w:r>
      <w:r w:rsidR="00CB0489" w:rsidRPr="00615518">
        <w:rPr>
          <w:rFonts w:ascii="NoorLotus" w:hAnsi="NoorLotus"/>
          <w:rtl/>
          <w:lang w:bidi="ar-SA"/>
        </w:rPr>
        <w:t>»</w:t>
      </w:r>
      <w:r w:rsidR="00CB0489" w:rsidRPr="00615518">
        <w:rPr>
          <w:rStyle w:val="FootnoteReference"/>
          <w:rFonts w:cs="NoorLotus"/>
          <w:rtl/>
        </w:rPr>
        <w:footnoteReference w:id="18"/>
      </w:r>
      <w:r w:rsidR="00CB0489" w:rsidRPr="00615518">
        <w:rPr>
          <w:rFonts w:ascii="NoorLotus" w:hAnsi="NoorLotus"/>
          <w:rtl/>
          <w:lang w:bidi="ar-SA"/>
        </w:rPr>
        <w:t xml:space="preserve"> </w:t>
      </w:r>
      <w:r w:rsidRPr="00615518">
        <w:rPr>
          <w:rFonts w:ascii="NoorLotus" w:hAnsi="NoorLotus"/>
          <w:sz w:val="28"/>
          <w:rtl/>
        </w:rPr>
        <w:t xml:space="preserve">است- با استصحاب </w:t>
      </w:r>
      <w:r w:rsidR="0019611D" w:rsidRPr="00615518">
        <w:rPr>
          <w:rFonts w:ascii="NoorLotus" w:hAnsi="NoorLotus"/>
          <w:sz w:val="28"/>
          <w:rtl/>
        </w:rPr>
        <w:t xml:space="preserve">حرمت وطی حائض بعد از انقطاع دم و قبل از اغتسال، سنجیده شود </w:t>
      </w:r>
      <w:r w:rsidRPr="00615518">
        <w:rPr>
          <w:rFonts w:ascii="NoorLotus" w:hAnsi="NoorLotus"/>
          <w:sz w:val="28"/>
          <w:rtl/>
        </w:rPr>
        <w:t xml:space="preserve">نسبت عموم و خصوص مطلق است. </w:t>
      </w:r>
      <w:r w:rsidR="0019611D" w:rsidRPr="00615518">
        <w:rPr>
          <w:rFonts w:ascii="NoorLotus" w:hAnsi="NoorLotus"/>
          <w:sz w:val="28"/>
          <w:rtl/>
        </w:rPr>
        <w:t xml:space="preserve">و این استصحاب اخص مطلق </w:t>
      </w:r>
      <w:r w:rsidRPr="00615518">
        <w:rPr>
          <w:rFonts w:ascii="NoorLotus" w:hAnsi="NoorLotus"/>
          <w:sz w:val="28"/>
          <w:rtl/>
        </w:rPr>
        <w:t>از «</w:t>
      </w:r>
      <w:r w:rsidR="00CB0489" w:rsidRPr="00615518">
        <w:rPr>
          <w:rFonts w:ascii="NoorLotus" w:hAnsi="NoorLotus"/>
          <w:color w:val="008000"/>
          <w:sz w:val="28"/>
          <w:rtl/>
        </w:rPr>
        <w:t>کل شیء لک حلال</w:t>
      </w:r>
      <w:r w:rsidRPr="00615518">
        <w:rPr>
          <w:rFonts w:ascii="NoorLotus" w:hAnsi="NoorLotus"/>
          <w:sz w:val="28"/>
          <w:rtl/>
        </w:rPr>
        <w:t xml:space="preserve">» است. اما اگر نسبت </w:t>
      </w:r>
      <w:r w:rsidR="00CB0489" w:rsidRPr="00615518">
        <w:rPr>
          <w:rFonts w:ascii="NoorLotus" w:hAnsi="NoorLotus"/>
          <w:sz w:val="28"/>
          <w:rtl/>
        </w:rPr>
        <w:t>«</w:t>
      </w:r>
      <w:r w:rsidR="00CB0489" w:rsidRPr="00615518">
        <w:rPr>
          <w:rFonts w:ascii="NoorLotus" w:hAnsi="NoorLotus"/>
          <w:color w:val="008000"/>
          <w:sz w:val="28"/>
          <w:rtl/>
        </w:rPr>
        <w:t>کل شیء لک حلال</w:t>
      </w:r>
      <w:r w:rsidR="00CB0489" w:rsidRPr="00615518">
        <w:rPr>
          <w:rFonts w:ascii="NoorLotus" w:hAnsi="NoorLotus"/>
          <w:sz w:val="28"/>
          <w:rtl/>
        </w:rPr>
        <w:t>»</w:t>
      </w:r>
      <w:r w:rsidRPr="00615518">
        <w:rPr>
          <w:rFonts w:ascii="NoorLotus" w:hAnsi="NoorLotus"/>
          <w:sz w:val="28"/>
          <w:rtl/>
        </w:rPr>
        <w:t xml:space="preserve"> با دلیل استصحاب یعنی «لا تنقض الیقین بالشک» </w:t>
      </w:r>
      <w:r w:rsidR="0019611D" w:rsidRPr="00615518">
        <w:rPr>
          <w:rFonts w:ascii="NoorLotus" w:hAnsi="NoorLotus"/>
          <w:sz w:val="28"/>
          <w:rtl/>
        </w:rPr>
        <w:t>سنجیده شود</w:t>
      </w:r>
      <w:r w:rsidRPr="00615518">
        <w:rPr>
          <w:rFonts w:ascii="NoorLotus" w:hAnsi="NoorLotus"/>
          <w:sz w:val="28"/>
          <w:rtl/>
        </w:rPr>
        <w:t>، نسبت عموم من وجه می‌شود زیرا مورد «لا تنقض الیقین بالشک» منحصر به استصحاب حرمت نیست و گاه</w:t>
      </w:r>
      <w:r w:rsidR="0019611D" w:rsidRPr="00615518">
        <w:rPr>
          <w:rFonts w:ascii="NoorLotus" w:hAnsi="NoorLotus"/>
          <w:sz w:val="28"/>
          <w:rtl/>
        </w:rPr>
        <w:t>ی</w:t>
      </w:r>
      <w:r w:rsidRPr="00615518">
        <w:rPr>
          <w:rFonts w:ascii="NoorLotus" w:hAnsi="NoorLotus"/>
          <w:sz w:val="28"/>
          <w:rtl/>
        </w:rPr>
        <w:t xml:space="preserve"> مورد</w:t>
      </w:r>
      <w:r w:rsidR="0019611D" w:rsidRPr="00615518">
        <w:rPr>
          <w:rFonts w:ascii="NoorLotus" w:hAnsi="NoorLotus"/>
          <w:sz w:val="28"/>
          <w:rtl/>
        </w:rPr>
        <w:t xml:space="preserve"> آن</w:t>
      </w:r>
      <w:r w:rsidRPr="00615518">
        <w:rPr>
          <w:rFonts w:ascii="NoorLotus" w:hAnsi="NoorLotus"/>
          <w:sz w:val="28"/>
          <w:rtl/>
        </w:rPr>
        <w:t xml:space="preserve"> استصحاب عدم حرمت است. لذا نتیجه گرفته می‌شود</w:t>
      </w:r>
      <w:r w:rsidR="00627486" w:rsidRPr="00615518">
        <w:rPr>
          <w:rFonts w:ascii="NoorLotus" w:hAnsi="NoorLotus"/>
          <w:sz w:val="28"/>
          <w:rtl/>
        </w:rPr>
        <w:t xml:space="preserve"> که همان‌طور که در </w:t>
      </w:r>
      <w:r w:rsidRPr="00615518">
        <w:rPr>
          <w:rFonts w:ascii="NoorLotus" w:hAnsi="NoorLotus"/>
          <w:sz w:val="28"/>
          <w:rtl/>
        </w:rPr>
        <w:t xml:space="preserve">جاهای دیگر، میان دو دلیل با نسبت عموم و خصوص مطلق، دلیل اخص بر عام مقدم </w:t>
      </w:r>
      <w:r w:rsidR="00627486" w:rsidRPr="00615518">
        <w:rPr>
          <w:rFonts w:ascii="NoorLotus" w:hAnsi="NoorLotus"/>
          <w:sz w:val="28"/>
          <w:rtl/>
        </w:rPr>
        <w:t>می‌شود</w:t>
      </w:r>
      <w:r w:rsidRPr="00615518">
        <w:rPr>
          <w:rFonts w:ascii="NoorLotus" w:hAnsi="NoorLotus"/>
          <w:sz w:val="28"/>
          <w:rtl/>
        </w:rPr>
        <w:t xml:space="preserve"> اینجا نیز دلیل بر حرمت وطی حائض بعد از انقطاع دم و قبل از اغتسال، استصحاب حرمت است و این </w:t>
      </w:r>
      <w:r w:rsidR="00627486" w:rsidRPr="00615518">
        <w:rPr>
          <w:rFonts w:ascii="NoorLotus" w:hAnsi="NoorLotus"/>
          <w:sz w:val="28"/>
          <w:rtl/>
        </w:rPr>
        <w:t xml:space="preserve">دلیل </w:t>
      </w:r>
      <w:r w:rsidRPr="00615518">
        <w:rPr>
          <w:rFonts w:ascii="NoorLotus" w:hAnsi="NoorLotus"/>
          <w:sz w:val="28"/>
          <w:rtl/>
        </w:rPr>
        <w:t xml:space="preserve">از قاعدۀ حل اخص است، پس باید بر آن مقدم شود نه اینکه نسبت قاعدۀ حل و «لا تنقض الیقین بالشک» </w:t>
      </w:r>
      <w:r w:rsidR="00627486" w:rsidRPr="00615518">
        <w:rPr>
          <w:rFonts w:ascii="NoorLotus" w:hAnsi="NoorLotus"/>
          <w:sz w:val="28"/>
          <w:rtl/>
        </w:rPr>
        <w:t>سنجیده شود</w:t>
      </w:r>
      <w:r w:rsidRPr="00615518">
        <w:rPr>
          <w:rFonts w:ascii="NoorLotus" w:hAnsi="NoorLotus"/>
          <w:sz w:val="28"/>
          <w:rtl/>
        </w:rPr>
        <w:t>.</w:t>
      </w:r>
    </w:p>
    <w:p w14:paraId="6318AF6B" w14:textId="6E1CA257" w:rsidR="004622A1" w:rsidRPr="00615518" w:rsidRDefault="004622A1" w:rsidP="00615518">
      <w:pPr>
        <w:jc w:val="both"/>
        <w:rPr>
          <w:rFonts w:ascii="NoorLotus" w:hAnsi="NoorLotus"/>
          <w:sz w:val="28"/>
          <w:rtl/>
        </w:rPr>
      </w:pPr>
      <w:r w:rsidRPr="00615518">
        <w:rPr>
          <w:rFonts w:ascii="NoorLotus" w:hAnsi="NoorLotus"/>
          <w:sz w:val="28"/>
          <w:rtl/>
        </w:rPr>
        <w:t>شبیه این است که خطاب عامی مانند «</w:t>
      </w:r>
      <w:r w:rsidR="00CB0489" w:rsidRPr="00615518">
        <w:rPr>
          <w:rFonts w:ascii="NoorLotus" w:hAnsi="NoorLotus"/>
          <w:sz w:val="28"/>
          <w:rtl/>
        </w:rPr>
        <w:t>اکرم کل عالم</w:t>
      </w:r>
      <w:r w:rsidRPr="00615518">
        <w:rPr>
          <w:rFonts w:ascii="NoorLotus" w:hAnsi="NoorLotus"/>
          <w:sz w:val="28"/>
          <w:rtl/>
        </w:rPr>
        <w:t>» یا «</w:t>
      </w:r>
      <w:r w:rsidR="00CB0489" w:rsidRPr="00615518">
        <w:rPr>
          <w:rFonts w:ascii="NoorLotus" w:hAnsi="NoorLotus"/>
          <w:sz w:val="28"/>
          <w:rtl/>
        </w:rPr>
        <w:t>اکرم العالم</w:t>
      </w:r>
      <w:r w:rsidRPr="00615518">
        <w:rPr>
          <w:rFonts w:ascii="NoorLotus" w:hAnsi="NoorLotus"/>
          <w:sz w:val="28"/>
          <w:rtl/>
        </w:rPr>
        <w:t xml:space="preserve">» </w:t>
      </w:r>
      <w:r w:rsidR="00183E93" w:rsidRPr="00615518">
        <w:rPr>
          <w:rFonts w:ascii="NoorLotus" w:hAnsi="NoorLotus"/>
          <w:sz w:val="28"/>
          <w:rtl/>
        </w:rPr>
        <w:t>-</w:t>
      </w:r>
      <w:r w:rsidRPr="00615518">
        <w:rPr>
          <w:rFonts w:ascii="NoorLotus" w:hAnsi="NoorLotus"/>
          <w:sz w:val="28"/>
          <w:rtl/>
        </w:rPr>
        <w:t xml:space="preserve">که </w:t>
      </w:r>
      <w:r w:rsidR="00230D63" w:rsidRPr="00615518">
        <w:rPr>
          <w:rFonts w:ascii="NoorLotus" w:hAnsi="NoorLotus"/>
          <w:sz w:val="28"/>
          <w:rtl/>
        </w:rPr>
        <w:t xml:space="preserve">مقتضای </w:t>
      </w:r>
      <w:r w:rsidRPr="00615518">
        <w:rPr>
          <w:rFonts w:ascii="NoorLotus" w:hAnsi="NoorLotus"/>
          <w:sz w:val="28"/>
          <w:rtl/>
        </w:rPr>
        <w:t xml:space="preserve">ظهورش </w:t>
      </w:r>
      <w:r w:rsidR="00230D63" w:rsidRPr="00615518">
        <w:rPr>
          <w:rFonts w:ascii="NoorLotus" w:hAnsi="NoorLotus"/>
          <w:sz w:val="28"/>
          <w:rtl/>
        </w:rPr>
        <w:t xml:space="preserve">این است که شامل </w:t>
      </w:r>
      <w:r w:rsidRPr="00615518">
        <w:rPr>
          <w:rFonts w:ascii="NoorLotus" w:hAnsi="NoorLotus"/>
          <w:sz w:val="28"/>
          <w:rtl/>
        </w:rPr>
        <w:t xml:space="preserve">عالم فاسق </w:t>
      </w:r>
      <w:r w:rsidR="00183E93" w:rsidRPr="00615518">
        <w:rPr>
          <w:rFonts w:ascii="NoorLotus" w:hAnsi="NoorLotus"/>
          <w:sz w:val="28"/>
          <w:rtl/>
        </w:rPr>
        <w:t>شود-</w:t>
      </w:r>
      <w:r w:rsidR="00230D63" w:rsidRPr="00615518">
        <w:rPr>
          <w:rFonts w:ascii="NoorLotus" w:hAnsi="NoorLotus"/>
          <w:sz w:val="28"/>
          <w:rtl/>
        </w:rPr>
        <w:t xml:space="preserve"> و بعد از آن خبر ثقه </w:t>
      </w:r>
      <w:r w:rsidRPr="00615518">
        <w:rPr>
          <w:rFonts w:ascii="NoorLotus" w:hAnsi="NoorLotus"/>
          <w:sz w:val="28"/>
          <w:rtl/>
        </w:rPr>
        <w:t>«</w:t>
      </w:r>
      <w:r w:rsidR="00956677" w:rsidRPr="00615518">
        <w:rPr>
          <w:rFonts w:ascii="NoorLotus" w:hAnsi="NoorLotus"/>
          <w:sz w:val="28"/>
          <w:rtl/>
        </w:rPr>
        <w:t>لاتکرم العالم الفاسق</w:t>
      </w:r>
      <w:r w:rsidRPr="00615518">
        <w:rPr>
          <w:rFonts w:ascii="NoorLotus" w:hAnsi="NoorLotus"/>
          <w:sz w:val="28"/>
          <w:rtl/>
        </w:rPr>
        <w:t>»</w:t>
      </w:r>
      <w:r w:rsidR="00230D63" w:rsidRPr="00615518">
        <w:rPr>
          <w:rFonts w:ascii="NoorLotus" w:hAnsi="NoorLotus"/>
          <w:sz w:val="28"/>
          <w:rtl/>
        </w:rPr>
        <w:t xml:space="preserve"> آمد</w:t>
      </w:r>
      <w:r w:rsidRPr="00615518">
        <w:rPr>
          <w:rFonts w:ascii="NoorLotus" w:hAnsi="NoorLotus"/>
          <w:sz w:val="28"/>
          <w:rtl/>
        </w:rPr>
        <w:t xml:space="preserve">. </w:t>
      </w:r>
      <w:r w:rsidR="00644D3C" w:rsidRPr="00615518">
        <w:rPr>
          <w:rFonts w:ascii="NoorLotus" w:hAnsi="NoorLotus"/>
          <w:sz w:val="28"/>
          <w:rtl/>
        </w:rPr>
        <w:t xml:space="preserve">ظاهر </w:t>
      </w:r>
      <w:r w:rsidRPr="00615518">
        <w:rPr>
          <w:rFonts w:ascii="NoorLotus" w:hAnsi="NoorLotus"/>
          <w:sz w:val="28"/>
          <w:rtl/>
        </w:rPr>
        <w:t>خطاب «</w:t>
      </w:r>
      <w:r w:rsidR="00956677" w:rsidRPr="00615518">
        <w:rPr>
          <w:rFonts w:ascii="NoorLotus" w:hAnsi="NoorLotus"/>
          <w:sz w:val="28"/>
          <w:rtl/>
        </w:rPr>
        <w:t>اکرم العالم»</w:t>
      </w:r>
      <w:r w:rsidRPr="00615518">
        <w:rPr>
          <w:rFonts w:ascii="NoorLotus" w:hAnsi="NoorLotus"/>
          <w:sz w:val="28"/>
          <w:rtl/>
        </w:rPr>
        <w:t xml:space="preserve"> که </w:t>
      </w:r>
      <w:r w:rsidR="00230D63" w:rsidRPr="00615518">
        <w:rPr>
          <w:rFonts w:ascii="NoorLotus" w:hAnsi="NoorLotus"/>
          <w:sz w:val="28"/>
          <w:rtl/>
        </w:rPr>
        <w:t xml:space="preserve">قطعا </w:t>
      </w:r>
      <w:r w:rsidRPr="00615518">
        <w:rPr>
          <w:rFonts w:ascii="NoorLotus" w:hAnsi="NoorLotus"/>
          <w:sz w:val="28"/>
          <w:rtl/>
        </w:rPr>
        <w:t xml:space="preserve">از مولی صادر شده </w:t>
      </w:r>
      <w:r w:rsidR="00230D63" w:rsidRPr="00615518">
        <w:rPr>
          <w:rFonts w:ascii="NoorLotus" w:hAnsi="NoorLotus"/>
          <w:sz w:val="28"/>
          <w:rtl/>
        </w:rPr>
        <w:t xml:space="preserve">و </w:t>
      </w:r>
      <w:r w:rsidRPr="00615518">
        <w:rPr>
          <w:rFonts w:ascii="NoorLotus" w:hAnsi="NoorLotus"/>
          <w:sz w:val="28"/>
          <w:rtl/>
        </w:rPr>
        <w:t>حجیت اصل خبر نیاز به حج</w:t>
      </w:r>
      <w:r w:rsidR="00183E93" w:rsidRPr="00615518">
        <w:rPr>
          <w:rFonts w:ascii="NoorLotus" w:hAnsi="NoorLotus"/>
          <w:sz w:val="28"/>
          <w:rtl/>
        </w:rPr>
        <w:t>ی</w:t>
      </w:r>
      <w:r w:rsidRPr="00615518">
        <w:rPr>
          <w:rFonts w:ascii="NoorLotus" w:hAnsi="NoorLotus"/>
          <w:sz w:val="28"/>
          <w:rtl/>
        </w:rPr>
        <w:t>ت خبر ثقه ندارد، با این خبر تخصیص می‌خورد نه اینکه نسبت ظهور «</w:t>
      </w:r>
      <w:r w:rsidR="00956677" w:rsidRPr="00615518">
        <w:rPr>
          <w:rFonts w:ascii="NoorLotus" w:hAnsi="NoorLotus"/>
          <w:sz w:val="28"/>
          <w:rtl/>
        </w:rPr>
        <w:t>اکرم کل عالم</w:t>
      </w:r>
      <w:r w:rsidRPr="00615518">
        <w:rPr>
          <w:rFonts w:ascii="NoorLotus" w:hAnsi="NoorLotus"/>
          <w:sz w:val="28"/>
          <w:rtl/>
        </w:rPr>
        <w:t xml:space="preserve">» با دلیل حجیت خبر ثقه </w:t>
      </w:r>
      <w:r w:rsidR="00644D3C" w:rsidRPr="00615518">
        <w:rPr>
          <w:rFonts w:ascii="NoorLotus" w:hAnsi="NoorLotus"/>
          <w:sz w:val="28"/>
          <w:rtl/>
        </w:rPr>
        <w:t>سنجیده شود</w:t>
      </w:r>
      <w:r w:rsidRPr="00615518">
        <w:rPr>
          <w:rFonts w:ascii="NoorLotus" w:hAnsi="NoorLotus"/>
          <w:sz w:val="28"/>
          <w:rtl/>
        </w:rPr>
        <w:t xml:space="preserve"> که عموم من وجه </w:t>
      </w:r>
      <w:r w:rsidRPr="00615518">
        <w:rPr>
          <w:rFonts w:ascii="NoorLotus" w:hAnsi="NoorLotus"/>
          <w:sz w:val="28"/>
          <w:rtl/>
        </w:rPr>
        <w:lastRenderedPageBreak/>
        <w:t>شود. زیرا «</w:t>
      </w:r>
      <w:r w:rsidR="00956677" w:rsidRPr="00615518">
        <w:rPr>
          <w:rFonts w:ascii="NoorLotus" w:hAnsi="NoorLotus"/>
          <w:sz w:val="28"/>
          <w:rtl/>
        </w:rPr>
        <w:t>اکرم العالم</w:t>
      </w:r>
      <w:r w:rsidRPr="00615518">
        <w:rPr>
          <w:rFonts w:ascii="NoorLotus" w:hAnsi="NoorLotus"/>
          <w:sz w:val="28"/>
          <w:rtl/>
        </w:rPr>
        <w:t>» به اطلاقش، شمول عالم فاسق را اقتضا می‌کند و حجیت خبر ثقه -که دلیلی قرآنی یا روایی دارد- اعم از حجیت این خبر و سایر اخبار است. کسی این کار را نمی‌کند بلکه «</w:t>
      </w:r>
      <w:r w:rsidR="00956677" w:rsidRPr="00615518">
        <w:rPr>
          <w:rFonts w:ascii="NoorLotus" w:hAnsi="NoorLotus"/>
          <w:sz w:val="28"/>
          <w:rtl/>
        </w:rPr>
        <w:t>لاتکرم الفاسق</w:t>
      </w:r>
      <w:r w:rsidRPr="00615518">
        <w:rPr>
          <w:rFonts w:ascii="NoorLotus" w:hAnsi="NoorLotus"/>
          <w:sz w:val="28"/>
          <w:rtl/>
        </w:rPr>
        <w:t>» را چون از «</w:t>
      </w:r>
      <w:r w:rsidR="00956677" w:rsidRPr="00615518">
        <w:rPr>
          <w:rFonts w:ascii="NoorLotus" w:hAnsi="NoorLotus"/>
          <w:sz w:val="28"/>
          <w:rtl/>
        </w:rPr>
        <w:t>اکرم العالم</w:t>
      </w:r>
      <w:r w:rsidRPr="00615518">
        <w:rPr>
          <w:rFonts w:ascii="NoorLotus" w:hAnsi="NoorLotus"/>
          <w:sz w:val="28"/>
          <w:rtl/>
        </w:rPr>
        <w:t>» اخص مطلق است، بر آن مقدم م</w:t>
      </w:r>
      <w:r w:rsidR="00F92048" w:rsidRPr="00615518">
        <w:rPr>
          <w:rFonts w:ascii="NoorLotus" w:hAnsi="NoorLotus"/>
          <w:sz w:val="28"/>
          <w:rtl/>
        </w:rPr>
        <w:t>ی‌کنند.</w:t>
      </w:r>
    </w:p>
    <w:p w14:paraId="58E5E058" w14:textId="0B3BAF32" w:rsidR="004622A1" w:rsidRPr="00615518" w:rsidRDefault="004622A1" w:rsidP="00615518">
      <w:pPr>
        <w:pStyle w:val="Heading2"/>
        <w:jc w:val="both"/>
        <w:rPr>
          <w:rFonts w:ascii="NoorLotus" w:hAnsi="NoorLotus"/>
          <w:rtl/>
        </w:rPr>
      </w:pPr>
      <w:bookmarkStart w:id="46" w:name="_Toc229295968"/>
      <w:r w:rsidRPr="00615518">
        <w:rPr>
          <w:rFonts w:ascii="NoorLotus" w:hAnsi="NoorLotus"/>
          <w:rtl/>
        </w:rPr>
        <w:t>اشکال بر کلام مرحوم بحرالعلوم</w:t>
      </w:r>
      <w:bookmarkEnd w:id="46"/>
    </w:p>
    <w:p w14:paraId="1563FBD1" w14:textId="40C66D70" w:rsidR="004622A1" w:rsidRPr="00615518" w:rsidRDefault="004622A1" w:rsidP="00615518">
      <w:pPr>
        <w:jc w:val="both"/>
        <w:rPr>
          <w:rFonts w:ascii="NoorLotus" w:hAnsi="NoorLotus"/>
          <w:sz w:val="28"/>
          <w:rtl/>
        </w:rPr>
      </w:pPr>
      <w:r w:rsidRPr="00615518">
        <w:rPr>
          <w:rFonts w:ascii="NoorLotus" w:hAnsi="NoorLotus"/>
          <w:sz w:val="28"/>
          <w:rtl/>
        </w:rPr>
        <w:t xml:space="preserve">مطلب </w:t>
      </w:r>
      <w:r w:rsidR="00183E93" w:rsidRPr="00615518">
        <w:rPr>
          <w:rFonts w:ascii="NoorLotus" w:hAnsi="NoorLotus"/>
          <w:sz w:val="28"/>
          <w:rtl/>
        </w:rPr>
        <w:t xml:space="preserve">ایشان </w:t>
      </w:r>
      <w:r w:rsidRPr="00615518">
        <w:rPr>
          <w:rFonts w:ascii="NoorLotus" w:hAnsi="NoorLotus"/>
          <w:sz w:val="28"/>
          <w:rtl/>
        </w:rPr>
        <w:t xml:space="preserve">درست نیست زیرا بر فرض استصحاب </w:t>
      </w:r>
      <w:r w:rsidR="00231A8E" w:rsidRPr="00615518">
        <w:rPr>
          <w:rFonts w:ascii="NoorLotus" w:hAnsi="NoorLotus"/>
          <w:sz w:val="28"/>
          <w:rtl/>
        </w:rPr>
        <w:t>اماره باشد ولی دلیل بر اینکه</w:t>
      </w:r>
      <w:r w:rsidRPr="00615518">
        <w:rPr>
          <w:rFonts w:ascii="NoorLotus" w:hAnsi="NoorLotus"/>
          <w:sz w:val="28"/>
          <w:rtl/>
        </w:rPr>
        <w:t xml:space="preserve"> هر اماره‌ای </w:t>
      </w:r>
      <w:r w:rsidR="00231A8E" w:rsidRPr="00615518">
        <w:rPr>
          <w:rFonts w:ascii="NoorLotus" w:hAnsi="NoorLotus"/>
          <w:sz w:val="28"/>
          <w:rtl/>
        </w:rPr>
        <w:t>که</w:t>
      </w:r>
      <w:r w:rsidRPr="00615518">
        <w:rPr>
          <w:rFonts w:ascii="NoorLotus" w:hAnsi="NoorLotus"/>
          <w:sz w:val="28"/>
          <w:rtl/>
        </w:rPr>
        <w:t xml:space="preserve"> مورد </w:t>
      </w:r>
      <w:r w:rsidR="00231A8E" w:rsidRPr="00615518">
        <w:rPr>
          <w:rFonts w:ascii="NoorLotus" w:hAnsi="NoorLotus"/>
          <w:sz w:val="28"/>
          <w:rtl/>
        </w:rPr>
        <w:t xml:space="preserve">آن </w:t>
      </w:r>
      <w:r w:rsidRPr="00615518">
        <w:rPr>
          <w:rFonts w:ascii="NoorLotus" w:hAnsi="NoorLotus"/>
          <w:sz w:val="28"/>
          <w:rtl/>
        </w:rPr>
        <w:t>اخص مطلق</w:t>
      </w:r>
      <w:r w:rsidR="00231A8E" w:rsidRPr="00615518">
        <w:rPr>
          <w:rFonts w:ascii="NoorLotus" w:hAnsi="NoorLotus"/>
          <w:sz w:val="28"/>
          <w:rtl/>
        </w:rPr>
        <w:t xml:space="preserve"> است </w:t>
      </w:r>
      <w:r w:rsidRPr="00615518">
        <w:rPr>
          <w:rFonts w:ascii="NoorLotus" w:hAnsi="NoorLotus"/>
          <w:sz w:val="28"/>
          <w:rtl/>
        </w:rPr>
        <w:t>بر امارۀ عام مقدم شود</w:t>
      </w:r>
      <w:r w:rsidR="00231A8E" w:rsidRPr="00615518">
        <w:rPr>
          <w:rFonts w:ascii="NoorLotus" w:hAnsi="NoorLotus"/>
          <w:sz w:val="28"/>
          <w:rtl/>
        </w:rPr>
        <w:t>، وجود ندارد. بلکه</w:t>
      </w:r>
      <w:r w:rsidRPr="00615518">
        <w:rPr>
          <w:rFonts w:ascii="NoorLotus" w:hAnsi="NoorLotus"/>
          <w:sz w:val="28"/>
          <w:rtl/>
        </w:rPr>
        <w:t xml:space="preserve"> باید دو خطاب از متکلم واحد صادر شود یا اگر از دو نفر باشد، این دو در قوۀ متکلم واحد باشند مانند ائمۀ علیهم السلام که</w:t>
      </w:r>
      <w:r w:rsidR="00231A8E" w:rsidRPr="00615518">
        <w:rPr>
          <w:rFonts w:ascii="NoorLotus" w:hAnsi="NoorLotus"/>
          <w:sz w:val="28"/>
          <w:rtl/>
        </w:rPr>
        <w:t xml:space="preserve"> </w:t>
      </w:r>
      <w:r w:rsidRPr="00615518">
        <w:rPr>
          <w:rFonts w:ascii="NoorLotus" w:hAnsi="NoorLotus"/>
          <w:sz w:val="28"/>
          <w:rtl/>
        </w:rPr>
        <w:t>سخنگویان اسلام و به منزلۀ متکلم واحدند. آن‌گاه خطاب خاصی که از این متکلم واحد صادر شود، اگر با خطاب عامی از او مخالف باشد، عرف</w:t>
      </w:r>
      <w:r w:rsidR="00231A8E" w:rsidRPr="00615518">
        <w:rPr>
          <w:rFonts w:ascii="NoorLotus" w:hAnsi="NoorLotus"/>
          <w:sz w:val="28"/>
          <w:rtl/>
        </w:rPr>
        <w:t xml:space="preserve"> مطلقا یا در جایی که روش متکلم بر اعتماد به مخصص منفصل است</w:t>
      </w:r>
      <w:r w:rsidRPr="00615518">
        <w:rPr>
          <w:rFonts w:ascii="NoorLotus" w:hAnsi="NoorLotus"/>
          <w:sz w:val="28"/>
          <w:rtl/>
        </w:rPr>
        <w:t xml:space="preserve"> آن را مفسر نوعی خطاب عام تلقی می‌کند. اما اگر خطاب خاص از یکی و عام از دیگری صادر شود، تعارض می‌کنند. لذا تضعیف نجاشی با توثیق عام ابن قولویه در «کامل الزیارات» تعارض می‌کند نه اینکه تضعیف نجاشی </w:t>
      </w:r>
      <w:r w:rsidR="00DB2ACC" w:rsidRPr="00615518">
        <w:rPr>
          <w:rFonts w:ascii="NoorLotus" w:hAnsi="NoorLotus"/>
          <w:sz w:val="28"/>
          <w:rtl/>
        </w:rPr>
        <w:t xml:space="preserve">در مورد شخصی </w:t>
      </w:r>
      <w:r w:rsidRPr="00615518">
        <w:rPr>
          <w:rFonts w:ascii="NoorLotus" w:hAnsi="NoorLotus"/>
          <w:sz w:val="28"/>
          <w:rtl/>
        </w:rPr>
        <w:t>از توثیق عام</w:t>
      </w:r>
      <w:r w:rsidR="00DB2ACC" w:rsidRPr="00615518">
        <w:rPr>
          <w:rFonts w:ascii="NoorLotus" w:hAnsi="NoorLotus"/>
          <w:sz w:val="28"/>
          <w:rtl/>
        </w:rPr>
        <w:t>،</w:t>
      </w:r>
      <w:r w:rsidRPr="00615518">
        <w:rPr>
          <w:rFonts w:ascii="NoorLotus" w:hAnsi="NoorLotus"/>
          <w:sz w:val="28"/>
          <w:rtl/>
        </w:rPr>
        <w:t xml:space="preserve"> اخص مطلق </w:t>
      </w:r>
      <w:r w:rsidR="00231A8E" w:rsidRPr="00615518">
        <w:rPr>
          <w:rFonts w:ascii="NoorLotus" w:hAnsi="NoorLotus"/>
          <w:sz w:val="28"/>
          <w:rtl/>
        </w:rPr>
        <w:t xml:space="preserve">دانسته شود. </w:t>
      </w:r>
      <w:r w:rsidRPr="00615518">
        <w:rPr>
          <w:rFonts w:ascii="NoorLotus" w:hAnsi="NoorLotus"/>
          <w:sz w:val="28"/>
          <w:rtl/>
        </w:rPr>
        <w:t xml:space="preserve">در مانحن‌فیه، </w:t>
      </w:r>
      <w:r w:rsidR="00DB2ACC" w:rsidRPr="00615518">
        <w:rPr>
          <w:rFonts w:ascii="NoorLotus" w:hAnsi="NoorLotus"/>
          <w:sz w:val="28"/>
          <w:rtl/>
        </w:rPr>
        <w:t>که</w:t>
      </w:r>
      <w:r w:rsidR="00F05272" w:rsidRPr="00615518">
        <w:rPr>
          <w:rFonts w:ascii="NoorLotus" w:hAnsi="NoorLotus"/>
          <w:sz w:val="28"/>
          <w:rtl/>
        </w:rPr>
        <w:t xml:space="preserve"> </w:t>
      </w:r>
      <w:r w:rsidRPr="00615518">
        <w:rPr>
          <w:rFonts w:ascii="NoorLotus" w:hAnsi="NoorLotus"/>
          <w:sz w:val="28"/>
          <w:rtl/>
        </w:rPr>
        <w:t>استصحاب</w:t>
      </w:r>
      <w:r w:rsidR="00DB2ACC" w:rsidRPr="00615518">
        <w:rPr>
          <w:rFonts w:ascii="NoorLotus" w:hAnsi="NoorLotus"/>
          <w:sz w:val="28"/>
          <w:rtl/>
        </w:rPr>
        <w:t>،</w:t>
      </w:r>
      <w:r w:rsidRPr="00615518">
        <w:rPr>
          <w:rFonts w:ascii="NoorLotus" w:hAnsi="NoorLotus"/>
          <w:sz w:val="28"/>
          <w:rtl/>
        </w:rPr>
        <w:t xml:space="preserve"> خطاب نی</w:t>
      </w:r>
      <w:r w:rsidR="00DB2ACC" w:rsidRPr="00615518">
        <w:rPr>
          <w:rFonts w:ascii="NoorLotus" w:hAnsi="NoorLotus"/>
          <w:sz w:val="28"/>
          <w:rtl/>
        </w:rPr>
        <w:t>ست بلکه</w:t>
      </w:r>
      <w:r w:rsidRPr="00615518">
        <w:rPr>
          <w:rFonts w:ascii="NoorLotus" w:hAnsi="NoorLotus"/>
          <w:sz w:val="28"/>
          <w:rtl/>
        </w:rPr>
        <w:t xml:space="preserve"> «</w:t>
      </w:r>
      <w:r w:rsidRPr="00615518">
        <w:rPr>
          <w:rFonts w:ascii="NoorLotus" w:hAnsi="NoorLotus"/>
          <w:color w:val="008000"/>
          <w:sz w:val="28"/>
          <w:rtl/>
        </w:rPr>
        <w:t>لا تنقض الیقین بالشک</w:t>
      </w:r>
      <w:r w:rsidRPr="00615518">
        <w:rPr>
          <w:rFonts w:ascii="NoorLotus" w:hAnsi="NoorLotus"/>
          <w:sz w:val="28"/>
          <w:rtl/>
        </w:rPr>
        <w:t xml:space="preserve">» </w:t>
      </w:r>
      <w:r w:rsidR="00F05272" w:rsidRPr="00615518">
        <w:rPr>
          <w:rFonts w:ascii="NoorLotus" w:hAnsi="NoorLotus"/>
          <w:sz w:val="28"/>
          <w:rtl/>
        </w:rPr>
        <w:t xml:space="preserve">و </w:t>
      </w:r>
      <w:r w:rsidR="00956677" w:rsidRPr="00615518">
        <w:rPr>
          <w:rFonts w:ascii="NoorLotus" w:hAnsi="NoorLotus"/>
          <w:sz w:val="28"/>
          <w:rtl/>
        </w:rPr>
        <w:t>«</w:t>
      </w:r>
      <w:r w:rsidR="00956677" w:rsidRPr="00615518">
        <w:rPr>
          <w:rFonts w:ascii="NoorLotus" w:hAnsi="NoorLotus"/>
          <w:color w:val="008000"/>
          <w:sz w:val="28"/>
          <w:rtl/>
        </w:rPr>
        <w:t>کل شیء لک حلال</w:t>
      </w:r>
      <w:r w:rsidR="00956677" w:rsidRPr="00615518">
        <w:rPr>
          <w:rFonts w:ascii="NoorLotus" w:hAnsi="NoorLotus"/>
          <w:sz w:val="28"/>
          <w:rtl/>
        </w:rPr>
        <w:t xml:space="preserve">» </w:t>
      </w:r>
      <w:r w:rsidRPr="00615518">
        <w:rPr>
          <w:rFonts w:ascii="NoorLotus" w:hAnsi="NoorLotus"/>
          <w:sz w:val="28"/>
          <w:rtl/>
        </w:rPr>
        <w:t>خطاب</w:t>
      </w:r>
      <w:r w:rsidR="00F05272" w:rsidRPr="00615518">
        <w:rPr>
          <w:rFonts w:ascii="NoorLotus" w:hAnsi="NoorLotus"/>
          <w:sz w:val="28"/>
          <w:rtl/>
        </w:rPr>
        <w:t xml:space="preserve"> هستند،</w:t>
      </w:r>
      <w:r w:rsidRPr="00615518">
        <w:rPr>
          <w:rFonts w:ascii="NoorLotus" w:hAnsi="NoorLotus"/>
          <w:sz w:val="28"/>
          <w:rtl/>
        </w:rPr>
        <w:t xml:space="preserve"> باید نسبت میان این دو خطاب سنجید</w:t>
      </w:r>
      <w:r w:rsidR="00F05272" w:rsidRPr="00615518">
        <w:rPr>
          <w:rFonts w:ascii="NoorLotus" w:hAnsi="NoorLotus"/>
          <w:sz w:val="28"/>
          <w:rtl/>
        </w:rPr>
        <w:t>ه شود</w:t>
      </w:r>
      <w:r w:rsidRPr="00615518">
        <w:rPr>
          <w:rFonts w:ascii="NoorLotus" w:hAnsi="NoorLotus"/>
          <w:sz w:val="28"/>
          <w:rtl/>
        </w:rPr>
        <w:t xml:space="preserve"> که عموم من وجه است.</w:t>
      </w:r>
      <w:r w:rsidR="00F05272" w:rsidRPr="00615518">
        <w:rPr>
          <w:rFonts w:ascii="NoorLotus" w:hAnsi="NoorLotus"/>
          <w:sz w:val="28"/>
          <w:rtl/>
        </w:rPr>
        <w:t xml:space="preserve"> و اینکه</w:t>
      </w:r>
      <w:r w:rsidRPr="00615518">
        <w:rPr>
          <w:rFonts w:ascii="NoorLotus" w:hAnsi="NoorLotus"/>
          <w:sz w:val="28"/>
          <w:rtl/>
        </w:rPr>
        <w:t xml:space="preserve"> استصحاب حرمت وطی حائض،</w:t>
      </w:r>
      <w:r w:rsidR="00F05272" w:rsidRPr="00615518">
        <w:rPr>
          <w:rFonts w:ascii="NoorLotus" w:hAnsi="NoorLotus"/>
          <w:sz w:val="28"/>
          <w:rtl/>
        </w:rPr>
        <w:t xml:space="preserve"> </w:t>
      </w:r>
      <w:r w:rsidRPr="00615518">
        <w:rPr>
          <w:rFonts w:ascii="NoorLotus" w:hAnsi="NoorLotus"/>
          <w:sz w:val="28"/>
          <w:rtl/>
        </w:rPr>
        <w:t>دلیل</w:t>
      </w:r>
      <w:r w:rsidR="00F05272" w:rsidRPr="00615518">
        <w:rPr>
          <w:rFonts w:ascii="NoorLotus" w:hAnsi="NoorLotus"/>
          <w:sz w:val="28"/>
          <w:rtl/>
        </w:rPr>
        <w:t xml:space="preserve"> و</w:t>
      </w:r>
      <w:r w:rsidRPr="00615518">
        <w:rPr>
          <w:rFonts w:ascii="NoorLotus" w:hAnsi="NoorLotus"/>
          <w:sz w:val="28"/>
          <w:rtl/>
        </w:rPr>
        <w:t xml:space="preserve"> </w:t>
      </w:r>
      <w:r w:rsidR="00F05272" w:rsidRPr="00615518">
        <w:rPr>
          <w:rFonts w:ascii="NoorLotus" w:hAnsi="NoorLotus"/>
          <w:sz w:val="28"/>
          <w:rtl/>
        </w:rPr>
        <w:t xml:space="preserve">اماره </w:t>
      </w:r>
      <w:r w:rsidRPr="00615518">
        <w:rPr>
          <w:rFonts w:ascii="NoorLotus" w:hAnsi="NoorLotus"/>
          <w:sz w:val="28"/>
          <w:rtl/>
        </w:rPr>
        <w:t xml:space="preserve">بر حرمت </w:t>
      </w:r>
      <w:r w:rsidR="00F05272" w:rsidRPr="00615518">
        <w:rPr>
          <w:rFonts w:ascii="NoorLotus" w:hAnsi="NoorLotus"/>
          <w:sz w:val="28"/>
          <w:rtl/>
        </w:rPr>
        <w:t xml:space="preserve">باشد </w:t>
      </w:r>
      <w:r w:rsidRPr="00615518">
        <w:rPr>
          <w:rFonts w:ascii="NoorLotus" w:hAnsi="NoorLotus"/>
          <w:sz w:val="28"/>
          <w:rtl/>
        </w:rPr>
        <w:t xml:space="preserve">یا </w:t>
      </w:r>
      <w:r w:rsidR="00F05272" w:rsidRPr="00615518">
        <w:rPr>
          <w:rFonts w:ascii="NoorLotus" w:hAnsi="NoorLotus"/>
          <w:sz w:val="28"/>
          <w:rtl/>
        </w:rPr>
        <w:t>فقط</w:t>
      </w:r>
      <w:r w:rsidRPr="00615518">
        <w:rPr>
          <w:rFonts w:ascii="NoorLotus" w:hAnsi="NoorLotus"/>
          <w:sz w:val="28"/>
          <w:rtl/>
        </w:rPr>
        <w:t xml:space="preserve"> اصل عملی، در بحث تأثیری ندارد زیرا نکته، ملاحظۀ دو خطاب</w:t>
      </w:r>
      <w:r w:rsidR="00F05272" w:rsidRPr="00615518">
        <w:rPr>
          <w:rFonts w:ascii="NoorLotus" w:hAnsi="NoorLotus"/>
          <w:sz w:val="28"/>
          <w:rtl/>
        </w:rPr>
        <w:t xml:space="preserve"> صادر</w:t>
      </w:r>
      <w:r w:rsidRPr="00615518">
        <w:rPr>
          <w:rFonts w:ascii="NoorLotus" w:hAnsi="NoorLotus"/>
          <w:sz w:val="28"/>
          <w:rtl/>
        </w:rPr>
        <w:t xml:space="preserve"> از متکلم واحد است. در مثال «</w:t>
      </w:r>
      <w:r w:rsidR="00956677" w:rsidRPr="00615518">
        <w:rPr>
          <w:rFonts w:ascii="NoorLotus" w:hAnsi="NoorLotus"/>
          <w:sz w:val="28"/>
          <w:rtl/>
        </w:rPr>
        <w:t>اکرم العالم</w:t>
      </w:r>
      <w:r w:rsidRPr="00615518">
        <w:rPr>
          <w:rFonts w:ascii="NoorLotus" w:hAnsi="NoorLotus"/>
          <w:sz w:val="28"/>
          <w:rtl/>
        </w:rPr>
        <w:t>» و خطاب نقل‌شده توسط ثقه «</w:t>
      </w:r>
      <w:r w:rsidR="00956677" w:rsidRPr="00615518">
        <w:rPr>
          <w:rFonts w:ascii="NoorLotus" w:hAnsi="NoorLotus"/>
          <w:sz w:val="28"/>
          <w:rtl/>
        </w:rPr>
        <w:t>لاتکرم الفاسق»</w:t>
      </w:r>
      <w:r w:rsidRPr="00615518">
        <w:rPr>
          <w:rFonts w:ascii="NoorLotus" w:hAnsi="NoorLotus"/>
          <w:sz w:val="28"/>
          <w:rtl/>
        </w:rPr>
        <w:t>، ثقه خطابی را از همان مولی نقل می‌کند و دو خطاب از متکلم واحد می‌شو</w:t>
      </w:r>
      <w:r w:rsidR="0074056E" w:rsidRPr="00615518">
        <w:rPr>
          <w:rFonts w:ascii="NoorLotus" w:hAnsi="NoorLotus"/>
          <w:sz w:val="28"/>
          <w:rtl/>
        </w:rPr>
        <w:t>ن</w:t>
      </w:r>
      <w:r w:rsidRPr="00615518">
        <w:rPr>
          <w:rFonts w:ascii="NoorLotus" w:hAnsi="NoorLotus"/>
          <w:sz w:val="28"/>
          <w:rtl/>
        </w:rPr>
        <w:t xml:space="preserve">د که </w:t>
      </w:r>
      <w:r w:rsidR="0074056E" w:rsidRPr="00615518">
        <w:rPr>
          <w:rFonts w:ascii="NoorLotus" w:hAnsi="NoorLotus"/>
          <w:sz w:val="28"/>
          <w:rtl/>
        </w:rPr>
        <w:t xml:space="preserve">بین آن‌ دو </w:t>
      </w:r>
      <w:r w:rsidRPr="00615518">
        <w:rPr>
          <w:rFonts w:ascii="NoorLotus" w:hAnsi="NoorLotus"/>
          <w:sz w:val="28"/>
          <w:rtl/>
        </w:rPr>
        <w:t xml:space="preserve">جمع عرفی </w:t>
      </w:r>
      <w:r w:rsidR="0074056E" w:rsidRPr="00615518">
        <w:rPr>
          <w:rFonts w:ascii="NoorLotus" w:hAnsi="NoorLotus"/>
          <w:sz w:val="28"/>
          <w:rtl/>
        </w:rPr>
        <w:t>هست</w:t>
      </w:r>
      <w:r w:rsidRPr="00615518">
        <w:rPr>
          <w:rFonts w:ascii="NoorLotus" w:hAnsi="NoorLotus"/>
          <w:sz w:val="28"/>
          <w:rtl/>
        </w:rPr>
        <w:t xml:space="preserve">. اما اینجا </w:t>
      </w:r>
      <w:r w:rsidR="0074056E" w:rsidRPr="00615518">
        <w:rPr>
          <w:rFonts w:ascii="NoorLotus" w:hAnsi="NoorLotus"/>
          <w:sz w:val="28"/>
          <w:rtl/>
        </w:rPr>
        <w:t xml:space="preserve">خطاب صادر از امام علیه السلام </w:t>
      </w:r>
      <w:r w:rsidRPr="00615518">
        <w:rPr>
          <w:rFonts w:ascii="NoorLotus" w:hAnsi="NoorLotus"/>
          <w:sz w:val="28"/>
          <w:rtl/>
        </w:rPr>
        <w:t>«</w:t>
      </w:r>
      <w:r w:rsidRPr="00615518">
        <w:rPr>
          <w:rFonts w:ascii="NoorLotus" w:hAnsi="NoorLotus"/>
          <w:color w:val="008000"/>
          <w:sz w:val="28"/>
          <w:rtl/>
        </w:rPr>
        <w:t>لا تنقض الیقین بالشک</w:t>
      </w:r>
      <w:r w:rsidRPr="00615518">
        <w:rPr>
          <w:rFonts w:ascii="NoorLotus" w:hAnsi="NoorLotus"/>
          <w:sz w:val="28"/>
          <w:rtl/>
        </w:rPr>
        <w:t xml:space="preserve">» </w:t>
      </w:r>
      <w:r w:rsidR="0074056E" w:rsidRPr="00615518">
        <w:rPr>
          <w:rFonts w:ascii="NoorLotus" w:hAnsi="NoorLotus"/>
          <w:sz w:val="28"/>
          <w:rtl/>
        </w:rPr>
        <w:t>و</w:t>
      </w:r>
      <w:r w:rsidRPr="00615518">
        <w:rPr>
          <w:rFonts w:ascii="NoorLotus" w:hAnsi="NoorLotus"/>
          <w:sz w:val="28"/>
          <w:rtl/>
        </w:rPr>
        <w:t xml:space="preserve"> </w:t>
      </w:r>
      <w:r w:rsidR="00956677" w:rsidRPr="00615518">
        <w:rPr>
          <w:rFonts w:ascii="NoorLotus" w:hAnsi="NoorLotus"/>
          <w:sz w:val="28"/>
          <w:rtl/>
        </w:rPr>
        <w:t>«</w:t>
      </w:r>
      <w:r w:rsidR="00956677" w:rsidRPr="00615518">
        <w:rPr>
          <w:rFonts w:ascii="NoorLotus" w:hAnsi="NoorLotus"/>
          <w:color w:val="008000"/>
          <w:sz w:val="28"/>
          <w:rtl/>
        </w:rPr>
        <w:t>کل شیء لک حلال</w:t>
      </w:r>
      <w:r w:rsidR="00956677" w:rsidRPr="00615518">
        <w:rPr>
          <w:rFonts w:ascii="NoorLotus" w:hAnsi="NoorLotus"/>
          <w:sz w:val="28"/>
          <w:rtl/>
        </w:rPr>
        <w:t xml:space="preserve">» </w:t>
      </w:r>
      <w:r w:rsidRPr="00615518">
        <w:rPr>
          <w:rFonts w:ascii="NoorLotus" w:hAnsi="NoorLotus"/>
          <w:sz w:val="28"/>
          <w:rtl/>
        </w:rPr>
        <w:t>است و باید میان این دو نسبت‌سنجی شود اگر «</w:t>
      </w:r>
      <w:r w:rsidRPr="00615518">
        <w:rPr>
          <w:rFonts w:ascii="NoorLotus" w:hAnsi="NoorLotus"/>
          <w:color w:val="008000"/>
          <w:sz w:val="28"/>
          <w:rtl/>
        </w:rPr>
        <w:t>لا تنقض الیقین بالشک</w:t>
      </w:r>
      <w:r w:rsidRPr="00615518">
        <w:rPr>
          <w:rFonts w:ascii="NoorLotus" w:hAnsi="NoorLotus"/>
          <w:sz w:val="28"/>
          <w:rtl/>
        </w:rPr>
        <w:t xml:space="preserve">» اخص مطلق باشد، </w:t>
      </w:r>
      <w:r w:rsidR="00956677" w:rsidRPr="00615518">
        <w:rPr>
          <w:rFonts w:ascii="NoorLotus" w:hAnsi="NoorLotus"/>
          <w:sz w:val="28"/>
          <w:rtl/>
        </w:rPr>
        <w:t>«</w:t>
      </w:r>
      <w:r w:rsidR="00956677" w:rsidRPr="00615518">
        <w:rPr>
          <w:rFonts w:ascii="NoorLotus" w:hAnsi="NoorLotus"/>
          <w:color w:val="008000"/>
          <w:sz w:val="28"/>
          <w:rtl/>
        </w:rPr>
        <w:t>کل شیء لک حلال</w:t>
      </w:r>
      <w:r w:rsidR="00956677" w:rsidRPr="00615518">
        <w:rPr>
          <w:rFonts w:ascii="NoorLotus" w:hAnsi="NoorLotus"/>
          <w:sz w:val="28"/>
          <w:rtl/>
        </w:rPr>
        <w:t xml:space="preserve">» </w:t>
      </w:r>
      <w:r w:rsidRPr="00615518">
        <w:rPr>
          <w:rFonts w:ascii="NoorLotus" w:hAnsi="NoorLotus"/>
          <w:sz w:val="28"/>
          <w:rtl/>
        </w:rPr>
        <w:t xml:space="preserve">را تخصیص می‌زند و اگر عموم من وجه باشد، تعارض می‌کنند. البته ان‌شاءالله بعدها در انتهای بحث استصحاب، نکاتی برای تقدیم استصحاب حرمت بر قاعدۀ حل بیان خواهیم کرد ولی این </w:t>
      </w:r>
      <w:r w:rsidR="0074056E" w:rsidRPr="00615518">
        <w:rPr>
          <w:rFonts w:ascii="NoorLotus" w:hAnsi="NoorLotus"/>
          <w:sz w:val="28"/>
          <w:rtl/>
        </w:rPr>
        <w:t>کلام مرحوم</w:t>
      </w:r>
      <w:r w:rsidRPr="00615518">
        <w:rPr>
          <w:rFonts w:ascii="NoorLotus" w:hAnsi="NoorLotus"/>
          <w:sz w:val="28"/>
          <w:rtl/>
        </w:rPr>
        <w:t xml:space="preserve"> بحرالعلوم درست نیست.</w:t>
      </w:r>
    </w:p>
    <w:p w14:paraId="2D4393F0" w14:textId="56E57BF0" w:rsidR="004622A1" w:rsidRPr="00615518" w:rsidRDefault="004622A1" w:rsidP="00615518">
      <w:pPr>
        <w:jc w:val="both"/>
        <w:rPr>
          <w:rFonts w:ascii="NoorLotus" w:hAnsi="NoorLotus"/>
          <w:sz w:val="28"/>
          <w:rtl/>
        </w:rPr>
      </w:pPr>
      <w:r w:rsidRPr="00615518">
        <w:rPr>
          <w:rFonts w:ascii="NoorLotus" w:hAnsi="NoorLotus"/>
          <w:sz w:val="28"/>
          <w:rtl/>
        </w:rPr>
        <w:t>کلام در فرق میان چهار قاعده استصحاب، قاعدۀ یقین، قاعدۀ مقتضی و مانع، استصحاب قهقرایی</w:t>
      </w:r>
      <w:r w:rsidR="00370B32" w:rsidRPr="00615518">
        <w:rPr>
          <w:rFonts w:ascii="NoorLotus" w:hAnsi="NoorLotus"/>
          <w:sz w:val="28"/>
          <w:rtl/>
        </w:rPr>
        <w:t xml:space="preserve"> واقع می‌شود.</w:t>
      </w:r>
      <w:r w:rsidRPr="00615518">
        <w:rPr>
          <w:rFonts w:ascii="NoorLotus" w:hAnsi="NoorLotus"/>
          <w:sz w:val="28"/>
          <w:rtl/>
        </w:rPr>
        <w:t xml:space="preserve"> ان‌شاءالله در جلسۀ آینده راجع به این موضوع بحث می‌شود.</w:t>
      </w:r>
      <w:r w:rsidR="0074056E" w:rsidRPr="00615518">
        <w:rPr>
          <w:rFonts w:ascii="NoorLotus" w:hAnsi="NoorLotus"/>
          <w:sz w:val="28"/>
          <w:rtl/>
        </w:rPr>
        <w:t xml:space="preserve"> </w:t>
      </w:r>
    </w:p>
    <w:sectPr w:rsidR="004622A1" w:rsidRPr="00615518" w:rsidSect="00A24342">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2A41E" w16cex:dateUtc="2026-05-10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F9B16" w16cid:durableId="12D2A4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559A2" w14:textId="77777777" w:rsidR="00D23F65" w:rsidRDefault="00D23F65" w:rsidP="00A24342">
      <w:pPr>
        <w:spacing w:after="0" w:line="240" w:lineRule="auto"/>
      </w:pPr>
      <w:r>
        <w:separator/>
      </w:r>
    </w:p>
  </w:endnote>
  <w:endnote w:type="continuationSeparator" w:id="0">
    <w:p w14:paraId="32EBEFAE" w14:textId="77777777" w:rsidR="00D23F65" w:rsidRDefault="00D23F65" w:rsidP="00A2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69E0" w14:textId="77777777" w:rsidR="00A24342" w:rsidRDefault="00A24342" w:rsidP="00D26FCE">
    <w:pPr>
      <w:pStyle w:val="Footer"/>
    </w:pPr>
  </w:p>
  <w:p w14:paraId="7F50AAE3" w14:textId="77777777" w:rsidR="00A24342" w:rsidRDefault="00A24342" w:rsidP="00D26FCE"/>
  <w:p w14:paraId="54B8B19D" w14:textId="77777777" w:rsidR="00A24342" w:rsidRDefault="00A24342"/>
  <w:p w14:paraId="4C82A448" w14:textId="77777777" w:rsidR="00A24342" w:rsidRDefault="00A24342"/>
  <w:p w14:paraId="4AE54C9A" w14:textId="77777777" w:rsidR="00A24342" w:rsidRDefault="00A24342" w:rsidP="00D26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6098706" w14:textId="77777777" w:rsidR="00A24342" w:rsidRDefault="00A24342" w:rsidP="00D26FCE">
        <w:pPr>
          <w:pStyle w:val="Footer"/>
          <w:jc w:val="center"/>
        </w:pPr>
        <w:r>
          <w:fldChar w:fldCharType="begin"/>
        </w:r>
        <w:r>
          <w:instrText xml:space="preserve"> PAGE   \* MERGEFORMAT </w:instrText>
        </w:r>
        <w:r>
          <w:fldChar w:fldCharType="separate"/>
        </w:r>
        <w:r w:rsidR="009C7C92">
          <w:rPr>
            <w:noProof/>
            <w:rtl/>
          </w:rPr>
          <w:t>1</w:t>
        </w:r>
        <w:r>
          <w:rPr>
            <w:noProof/>
          </w:rPr>
          <w:fldChar w:fldCharType="end"/>
        </w:r>
      </w:p>
    </w:sdtContent>
  </w:sdt>
  <w:p w14:paraId="068DB358" w14:textId="77777777" w:rsidR="00A24342" w:rsidRDefault="00A24342" w:rsidP="00D26F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B7DA9" w14:textId="77777777" w:rsidR="00D23F65" w:rsidRDefault="00D23F65" w:rsidP="00A24342">
      <w:pPr>
        <w:spacing w:after="0" w:line="240" w:lineRule="auto"/>
      </w:pPr>
      <w:r>
        <w:separator/>
      </w:r>
    </w:p>
  </w:footnote>
  <w:footnote w:type="continuationSeparator" w:id="0">
    <w:p w14:paraId="7D8596FB" w14:textId="77777777" w:rsidR="00D23F65" w:rsidRDefault="00D23F65" w:rsidP="00A24342">
      <w:pPr>
        <w:spacing w:after="0" w:line="240" w:lineRule="auto"/>
      </w:pPr>
      <w:r>
        <w:continuationSeparator/>
      </w:r>
    </w:p>
  </w:footnote>
  <w:footnote w:id="1">
    <w:p w14:paraId="4E34E182" w14:textId="77777777" w:rsidR="00EB714F" w:rsidRPr="00C65BE6" w:rsidRDefault="00EB714F"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نایینی</w:t>
      </w:r>
      <w:r w:rsidRPr="00C65BE6">
        <w:rPr>
          <w:rFonts w:ascii="NoorLotus" w:hAnsi="NoorLotus"/>
          <w:color w:val="3C3C3C"/>
          <w:rtl/>
        </w:rPr>
        <w:t xml:space="preserve"> </w:t>
      </w:r>
      <w:r w:rsidRPr="00C65BE6">
        <w:rPr>
          <w:rFonts w:ascii="NoorLotus" w:hAnsi="NoorLotus" w:hint="cs"/>
          <w:color w:val="3C3C3C"/>
          <w:rtl/>
        </w:rPr>
        <w:t>محمدحسین</w:t>
      </w:r>
      <w:r w:rsidRPr="00C65BE6">
        <w:rPr>
          <w:rFonts w:ascii="NoorLotus" w:hAnsi="NoorLotus"/>
          <w:color w:val="3C3C3C"/>
          <w:rtl/>
        </w:rPr>
        <w:t>. أجود التقریرات. ج 2، کتابفروشی مصطفوی، ص 78.</w:t>
      </w:r>
    </w:p>
  </w:footnote>
  <w:footnote w:id="2">
    <w:p w14:paraId="69364BE6" w14:textId="77777777" w:rsidR="00EB714F" w:rsidRPr="00C65BE6" w:rsidRDefault="00EB714F"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حلی</w:t>
      </w:r>
      <w:r w:rsidRPr="00C65BE6">
        <w:rPr>
          <w:rFonts w:ascii="NoorLotus" w:hAnsi="NoorLotus"/>
          <w:color w:val="3C3C3C"/>
          <w:rtl/>
        </w:rPr>
        <w:t xml:space="preserve"> </w:t>
      </w:r>
      <w:r w:rsidRPr="00C65BE6">
        <w:rPr>
          <w:rFonts w:ascii="NoorLotus" w:hAnsi="NoorLotus" w:hint="cs"/>
          <w:color w:val="3C3C3C"/>
          <w:rtl/>
        </w:rPr>
        <w:t>حسین</w:t>
      </w:r>
      <w:r w:rsidRPr="00C65BE6">
        <w:rPr>
          <w:rFonts w:ascii="NoorLotus" w:hAnsi="NoorLotus"/>
          <w:color w:val="3C3C3C"/>
          <w:rtl/>
        </w:rPr>
        <w:t xml:space="preserve"> </w:t>
      </w:r>
      <w:r w:rsidRPr="00C65BE6">
        <w:rPr>
          <w:rFonts w:ascii="NoorLotus" w:hAnsi="NoorLotus" w:hint="cs"/>
          <w:color w:val="3C3C3C"/>
          <w:rtl/>
        </w:rPr>
        <w:t>بن</w:t>
      </w:r>
      <w:r w:rsidRPr="00C65BE6">
        <w:rPr>
          <w:rFonts w:ascii="NoorLotus" w:hAnsi="NoorLotus"/>
          <w:color w:val="3C3C3C"/>
          <w:rtl/>
        </w:rPr>
        <w:t xml:space="preserve"> </w:t>
      </w:r>
      <w:r w:rsidRPr="00C65BE6">
        <w:rPr>
          <w:rFonts w:ascii="NoorLotus" w:hAnsi="NoorLotus" w:hint="cs"/>
          <w:color w:val="3C3C3C"/>
          <w:rtl/>
        </w:rPr>
        <w:t>علی</w:t>
      </w:r>
      <w:r w:rsidRPr="00C65BE6">
        <w:rPr>
          <w:rFonts w:ascii="NoorLotus" w:hAnsi="NoorLotus"/>
          <w:color w:val="3C3C3C"/>
          <w:rtl/>
        </w:rPr>
        <w:t>. أصول الفقه (الحلي). ج 6، مکتبة الفقه و الاصول المختصه، 1432، ص 299.</w:t>
      </w:r>
    </w:p>
  </w:footnote>
  <w:footnote w:id="3">
    <w:p w14:paraId="37145D7C" w14:textId="77777777" w:rsidR="007F6022" w:rsidRPr="00C65BE6" w:rsidRDefault="007F6022"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خوئی</w:t>
      </w:r>
      <w:r w:rsidRPr="00C65BE6">
        <w:rPr>
          <w:rFonts w:ascii="NoorLotus" w:hAnsi="NoorLotus"/>
          <w:color w:val="3C3C3C"/>
          <w:rtl/>
        </w:rPr>
        <w:t xml:space="preserve"> </w:t>
      </w:r>
      <w:r w:rsidRPr="00C65BE6">
        <w:rPr>
          <w:rFonts w:ascii="NoorLotus" w:hAnsi="NoorLotus" w:hint="cs"/>
          <w:color w:val="3C3C3C"/>
          <w:rtl/>
        </w:rPr>
        <w:t>ابوالقاسم</w:t>
      </w:r>
      <w:r w:rsidRPr="00C65BE6">
        <w:rPr>
          <w:rFonts w:ascii="NoorLotus" w:hAnsi="NoorLotus"/>
          <w:color w:val="3C3C3C"/>
          <w:rtl/>
        </w:rPr>
        <w:t>. مصباح الأصول. ج 2، مکتبة الداوري، 1422، ص 36.</w:t>
      </w:r>
    </w:p>
  </w:footnote>
  <w:footnote w:id="4">
    <w:p w14:paraId="0C14AEE3" w14:textId="77777777" w:rsidR="007F6022" w:rsidRPr="00C65BE6" w:rsidRDefault="007F6022"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نایینی</w:t>
      </w:r>
      <w:r w:rsidRPr="00C65BE6">
        <w:rPr>
          <w:rFonts w:ascii="NoorLotus" w:hAnsi="NoorLotus"/>
          <w:color w:val="3C3C3C"/>
          <w:rtl/>
        </w:rPr>
        <w:t xml:space="preserve"> </w:t>
      </w:r>
      <w:r w:rsidRPr="00C65BE6">
        <w:rPr>
          <w:rFonts w:ascii="NoorLotus" w:hAnsi="NoorLotus" w:hint="cs"/>
          <w:color w:val="3C3C3C"/>
          <w:rtl/>
        </w:rPr>
        <w:t>محمدحسین</w:t>
      </w:r>
      <w:r w:rsidRPr="00C65BE6">
        <w:rPr>
          <w:rFonts w:ascii="NoorLotus" w:hAnsi="NoorLotus"/>
          <w:color w:val="3C3C3C"/>
          <w:rtl/>
        </w:rPr>
        <w:t>. أجود التقریرات. ج 2، کتابفروشی مصطفوی، ص 78.</w:t>
      </w:r>
    </w:p>
  </w:footnote>
  <w:footnote w:id="5">
    <w:p w14:paraId="7C6EB6E9" w14:textId="77777777" w:rsidR="007F6022" w:rsidRPr="00C65BE6" w:rsidRDefault="007F6022"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انصاری</w:t>
      </w:r>
      <w:r w:rsidRPr="00C65BE6">
        <w:rPr>
          <w:rFonts w:ascii="NoorLotus" w:hAnsi="NoorLotus"/>
          <w:color w:val="3C3C3C"/>
          <w:rtl/>
        </w:rPr>
        <w:t xml:space="preserve"> </w:t>
      </w:r>
      <w:r w:rsidRPr="00C65BE6">
        <w:rPr>
          <w:rFonts w:ascii="NoorLotus" w:hAnsi="NoorLotus" w:hint="cs"/>
          <w:color w:val="3C3C3C"/>
          <w:rtl/>
        </w:rPr>
        <w:t>مرتضی</w:t>
      </w:r>
      <w:r w:rsidRPr="00C65BE6">
        <w:rPr>
          <w:rFonts w:ascii="NoorLotus" w:hAnsi="NoorLotus"/>
          <w:color w:val="3C3C3C"/>
          <w:rtl/>
        </w:rPr>
        <w:t xml:space="preserve"> </w:t>
      </w:r>
      <w:r w:rsidRPr="00C65BE6">
        <w:rPr>
          <w:rFonts w:ascii="NoorLotus" w:hAnsi="NoorLotus" w:hint="cs"/>
          <w:color w:val="3C3C3C"/>
          <w:rtl/>
        </w:rPr>
        <w:t>بن</w:t>
      </w:r>
      <w:r w:rsidRPr="00C65BE6">
        <w:rPr>
          <w:rFonts w:ascii="NoorLotus" w:hAnsi="NoorLotus"/>
          <w:color w:val="3C3C3C"/>
          <w:rtl/>
        </w:rPr>
        <w:t xml:space="preserve"> </w:t>
      </w:r>
      <w:r w:rsidRPr="00C65BE6">
        <w:rPr>
          <w:rFonts w:ascii="NoorLotus" w:hAnsi="NoorLotus" w:hint="cs"/>
          <w:color w:val="3C3C3C"/>
          <w:rtl/>
        </w:rPr>
        <w:t>محمدامین</w:t>
      </w:r>
      <w:r w:rsidRPr="00C65BE6">
        <w:rPr>
          <w:rFonts w:ascii="NoorLotus" w:hAnsi="NoorLotus"/>
          <w:color w:val="3C3C3C"/>
          <w:rtl/>
        </w:rPr>
        <w:t>. فرائد الاُصول / جامعه مدرسین. ج 2، جماعة المدرسين في الحوزة العلمیة بقم. مؤسسة النشر الإسلامي، ص 541.</w:t>
      </w:r>
    </w:p>
  </w:footnote>
  <w:footnote w:id="6">
    <w:p w14:paraId="4FBE35CA" w14:textId="77777777" w:rsidR="007F6022" w:rsidRPr="00C65BE6" w:rsidRDefault="007F6022"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آخوند</w:t>
      </w:r>
      <w:r w:rsidRPr="00C65BE6">
        <w:rPr>
          <w:rFonts w:ascii="NoorLotus" w:hAnsi="NoorLotus"/>
          <w:color w:val="3C3C3C"/>
          <w:rtl/>
        </w:rPr>
        <w:t xml:space="preserve"> </w:t>
      </w:r>
      <w:r w:rsidRPr="00C65BE6">
        <w:rPr>
          <w:rFonts w:ascii="NoorLotus" w:hAnsi="NoorLotus" w:hint="cs"/>
          <w:color w:val="3C3C3C"/>
          <w:rtl/>
        </w:rPr>
        <w:t>خراسانی</w:t>
      </w:r>
      <w:r w:rsidRPr="00C65BE6">
        <w:rPr>
          <w:rFonts w:ascii="NoorLotus" w:hAnsi="NoorLotus"/>
          <w:color w:val="3C3C3C"/>
          <w:rtl/>
        </w:rPr>
        <w:t xml:space="preserve"> </w:t>
      </w:r>
      <w:r w:rsidRPr="00C65BE6">
        <w:rPr>
          <w:rFonts w:ascii="NoorLotus" w:hAnsi="NoorLotus" w:hint="cs"/>
          <w:color w:val="3C3C3C"/>
          <w:rtl/>
        </w:rPr>
        <w:t>محمدکاظم</w:t>
      </w:r>
      <w:r w:rsidRPr="00C65BE6">
        <w:rPr>
          <w:rFonts w:ascii="NoorLotus" w:hAnsi="NoorLotus"/>
          <w:color w:val="3C3C3C"/>
          <w:rtl/>
        </w:rPr>
        <w:t xml:space="preserve"> </w:t>
      </w:r>
      <w:r w:rsidRPr="00C65BE6">
        <w:rPr>
          <w:rFonts w:ascii="NoorLotus" w:hAnsi="NoorLotus" w:hint="cs"/>
          <w:color w:val="3C3C3C"/>
          <w:rtl/>
        </w:rPr>
        <w:t>بن</w:t>
      </w:r>
      <w:r w:rsidRPr="00C65BE6">
        <w:rPr>
          <w:rFonts w:ascii="NoorLotus" w:hAnsi="NoorLotus"/>
          <w:color w:val="3C3C3C"/>
          <w:rtl/>
        </w:rPr>
        <w:t xml:space="preserve"> </w:t>
      </w:r>
      <w:r w:rsidRPr="00C65BE6">
        <w:rPr>
          <w:rFonts w:ascii="NoorLotus" w:hAnsi="NoorLotus" w:hint="cs"/>
          <w:color w:val="3C3C3C"/>
          <w:rtl/>
        </w:rPr>
        <w:t>حسین</w:t>
      </w:r>
      <w:r w:rsidRPr="00C65BE6">
        <w:rPr>
          <w:rFonts w:ascii="NoorLotus" w:hAnsi="NoorLotus"/>
          <w:color w:val="3C3C3C"/>
          <w:rtl/>
        </w:rPr>
        <w:t>. کفایة الأصول (طبع آل البيت). مؤسسة آل البیت (علیهم السلام) لإحیاء التراث، 1409، ص 264.</w:t>
      </w:r>
    </w:p>
  </w:footnote>
  <w:footnote w:id="7">
    <w:p w14:paraId="69446941" w14:textId="77777777" w:rsidR="007F6022" w:rsidRPr="00C65BE6" w:rsidRDefault="007F6022"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عراقی</w:t>
      </w:r>
      <w:r w:rsidRPr="00C65BE6">
        <w:rPr>
          <w:rFonts w:ascii="NoorLotus" w:hAnsi="NoorLotus"/>
          <w:color w:val="3C3C3C"/>
          <w:rtl/>
        </w:rPr>
        <w:t xml:space="preserve"> </w:t>
      </w:r>
      <w:r w:rsidRPr="00C65BE6">
        <w:rPr>
          <w:rFonts w:ascii="NoorLotus" w:hAnsi="NoorLotus" w:hint="cs"/>
          <w:color w:val="3C3C3C"/>
          <w:rtl/>
        </w:rPr>
        <w:t>ضیاء‌الدین</w:t>
      </w:r>
      <w:r w:rsidRPr="00C65BE6">
        <w:rPr>
          <w:rFonts w:ascii="NoorLotus" w:hAnsi="NoorLotus"/>
          <w:color w:val="3C3C3C"/>
          <w:rtl/>
        </w:rPr>
        <w:t>. نهایة الأفکار. ج 4، جماعة المدرسين في الحوزة العلمیة بقم. مؤسسة النشر الإسلامي، 1417، ص 50.</w:t>
      </w:r>
    </w:p>
  </w:footnote>
  <w:footnote w:id="8">
    <w:p w14:paraId="10DEC49A" w14:textId="77777777" w:rsidR="007F6022" w:rsidRPr="00C65BE6" w:rsidRDefault="007F6022"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خوئی</w:t>
      </w:r>
      <w:r w:rsidRPr="00C65BE6">
        <w:rPr>
          <w:rFonts w:ascii="NoorLotus" w:hAnsi="NoorLotus"/>
          <w:color w:val="3C3C3C"/>
          <w:rtl/>
        </w:rPr>
        <w:t xml:space="preserve"> </w:t>
      </w:r>
      <w:r w:rsidRPr="00C65BE6">
        <w:rPr>
          <w:rFonts w:ascii="NoorLotus" w:hAnsi="NoorLotus" w:hint="cs"/>
          <w:color w:val="3C3C3C"/>
          <w:rtl/>
        </w:rPr>
        <w:t>ابوالقاسم</w:t>
      </w:r>
      <w:r w:rsidRPr="00C65BE6">
        <w:rPr>
          <w:rFonts w:ascii="NoorLotus" w:hAnsi="NoorLotus"/>
          <w:color w:val="3C3C3C"/>
          <w:rtl/>
        </w:rPr>
        <w:t>. مصباح الأصول. ج 2، مکتبة الداوري، 1422، ص 36.</w:t>
      </w:r>
    </w:p>
  </w:footnote>
  <w:footnote w:id="9">
    <w:p w14:paraId="57082EDF" w14:textId="77777777" w:rsidR="009D5A7F" w:rsidRPr="00C65BE6" w:rsidRDefault="009D5A7F"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صدر</w:t>
      </w:r>
      <w:r w:rsidRPr="00C65BE6">
        <w:rPr>
          <w:rFonts w:ascii="NoorLotus" w:hAnsi="NoorLotus"/>
          <w:color w:val="3C3C3C"/>
          <w:rtl/>
        </w:rPr>
        <w:t xml:space="preserve"> </w:t>
      </w:r>
      <w:r w:rsidRPr="00C65BE6">
        <w:rPr>
          <w:rFonts w:ascii="NoorLotus" w:hAnsi="NoorLotus" w:hint="cs"/>
          <w:color w:val="3C3C3C"/>
          <w:rtl/>
        </w:rPr>
        <w:t>محمد</w:t>
      </w:r>
      <w:r w:rsidRPr="00C65BE6">
        <w:rPr>
          <w:rFonts w:ascii="NoorLotus" w:hAnsi="NoorLotus"/>
          <w:color w:val="3C3C3C"/>
          <w:rtl/>
        </w:rPr>
        <w:t xml:space="preserve"> </w:t>
      </w:r>
      <w:r w:rsidRPr="00C65BE6">
        <w:rPr>
          <w:rFonts w:ascii="NoorLotus" w:hAnsi="NoorLotus" w:hint="cs"/>
          <w:color w:val="3C3C3C"/>
          <w:rtl/>
        </w:rPr>
        <w:t>باقر</w:t>
      </w:r>
      <w:r w:rsidRPr="00C65BE6">
        <w:rPr>
          <w:rFonts w:ascii="NoorLotus" w:hAnsi="NoorLotus"/>
          <w:color w:val="3C3C3C"/>
          <w:rtl/>
        </w:rPr>
        <w:t>. بحوث في علم الأصول (الهاشمي الشاهرودي). ج 6، مؤسسة دائرة معارف الفقه الاسلامي، 1417، ص 9.</w:t>
      </w:r>
    </w:p>
  </w:footnote>
  <w:footnote w:id="10">
    <w:p w14:paraId="4A2AA1C6" w14:textId="77777777" w:rsidR="009D5A7F" w:rsidRPr="00C65BE6" w:rsidRDefault="009D5A7F"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خوئی</w:t>
      </w:r>
      <w:r w:rsidRPr="00C65BE6">
        <w:rPr>
          <w:rFonts w:ascii="NoorLotus" w:hAnsi="NoorLotus"/>
          <w:color w:val="3C3C3C"/>
          <w:rtl/>
        </w:rPr>
        <w:t xml:space="preserve"> </w:t>
      </w:r>
      <w:r w:rsidRPr="00C65BE6">
        <w:rPr>
          <w:rFonts w:ascii="NoorLotus" w:hAnsi="NoorLotus" w:hint="cs"/>
          <w:color w:val="3C3C3C"/>
          <w:rtl/>
        </w:rPr>
        <w:t>ابوالقاسم</w:t>
      </w:r>
      <w:r w:rsidRPr="00C65BE6">
        <w:rPr>
          <w:rFonts w:ascii="NoorLotus" w:hAnsi="NoorLotus"/>
          <w:color w:val="3C3C3C"/>
          <w:rtl/>
        </w:rPr>
        <w:t>. مصباح الأصول. ج 3، مکتبة الداوري، 1422، ص 155.</w:t>
      </w:r>
    </w:p>
  </w:footnote>
  <w:footnote w:id="11">
    <w:p w14:paraId="7BEA4B61" w14:textId="77777777" w:rsidR="009D5A7F" w:rsidRPr="00C65BE6" w:rsidRDefault="009D5A7F"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خوئی</w:t>
      </w:r>
      <w:r w:rsidRPr="00C65BE6">
        <w:rPr>
          <w:rFonts w:ascii="NoorLotus" w:hAnsi="NoorLotus"/>
          <w:color w:val="3C3C3C"/>
          <w:rtl/>
        </w:rPr>
        <w:t xml:space="preserve"> </w:t>
      </w:r>
      <w:r w:rsidRPr="00C65BE6">
        <w:rPr>
          <w:rFonts w:ascii="NoorLotus" w:hAnsi="NoorLotus" w:hint="cs"/>
          <w:color w:val="3C3C3C"/>
          <w:rtl/>
        </w:rPr>
        <w:t>ابوالقاسم</w:t>
      </w:r>
      <w:r w:rsidRPr="00C65BE6">
        <w:rPr>
          <w:rFonts w:ascii="NoorLotus" w:hAnsi="NoorLotus"/>
          <w:color w:val="3C3C3C"/>
          <w:rtl/>
        </w:rPr>
        <w:t>. مصباح الأصول. ج 2، مکتبة الداوري، 1422، ص 36.</w:t>
      </w:r>
    </w:p>
  </w:footnote>
  <w:footnote w:id="12">
    <w:p w14:paraId="27908237" w14:textId="77777777" w:rsidR="009D5A7F" w:rsidRPr="00C65BE6" w:rsidRDefault="009D5A7F"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color w:val="3C3C3C"/>
          <w:rtl/>
        </w:rPr>
        <w:t>خمینی‌، روح الله، رهبر انقلاب و بنیان گذار جمهوری اسلامی ایران. ‌الرسائل (الإمام الخمینی) (رسالة في الاستصحاب). ج 1، اسماعيليان، 1368، ص 309.</w:t>
      </w:r>
    </w:p>
  </w:footnote>
  <w:footnote w:id="13">
    <w:p w14:paraId="3CCC3333" w14:textId="77777777" w:rsidR="0019611D" w:rsidRPr="00C65BE6" w:rsidRDefault="0019611D"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اصفهانی</w:t>
      </w:r>
      <w:r w:rsidRPr="00C65BE6">
        <w:rPr>
          <w:rFonts w:ascii="NoorLotus" w:hAnsi="NoorLotus"/>
          <w:color w:val="3C3C3C"/>
          <w:rtl/>
        </w:rPr>
        <w:t xml:space="preserve"> </w:t>
      </w:r>
      <w:r w:rsidRPr="00C65BE6">
        <w:rPr>
          <w:rFonts w:ascii="NoorLotus" w:hAnsi="NoorLotus" w:hint="cs"/>
          <w:color w:val="3C3C3C"/>
          <w:rtl/>
        </w:rPr>
        <w:t>محمد</w:t>
      </w:r>
      <w:r w:rsidRPr="00C65BE6">
        <w:rPr>
          <w:rFonts w:ascii="NoorLotus" w:hAnsi="NoorLotus"/>
          <w:color w:val="3C3C3C"/>
          <w:rtl/>
        </w:rPr>
        <w:t xml:space="preserve"> </w:t>
      </w:r>
      <w:r w:rsidRPr="00C65BE6">
        <w:rPr>
          <w:rFonts w:ascii="NoorLotus" w:hAnsi="NoorLotus" w:hint="cs"/>
          <w:color w:val="3C3C3C"/>
          <w:rtl/>
        </w:rPr>
        <w:t>حسین</w:t>
      </w:r>
      <w:r w:rsidRPr="00C65BE6">
        <w:rPr>
          <w:rFonts w:ascii="NoorLotus" w:hAnsi="NoorLotus"/>
          <w:color w:val="3C3C3C"/>
          <w:rtl/>
        </w:rPr>
        <w:t>. نهایة الدرایة في شرح الکفایة. ج 5، مؤسسة آل البیت (علیهم السلام) لإحیاء التراث، 1429، ص 12.</w:t>
      </w:r>
    </w:p>
  </w:footnote>
  <w:footnote w:id="14">
    <w:p w14:paraId="5E61A847" w14:textId="77777777" w:rsidR="009D5A7F" w:rsidRPr="00C65BE6" w:rsidRDefault="009D5A7F" w:rsidP="00C65BE6">
      <w:pPr>
        <w:pStyle w:val="FootnoteText"/>
        <w:jc w:val="both"/>
        <w:rPr>
          <w:rFonts w:ascii="NoorLotus" w:hAnsi="NoorLotus"/>
        </w:rPr>
      </w:pPr>
      <w:r w:rsidRPr="00C65BE6">
        <w:rPr>
          <w:rStyle w:val="FootnoteReference"/>
          <w:rFonts w:cs="NoorLotus"/>
        </w:rPr>
        <w:footnoteRef/>
      </w:r>
      <w:r w:rsidRPr="00C65BE6">
        <w:rPr>
          <w:rFonts w:ascii="NoorLotus" w:hAnsi="NoorLotus"/>
          <w:rtl/>
        </w:rPr>
        <w:t xml:space="preserve"> </w:t>
      </w:r>
      <w:r w:rsidRPr="00C65BE6">
        <w:rPr>
          <w:rFonts w:ascii="NoorLotus" w:hAnsi="NoorLotus"/>
          <w:rtl/>
        </w:rPr>
        <w:t>وسائل الشیعة، شیخ حر عاملی، محمد بن حسن، ج1، ص245، ح1.</w:t>
      </w:r>
    </w:p>
  </w:footnote>
  <w:footnote w:id="15">
    <w:p w14:paraId="5B786244" w14:textId="45F9FBB6" w:rsidR="00794AAE" w:rsidRPr="00C65BE6" w:rsidRDefault="00794AAE" w:rsidP="00C65BE6">
      <w:pPr>
        <w:pStyle w:val="FootnoteText"/>
        <w:jc w:val="both"/>
        <w:rPr>
          <w:rFonts w:ascii="NoorLotus" w:hAnsi="NoorLotus"/>
          <w:rtl/>
        </w:rPr>
      </w:pPr>
      <w:r w:rsidRPr="00C65BE6">
        <w:rPr>
          <w:rStyle w:val="FootnoteReference"/>
          <w:rFonts w:cs="NoorLotus"/>
        </w:rPr>
        <w:footnoteRef/>
      </w:r>
      <w:r w:rsidRPr="00C65BE6">
        <w:rPr>
          <w:rFonts w:ascii="NoorLotus" w:hAnsi="NoorLotus"/>
          <w:rtl/>
        </w:rPr>
        <w:t xml:space="preserve"> </w:t>
      </w:r>
      <w:r w:rsidR="005A22D0" w:rsidRPr="00C65BE6">
        <w:rPr>
          <w:rFonts w:ascii="NoorLotus" w:hAnsi="NoorLotus"/>
          <w:rtl/>
        </w:rPr>
        <w:t>الحجرات:11.</w:t>
      </w:r>
    </w:p>
  </w:footnote>
  <w:footnote w:id="16">
    <w:p w14:paraId="72D8F34B" w14:textId="77777777" w:rsidR="005A22D0" w:rsidRPr="00C65BE6" w:rsidRDefault="005A22D0" w:rsidP="00C65BE6">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hint="cs"/>
          <w:color w:val="3C3C3C"/>
          <w:rtl/>
        </w:rPr>
        <w:t>انصاری</w:t>
      </w:r>
      <w:r w:rsidRPr="00C65BE6">
        <w:rPr>
          <w:rFonts w:ascii="NoorLotus" w:hAnsi="NoorLotus"/>
          <w:color w:val="3C3C3C"/>
          <w:rtl/>
        </w:rPr>
        <w:t xml:space="preserve"> </w:t>
      </w:r>
      <w:r w:rsidRPr="00C65BE6">
        <w:rPr>
          <w:rFonts w:ascii="NoorLotus" w:hAnsi="NoorLotus" w:hint="cs"/>
          <w:color w:val="3C3C3C"/>
          <w:rtl/>
        </w:rPr>
        <w:t>مرتضی</w:t>
      </w:r>
      <w:r w:rsidRPr="00C65BE6">
        <w:rPr>
          <w:rFonts w:ascii="NoorLotus" w:hAnsi="NoorLotus"/>
          <w:color w:val="3C3C3C"/>
          <w:rtl/>
        </w:rPr>
        <w:t xml:space="preserve"> </w:t>
      </w:r>
      <w:r w:rsidRPr="00C65BE6">
        <w:rPr>
          <w:rFonts w:ascii="NoorLotus" w:hAnsi="NoorLotus" w:hint="cs"/>
          <w:color w:val="3C3C3C"/>
          <w:rtl/>
        </w:rPr>
        <w:t>بن</w:t>
      </w:r>
      <w:r w:rsidRPr="00C65BE6">
        <w:rPr>
          <w:rFonts w:ascii="NoorLotus" w:hAnsi="NoorLotus"/>
          <w:color w:val="3C3C3C"/>
          <w:rtl/>
        </w:rPr>
        <w:t xml:space="preserve"> </w:t>
      </w:r>
      <w:r w:rsidRPr="00C65BE6">
        <w:rPr>
          <w:rFonts w:ascii="NoorLotus" w:hAnsi="NoorLotus" w:hint="cs"/>
          <w:color w:val="3C3C3C"/>
          <w:rtl/>
        </w:rPr>
        <w:t>محمدامین</w:t>
      </w:r>
      <w:r w:rsidRPr="00C65BE6">
        <w:rPr>
          <w:rFonts w:ascii="NoorLotus" w:hAnsi="NoorLotus"/>
          <w:color w:val="3C3C3C"/>
          <w:rtl/>
        </w:rPr>
        <w:t>. فرائد الأصول / مجمع الفکر. ج 3، مجمع الفکر الإسلامي، 1428، ص 19.</w:t>
      </w:r>
    </w:p>
  </w:footnote>
  <w:footnote w:id="17">
    <w:p w14:paraId="78B62327" w14:textId="58BE5697" w:rsidR="005A22D0" w:rsidRPr="00C65BE6" w:rsidRDefault="005A22D0" w:rsidP="0067446E">
      <w:pPr>
        <w:pStyle w:val="FootnoteText"/>
        <w:jc w:val="both"/>
        <w:rPr>
          <w:rFonts w:ascii="NoorLotus" w:hAnsi="NoorLotus"/>
          <w:color w:val="3C3C3C"/>
          <w:rtl/>
          <w:lang w:bidi="ar-SA"/>
        </w:rPr>
      </w:pPr>
      <w:r w:rsidRPr="00C65BE6">
        <w:rPr>
          <w:rStyle w:val="FootnoteReference"/>
          <w:rFonts w:cs="NoorLotus"/>
          <w:color w:val="3C3C3C"/>
        </w:rPr>
        <w:footnoteRef/>
      </w:r>
      <w:r w:rsidRPr="00C65BE6">
        <w:rPr>
          <w:rFonts w:ascii="Cambria" w:hAnsi="Cambria" w:cs="Cambria" w:hint="cs"/>
          <w:color w:val="3C3C3C"/>
          <w:rtl/>
        </w:rPr>
        <w:t> </w:t>
      </w:r>
      <w:r w:rsidRPr="00C65BE6">
        <w:rPr>
          <w:rFonts w:ascii="NoorLotus" w:hAnsi="NoorLotus"/>
          <w:color w:val="3C3C3C"/>
          <w:rtl/>
        </w:rPr>
        <w:t xml:space="preserve">‌الرسائل (الإمام الخمینی) (رسالة في الاستصحاب). ج 1، </w:t>
      </w:r>
      <w:r w:rsidR="0067446E">
        <w:rPr>
          <w:rFonts w:ascii="NoorLotus" w:hAnsi="NoorLotus"/>
          <w:color w:val="3C3C3C"/>
          <w:rtl/>
        </w:rPr>
        <w:t>ص 75</w:t>
      </w:r>
      <w:r w:rsidR="0067446E">
        <w:rPr>
          <w:rFonts w:ascii="NoorLotus" w:hAnsi="NoorLotus" w:hint="cs"/>
          <w:color w:val="3C3C3C"/>
          <w:rtl/>
        </w:rPr>
        <w:t xml:space="preserve">: </w:t>
      </w:r>
      <w:r w:rsidR="0067446E" w:rsidRPr="0067446E">
        <w:rPr>
          <w:rFonts w:ascii="NoorLotus" w:hAnsi="NoorLotus"/>
          <w:color w:val="3C3C3C"/>
          <w:rtl/>
          <w:lang w:bidi="ar"/>
        </w:rPr>
        <w:t>و بما ذكرناه تكون مسألة حجية الاستصحاب و خبر الثقة من المسائل الأصولية، و إلى ما ذكرنا يرجع قول بعض السادة الفحول</w:t>
      </w:r>
      <w:r w:rsidR="0067446E" w:rsidRPr="0067446E">
        <w:rPr>
          <w:rFonts w:ascii="NoorLotus" w:hAnsi="NoorLotus"/>
          <w:color w:val="3C3C3C"/>
          <w:vertAlign w:val="superscript"/>
          <w:rtl/>
          <w:lang w:bidi="ar"/>
        </w:rPr>
        <w:footnoteRef/>
      </w:r>
      <w:r w:rsidR="0067446E" w:rsidRPr="0067446E">
        <w:rPr>
          <w:rFonts w:ascii="NoorLotus" w:hAnsi="NoorLotus"/>
          <w:color w:val="3C3C3C"/>
          <w:rtl/>
          <w:lang w:bidi="ar"/>
        </w:rPr>
        <w:t xml:space="preserve"> حيث جعل الاستصحاب دليلا على الحكم في مورده و جعل قوله: لا تنقض اليقين بالشك، دليلا على الدليل نظير آية النبأ بالنسبة إلى خبر الثقة على ما نقل عنه العلامة الأنصاري و استشكل عليه بما هو غير وارد عليه</w:t>
      </w:r>
      <w:r w:rsidR="0067446E" w:rsidRPr="0067446E">
        <w:rPr>
          <w:rFonts w:ascii="NoorLotus" w:hAnsi="NoorLotus"/>
          <w:color w:val="3C3C3C"/>
          <w:vertAlign w:val="superscript"/>
          <w:rtl/>
          <w:lang w:bidi="ar"/>
        </w:rPr>
        <w:footnoteRef/>
      </w:r>
      <w:r w:rsidR="0067446E" w:rsidRPr="0067446E">
        <w:rPr>
          <w:rFonts w:ascii="NoorLotus" w:hAnsi="NoorLotus"/>
          <w:color w:val="3C3C3C"/>
          <w:rtl/>
          <w:lang w:bidi="ar"/>
        </w:rPr>
        <w:t>بعد التأمل فيما ذكرنا فراجع.</w:t>
      </w:r>
    </w:p>
  </w:footnote>
  <w:footnote w:id="18">
    <w:p w14:paraId="15FFF328" w14:textId="1BAE2CF4" w:rsidR="00CB0489" w:rsidRPr="00C65BE6" w:rsidRDefault="00CB0489" w:rsidP="0067446E">
      <w:pPr>
        <w:pStyle w:val="FootnoteText"/>
        <w:jc w:val="both"/>
        <w:rPr>
          <w:rFonts w:ascii="NoorLotus" w:hAnsi="NoorLotus"/>
          <w:rtl/>
        </w:rPr>
      </w:pPr>
      <w:r w:rsidRPr="00C65BE6">
        <w:rPr>
          <w:rStyle w:val="FootnoteReference"/>
          <w:rFonts w:cs="NoorLotus"/>
        </w:rPr>
        <w:footnoteRef/>
      </w:r>
      <w:r w:rsidRPr="00C65BE6">
        <w:rPr>
          <w:rFonts w:ascii="NoorLotus" w:hAnsi="NoorLotus"/>
        </w:rPr>
        <w:t xml:space="preserve"> </w:t>
      </w:r>
      <w:r w:rsidRPr="00C65BE6">
        <w:rPr>
          <w:rFonts w:ascii="NoorLotus" w:hAnsi="NoorLotus"/>
          <w:rtl/>
        </w:rPr>
        <w:t>وسائل الشیعة، ج17، ص87، ح1.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18DD" w14:textId="77777777" w:rsidR="00A24342" w:rsidRDefault="00A24342" w:rsidP="00D26FCE">
    <w:pPr>
      <w:pStyle w:val="Header"/>
    </w:pPr>
  </w:p>
  <w:p w14:paraId="4313B239" w14:textId="77777777" w:rsidR="00A24342" w:rsidRDefault="00A24342" w:rsidP="00D26FCE"/>
  <w:p w14:paraId="65A909AC" w14:textId="77777777" w:rsidR="00A24342" w:rsidRDefault="00A24342"/>
  <w:p w14:paraId="20E50AF1" w14:textId="77777777" w:rsidR="00A24342" w:rsidRDefault="00A24342"/>
  <w:p w14:paraId="0DE171E8" w14:textId="77777777" w:rsidR="00A24342" w:rsidRDefault="00A24342" w:rsidP="00D26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D403" w14:textId="5CE3706C" w:rsidR="00A24342" w:rsidRPr="009E10DD" w:rsidRDefault="00A24342" w:rsidP="00D26FC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جلسه:119</w:t>
    </w:r>
    <w:r>
      <w:rPr>
        <w:sz w:val="18"/>
        <w:szCs w:val="18"/>
        <w:rtl/>
      </w:rPr>
      <w:t>(تاری</w:t>
    </w:r>
    <w:r>
      <w:rPr>
        <w:rFonts w:hint="cs"/>
        <w:sz w:val="18"/>
        <w:szCs w:val="18"/>
        <w:rtl/>
      </w:rPr>
      <w:t>خ:20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42"/>
    <w:rsid w:val="000C6212"/>
    <w:rsid w:val="0011371C"/>
    <w:rsid w:val="001416F8"/>
    <w:rsid w:val="001835F2"/>
    <w:rsid w:val="00183E93"/>
    <w:rsid w:val="0019611D"/>
    <w:rsid w:val="001B4B33"/>
    <w:rsid w:val="001B6FD2"/>
    <w:rsid w:val="001D7F4D"/>
    <w:rsid w:val="00213FDF"/>
    <w:rsid w:val="0022426F"/>
    <w:rsid w:val="00230D63"/>
    <w:rsid w:val="00231A8E"/>
    <w:rsid w:val="00255C00"/>
    <w:rsid w:val="00273B0F"/>
    <w:rsid w:val="002778C4"/>
    <w:rsid w:val="002E08B3"/>
    <w:rsid w:val="003359FE"/>
    <w:rsid w:val="00370B32"/>
    <w:rsid w:val="003B4048"/>
    <w:rsid w:val="003C18A8"/>
    <w:rsid w:val="004610A5"/>
    <w:rsid w:val="004622A1"/>
    <w:rsid w:val="00472CEE"/>
    <w:rsid w:val="004915DC"/>
    <w:rsid w:val="004C0274"/>
    <w:rsid w:val="004E0A95"/>
    <w:rsid w:val="004E202E"/>
    <w:rsid w:val="0053566D"/>
    <w:rsid w:val="0054267F"/>
    <w:rsid w:val="0054388E"/>
    <w:rsid w:val="0055662D"/>
    <w:rsid w:val="00581D36"/>
    <w:rsid w:val="00592044"/>
    <w:rsid w:val="00594DAB"/>
    <w:rsid w:val="005A22D0"/>
    <w:rsid w:val="00615518"/>
    <w:rsid w:val="006179BF"/>
    <w:rsid w:val="00627486"/>
    <w:rsid w:val="00642A54"/>
    <w:rsid w:val="00644D3C"/>
    <w:rsid w:val="00654BCF"/>
    <w:rsid w:val="00673BA8"/>
    <w:rsid w:val="0067446E"/>
    <w:rsid w:val="00675989"/>
    <w:rsid w:val="00685125"/>
    <w:rsid w:val="006B4407"/>
    <w:rsid w:val="007078F9"/>
    <w:rsid w:val="00726726"/>
    <w:rsid w:val="0074056E"/>
    <w:rsid w:val="00765E44"/>
    <w:rsid w:val="00794AAE"/>
    <w:rsid w:val="007F6022"/>
    <w:rsid w:val="0080578B"/>
    <w:rsid w:val="00841BE3"/>
    <w:rsid w:val="0086318C"/>
    <w:rsid w:val="00894249"/>
    <w:rsid w:val="008A269D"/>
    <w:rsid w:val="008A2B1E"/>
    <w:rsid w:val="008C0E49"/>
    <w:rsid w:val="008D6A6B"/>
    <w:rsid w:val="008F323C"/>
    <w:rsid w:val="00905970"/>
    <w:rsid w:val="009208E3"/>
    <w:rsid w:val="0095078E"/>
    <w:rsid w:val="009548CC"/>
    <w:rsid w:val="00955D03"/>
    <w:rsid w:val="00956677"/>
    <w:rsid w:val="0098394A"/>
    <w:rsid w:val="009B1E90"/>
    <w:rsid w:val="009B3B0A"/>
    <w:rsid w:val="009C7C92"/>
    <w:rsid w:val="009D5A7F"/>
    <w:rsid w:val="00A24342"/>
    <w:rsid w:val="00A34E20"/>
    <w:rsid w:val="00A574F3"/>
    <w:rsid w:val="00A81437"/>
    <w:rsid w:val="00AD7E4D"/>
    <w:rsid w:val="00AF422D"/>
    <w:rsid w:val="00B56FAA"/>
    <w:rsid w:val="00B67C45"/>
    <w:rsid w:val="00BA0119"/>
    <w:rsid w:val="00BC1866"/>
    <w:rsid w:val="00BD04BA"/>
    <w:rsid w:val="00BE6921"/>
    <w:rsid w:val="00BE7593"/>
    <w:rsid w:val="00C00B9F"/>
    <w:rsid w:val="00C65BE6"/>
    <w:rsid w:val="00CB0489"/>
    <w:rsid w:val="00CC1F2E"/>
    <w:rsid w:val="00CC58A8"/>
    <w:rsid w:val="00CD6D5A"/>
    <w:rsid w:val="00D23F65"/>
    <w:rsid w:val="00D26FCE"/>
    <w:rsid w:val="00D70286"/>
    <w:rsid w:val="00DB2ACC"/>
    <w:rsid w:val="00DB3B40"/>
    <w:rsid w:val="00DD5ED8"/>
    <w:rsid w:val="00E37518"/>
    <w:rsid w:val="00E54BEA"/>
    <w:rsid w:val="00E81C71"/>
    <w:rsid w:val="00EB714F"/>
    <w:rsid w:val="00EC3F34"/>
    <w:rsid w:val="00ED58F3"/>
    <w:rsid w:val="00F05272"/>
    <w:rsid w:val="00F332D2"/>
    <w:rsid w:val="00F34384"/>
    <w:rsid w:val="00F36F22"/>
    <w:rsid w:val="00F74037"/>
    <w:rsid w:val="00F76425"/>
    <w:rsid w:val="00F83D62"/>
    <w:rsid w:val="00F92048"/>
    <w:rsid w:val="00FE7B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6C9"/>
  <w15:chartTrackingRefBased/>
  <w15:docId w15:val="{26D0DA69-B990-41AF-B52F-E827FA01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726"/>
    <w:pPr>
      <w:bidi/>
    </w:pPr>
    <w:rPr>
      <w:rFonts w:cs="NoorLotus"/>
      <w:szCs w:val="28"/>
    </w:rPr>
  </w:style>
  <w:style w:type="paragraph" w:styleId="Heading1">
    <w:name w:val="heading 1"/>
    <w:basedOn w:val="Normal"/>
    <w:next w:val="Normal"/>
    <w:link w:val="Heading1Char"/>
    <w:qFormat/>
    <w:rsid w:val="00726726"/>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726726"/>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726726"/>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43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4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726"/>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726726"/>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726726"/>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A24342"/>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A24342"/>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A24342"/>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A24342"/>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A24342"/>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A24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342"/>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24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342"/>
    <w:pPr>
      <w:spacing w:before="160"/>
      <w:jc w:val="center"/>
    </w:pPr>
    <w:rPr>
      <w:i/>
      <w:iCs/>
      <w:color w:val="404040" w:themeColor="text1" w:themeTint="BF"/>
    </w:rPr>
  </w:style>
  <w:style w:type="character" w:customStyle="1" w:styleId="QuoteChar">
    <w:name w:val="Quote Char"/>
    <w:basedOn w:val="DefaultParagraphFont"/>
    <w:link w:val="Quote"/>
    <w:uiPriority w:val="29"/>
    <w:rsid w:val="00A24342"/>
    <w:rPr>
      <w:rFonts w:cs="B Badr"/>
      <w:i/>
      <w:iCs/>
      <w:color w:val="404040" w:themeColor="text1" w:themeTint="BF"/>
      <w:szCs w:val="28"/>
    </w:rPr>
  </w:style>
  <w:style w:type="paragraph" w:styleId="ListParagraph">
    <w:name w:val="List Paragraph"/>
    <w:basedOn w:val="Normal"/>
    <w:uiPriority w:val="34"/>
    <w:qFormat/>
    <w:rsid w:val="00A24342"/>
    <w:pPr>
      <w:ind w:left="720"/>
      <w:contextualSpacing/>
    </w:pPr>
  </w:style>
  <w:style w:type="character" w:styleId="IntenseEmphasis">
    <w:name w:val="Intense Emphasis"/>
    <w:basedOn w:val="DefaultParagraphFont"/>
    <w:uiPriority w:val="21"/>
    <w:qFormat/>
    <w:rsid w:val="00A24342"/>
    <w:rPr>
      <w:i/>
      <w:iCs/>
      <w:color w:val="365F91" w:themeColor="accent1" w:themeShade="BF"/>
    </w:rPr>
  </w:style>
  <w:style w:type="paragraph" w:styleId="IntenseQuote">
    <w:name w:val="Intense Quote"/>
    <w:basedOn w:val="Normal"/>
    <w:next w:val="Normal"/>
    <w:link w:val="IntenseQuoteChar"/>
    <w:uiPriority w:val="30"/>
    <w:qFormat/>
    <w:rsid w:val="00A243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4342"/>
    <w:rPr>
      <w:rFonts w:cs="B Badr"/>
      <w:i/>
      <w:iCs/>
      <w:color w:val="365F91" w:themeColor="accent1" w:themeShade="BF"/>
      <w:szCs w:val="28"/>
    </w:rPr>
  </w:style>
  <w:style w:type="character" w:styleId="IntenseReference">
    <w:name w:val="Intense Reference"/>
    <w:basedOn w:val="DefaultParagraphFont"/>
    <w:uiPriority w:val="32"/>
    <w:qFormat/>
    <w:rsid w:val="00A24342"/>
    <w:rPr>
      <w:b/>
      <w:bCs/>
      <w:smallCaps/>
      <w:color w:val="365F91" w:themeColor="accent1" w:themeShade="BF"/>
      <w:spacing w:val="5"/>
    </w:rPr>
  </w:style>
  <w:style w:type="paragraph" w:styleId="Header">
    <w:name w:val="header"/>
    <w:basedOn w:val="Normal"/>
    <w:link w:val="HeaderChar"/>
    <w:uiPriority w:val="99"/>
    <w:unhideWhenUsed/>
    <w:rsid w:val="00A24342"/>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A24342"/>
    <w:rPr>
      <w:rFonts w:ascii="NoorLotus" w:eastAsia="Calibri" w:hAnsi="NoorLotus" w:cs="NoorLotus"/>
      <w:b/>
      <w:bCs/>
      <w:sz w:val="28"/>
      <w:szCs w:val="28"/>
    </w:rPr>
  </w:style>
  <w:style w:type="paragraph" w:styleId="Footer">
    <w:name w:val="footer"/>
    <w:basedOn w:val="Normal"/>
    <w:link w:val="FooterChar"/>
    <w:uiPriority w:val="99"/>
    <w:unhideWhenUsed/>
    <w:rsid w:val="00A24342"/>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A24342"/>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A24342"/>
    <w:pPr>
      <w:spacing w:after="0" w:line="240" w:lineRule="auto"/>
    </w:pPr>
    <w:rPr>
      <w:sz w:val="20"/>
      <w:szCs w:val="20"/>
    </w:rPr>
  </w:style>
  <w:style w:type="character" w:customStyle="1" w:styleId="FootnoteTextChar">
    <w:name w:val="Footnote Text Char"/>
    <w:basedOn w:val="DefaultParagraphFont"/>
    <w:link w:val="FootnoteText"/>
    <w:uiPriority w:val="99"/>
    <w:rsid w:val="00A24342"/>
    <w:rPr>
      <w:rFonts w:cs="B Badr"/>
      <w:sz w:val="20"/>
      <w:szCs w:val="20"/>
    </w:rPr>
  </w:style>
  <w:style w:type="paragraph" w:styleId="TOCHeading">
    <w:name w:val="TOC Heading"/>
    <w:basedOn w:val="Heading1"/>
    <w:next w:val="Normal"/>
    <w:uiPriority w:val="39"/>
    <w:unhideWhenUsed/>
    <w:qFormat/>
    <w:rsid w:val="00A24342"/>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A24342"/>
    <w:pPr>
      <w:spacing w:after="100"/>
      <w:ind w:left="220"/>
    </w:pPr>
  </w:style>
  <w:style w:type="character" w:styleId="Hyperlink">
    <w:name w:val="Hyperlink"/>
    <w:basedOn w:val="DefaultParagraphFont"/>
    <w:uiPriority w:val="99"/>
    <w:unhideWhenUsed/>
    <w:rsid w:val="00A24342"/>
    <w:rPr>
      <w:color w:val="0000FF" w:themeColor="hyperlink"/>
      <w:u w:val="single"/>
    </w:rPr>
  </w:style>
  <w:style w:type="paragraph" w:styleId="TOC3">
    <w:name w:val="toc 3"/>
    <w:basedOn w:val="Normal"/>
    <w:next w:val="Normal"/>
    <w:autoRedefine/>
    <w:uiPriority w:val="39"/>
    <w:unhideWhenUsed/>
    <w:rsid w:val="00A24342"/>
    <w:pPr>
      <w:spacing w:after="100"/>
      <w:ind w:left="440"/>
    </w:pPr>
  </w:style>
  <w:style w:type="paragraph" w:styleId="NormalWeb">
    <w:name w:val="Normal (Web)"/>
    <w:basedOn w:val="Normal"/>
    <w:uiPriority w:val="99"/>
    <w:semiHidden/>
    <w:unhideWhenUsed/>
    <w:rsid w:val="00273B0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A22D0"/>
    <w:rPr>
      <w:sz w:val="16"/>
      <w:szCs w:val="16"/>
    </w:rPr>
  </w:style>
  <w:style w:type="paragraph" w:styleId="CommentText">
    <w:name w:val="annotation text"/>
    <w:basedOn w:val="Normal"/>
    <w:link w:val="CommentTextChar"/>
    <w:uiPriority w:val="99"/>
    <w:semiHidden/>
    <w:unhideWhenUsed/>
    <w:rsid w:val="005A22D0"/>
    <w:pPr>
      <w:spacing w:line="240" w:lineRule="auto"/>
    </w:pPr>
    <w:rPr>
      <w:sz w:val="20"/>
      <w:szCs w:val="20"/>
    </w:rPr>
  </w:style>
  <w:style w:type="character" w:customStyle="1" w:styleId="CommentTextChar">
    <w:name w:val="Comment Text Char"/>
    <w:basedOn w:val="DefaultParagraphFont"/>
    <w:link w:val="CommentText"/>
    <w:uiPriority w:val="99"/>
    <w:semiHidden/>
    <w:rsid w:val="005A22D0"/>
    <w:rPr>
      <w:rFonts w:cs="B Badr"/>
      <w:sz w:val="20"/>
      <w:szCs w:val="20"/>
    </w:rPr>
  </w:style>
  <w:style w:type="paragraph" w:styleId="CommentSubject">
    <w:name w:val="annotation subject"/>
    <w:basedOn w:val="CommentText"/>
    <w:next w:val="CommentText"/>
    <w:link w:val="CommentSubjectChar"/>
    <w:uiPriority w:val="99"/>
    <w:semiHidden/>
    <w:unhideWhenUsed/>
    <w:rsid w:val="005A22D0"/>
    <w:rPr>
      <w:b/>
      <w:bCs/>
    </w:rPr>
  </w:style>
  <w:style w:type="character" w:customStyle="1" w:styleId="CommentSubjectChar">
    <w:name w:val="Comment Subject Char"/>
    <w:basedOn w:val="CommentTextChar"/>
    <w:link w:val="CommentSubject"/>
    <w:uiPriority w:val="99"/>
    <w:semiHidden/>
    <w:rsid w:val="005A22D0"/>
    <w:rPr>
      <w:rFonts w:cs="B Badr"/>
      <w:b/>
      <w:bCs/>
      <w:sz w:val="20"/>
      <w:szCs w:val="20"/>
    </w:rPr>
  </w:style>
  <w:style w:type="paragraph" w:styleId="BalloonText">
    <w:name w:val="Balloon Text"/>
    <w:basedOn w:val="Normal"/>
    <w:link w:val="BalloonTextChar"/>
    <w:uiPriority w:val="99"/>
    <w:semiHidden/>
    <w:unhideWhenUsed/>
    <w:rsid w:val="00C00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B9F"/>
    <w:rPr>
      <w:rFonts w:ascii="Segoe UI" w:hAnsi="Segoe UI" w:cs="Segoe UI"/>
      <w:sz w:val="18"/>
      <w:szCs w:val="18"/>
    </w:rPr>
  </w:style>
  <w:style w:type="paragraph" w:styleId="TOC1">
    <w:name w:val="toc 1"/>
    <w:basedOn w:val="Normal"/>
    <w:next w:val="Normal"/>
    <w:autoRedefine/>
    <w:uiPriority w:val="39"/>
    <w:unhideWhenUsed/>
    <w:rsid w:val="006155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F493-1BE4-46CD-8E39-A1E1CEDF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41</cp:revision>
  <cp:lastPrinted>2026-05-10T15:59:00Z</cp:lastPrinted>
  <dcterms:created xsi:type="dcterms:W3CDTF">2026-05-10T07:23:00Z</dcterms:created>
  <dcterms:modified xsi:type="dcterms:W3CDTF">2026-05-13T13:55:00Z</dcterms:modified>
</cp:coreProperties>
</file>