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D5A19" w14:textId="77777777" w:rsidR="00D673DD" w:rsidRPr="008806A7" w:rsidRDefault="00D673DD" w:rsidP="00D673DD">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20941649"/>
      <w:bookmarkStart w:id="1" w:name="_GoBack"/>
      <w:r w:rsidRPr="008806A7">
        <w:rPr>
          <w:rFonts w:ascii="IRANSans" w:hAnsi="IRANSans" w:cs="IRANSans"/>
          <w:color w:val="00B050"/>
          <w:sz w:val="28"/>
          <w:shd w:val="clear" w:color="auto" w:fill="FFFFFF"/>
          <w:rtl/>
          <w:lang w:val="x-none"/>
        </w:rPr>
        <w:t>بسم الله الرحمن الرحیم</w:t>
      </w:r>
    </w:p>
    <w:p w14:paraId="6746405B" w14:textId="77777777" w:rsidR="00D673DD" w:rsidRPr="008806A7" w:rsidRDefault="00D673DD" w:rsidP="00D673DD">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0D1FC3A5" w14:textId="77777777" w:rsidR="00D673DD" w:rsidRPr="008806A7" w:rsidRDefault="00D673DD" w:rsidP="00D673DD">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16A14997" w14:textId="77777777" w:rsidR="00D673DD" w:rsidRPr="008806A7" w:rsidRDefault="00D673DD" w:rsidP="00D673DD">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4490E59F" w14:textId="4EAD74B7" w:rsidR="00D673DD" w:rsidRPr="008806A7" w:rsidRDefault="00D673DD" w:rsidP="00D673DD">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97</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9</w:t>
      </w:r>
      <w:r>
        <w:rPr>
          <w:rFonts w:ascii="IRANSans" w:hAnsi="IRANSans" w:cs="IRANSans"/>
          <w:color w:val="C00000"/>
          <w:sz w:val="28"/>
          <w:shd w:val="clear" w:color="auto" w:fill="FFFFFF"/>
        </w:rPr>
        <w:t>30</w:t>
      </w:r>
      <w:r w:rsidRPr="008806A7">
        <w:rPr>
          <w:rFonts w:ascii="IRANSans" w:hAnsi="IRANSans" w:cs="IRANSans"/>
          <w:color w:val="C00000"/>
          <w:sz w:val="28"/>
          <w:shd w:val="clear" w:color="auto" w:fill="FFFFFF"/>
          <w:rtl/>
          <w:lang w:val="x-none"/>
        </w:rPr>
        <w:tab/>
      </w:r>
    </w:p>
    <w:p w14:paraId="05C5CE58" w14:textId="0D016B08" w:rsidR="00D673DD" w:rsidRPr="003D6E24" w:rsidRDefault="00D673DD" w:rsidP="00D673DD">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97</w:t>
      </w:r>
      <w:r w:rsidRPr="008806A7">
        <w:rPr>
          <w:rFonts w:ascii="IRANSans" w:hAnsi="IRANSans" w:cs="IRANSans"/>
          <w:color w:val="C00000"/>
          <w:sz w:val="28"/>
          <w:shd w:val="clear" w:color="auto" w:fill="FFFFFF"/>
          <w:lang w:val="x-none"/>
        </w:rPr>
        <w:t>-1404</w:t>
      </w:r>
      <w:r>
        <w:rPr>
          <w:rFonts w:ascii="IRANSans" w:hAnsi="IRANSans" w:cs="IRANSans"/>
          <w:color w:val="C00000"/>
          <w:sz w:val="28"/>
          <w:shd w:val="clear" w:color="auto" w:fill="FFFFFF"/>
        </w:rPr>
        <w:t>111</w:t>
      </w:r>
      <w:r>
        <w:rPr>
          <w:rFonts w:ascii="IRANSans" w:hAnsi="IRANSans" w:cs="IRANSans"/>
          <w:color w:val="C00000"/>
          <w:sz w:val="28"/>
          <w:shd w:val="clear" w:color="auto" w:fill="FFFFFF"/>
        </w:rPr>
        <w:t>3</w:t>
      </w:r>
    </w:p>
    <w:p w14:paraId="1089C7AF" w14:textId="77777777" w:rsidR="00D673DD" w:rsidRDefault="00D673DD" w:rsidP="00D673DD">
      <w:pPr>
        <w:rPr>
          <w:color w:val="EE0000"/>
          <w:rtl/>
        </w:rPr>
      </w:pPr>
      <w:r w:rsidRPr="00CC362D">
        <w:rPr>
          <w:rFonts w:hint="cs"/>
          <w:color w:val="EE0000"/>
          <w:rtl/>
        </w:rPr>
        <w:t>----------------------------</w:t>
      </w:r>
      <w:r>
        <w:rPr>
          <w:rFonts w:hint="cs"/>
          <w:color w:val="EE0000"/>
          <w:rtl/>
        </w:rPr>
        <w:t>-------------</w:t>
      </w:r>
    </w:p>
    <w:bookmarkEnd w:id="1"/>
    <w:p w14:paraId="705730CF" w14:textId="5060743F" w:rsidR="0085637B" w:rsidRDefault="0085637B" w:rsidP="00B915FC">
      <w:pPr>
        <w:pStyle w:val="Heading1"/>
        <w:jc w:val="both"/>
        <w:rPr>
          <w:rtl/>
        </w:rPr>
      </w:pPr>
      <w:r>
        <w:rPr>
          <w:rFonts w:hint="cs"/>
          <w:rtl/>
        </w:rPr>
        <w:t xml:space="preserve">ادامه بررسی شمول عموم لاضرر و </w:t>
      </w:r>
      <w:r w:rsidR="004B648E">
        <w:rPr>
          <w:rFonts w:hint="cs"/>
          <w:rtl/>
        </w:rPr>
        <w:t xml:space="preserve">عموم </w:t>
      </w:r>
      <w:r>
        <w:rPr>
          <w:rFonts w:hint="cs"/>
          <w:rtl/>
        </w:rPr>
        <w:t>تحریم ظلم نسبت به ارتکازات مستحدثه عقلاء</w:t>
      </w:r>
      <w:bookmarkEnd w:id="0"/>
    </w:p>
    <w:p w14:paraId="088E7E3B" w14:textId="31477C25" w:rsidR="00A0622F" w:rsidRPr="00A0622F" w:rsidRDefault="00A0622F" w:rsidP="00B915FC">
      <w:pPr>
        <w:pStyle w:val="Heading2"/>
        <w:jc w:val="both"/>
        <w:rPr>
          <w:rtl/>
        </w:rPr>
      </w:pPr>
      <w:bookmarkStart w:id="35" w:name="_Toc220941650"/>
      <w:r>
        <w:rPr>
          <w:rFonts w:hint="cs"/>
          <w:rtl/>
        </w:rPr>
        <w:t>تتم</w:t>
      </w:r>
      <w:r w:rsidRPr="006776C2">
        <w:rPr>
          <w:rtl/>
        </w:rPr>
        <w:t>ۀ</w:t>
      </w:r>
      <w:r>
        <w:rPr>
          <w:rFonts w:hint="cs"/>
          <w:rtl/>
        </w:rPr>
        <w:t xml:space="preserve"> بررسی حجیت نظر عرف در تشخیص مصداق در خصوص موارد لغویت خطاب</w:t>
      </w:r>
      <w:bookmarkEnd w:id="35"/>
    </w:p>
    <w:p w14:paraId="266F6088" w14:textId="74B8F2F2" w:rsidR="0085637B" w:rsidRDefault="0085637B" w:rsidP="00B915FC">
      <w:pPr>
        <w:jc w:val="both"/>
        <w:rPr>
          <w:rtl/>
          <w:lang w:bidi="ar-SA"/>
        </w:rPr>
      </w:pPr>
      <w:r>
        <w:rPr>
          <w:rFonts w:hint="cs"/>
          <w:rtl/>
          <w:lang w:bidi="ar-SA"/>
        </w:rPr>
        <w:t xml:space="preserve">بحث در شمول لاضرر و خطاب تحریم ظلم نسبت به آن چیزی که در ارتکاز عرف عقلاء ضرر یا ظلم حساب شود، بود. بعید نیست که مقتضای اطلاق مقامی خطاب تحریم ظلم حجیت نظر عرف در تشخیص مصادیق ظلم باشد. زیرا عدم حجیت نظر عرف در تشخیص مصداق ظلم مستلزم لغویت عرفیه در این </w:t>
      </w:r>
      <w:r w:rsidR="004A61C5">
        <w:rPr>
          <w:rFonts w:hint="cs"/>
          <w:rtl/>
          <w:lang w:bidi="ar-SA"/>
        </w:rPr>
        <w:t>خطاب است؛ چراکه</w:t>
      </w:r>
      <w:r>
        <w:rPr>
          <w:rFonts w:hint="cs"/>
          <w:rtl/>
          <w:lang w:bidi="ar-SA"/>
        </w:rPr>
        <w:t xml:space="preserve"> </w:t>
      </w:r>
      <w:r w:rsidR="00AB73F5">
        <w:rPr>
          <w:rFonts w:hint="cs"/>
          <w:rtl/>
          <w:lang w:bidi="ar-SA"/>
        </w:rPr>
        <w:t>گویا</w:t>
      </w:r>
      <w:r>
        <w:rPr>
          <w:rFonts w:hint="cs"/>
          <w:rtl/>
          <w:lang w:bidi="ar-SA"/>
        </w:rPr>
        <w:t xml:space="preserve"> مفاد این خطاب </w:t>
      </w:r>
      <w:r w:rsidR="00AB73F5">
        <w:rPr>
          <w:rFonts w:hint="cs"/>
          <w:rtl/>
          <w:lang w:bidi="ar-SA"/>
        </w:rPr>
        <w:t>چنین</w:t>
      </w:r>
      <w:r>
        <w:rPr>
          <w:rFonts w:hint="cs"/>
          <w:rtl/>
          <w:lang w:bidi="ar-SA"/>
        </w:rPr>
        <w:t xml:space="preserve"> </w:t>
      </w:r>
      <w:r w:rsidR="004A61C5">
        <w:rPr>
          <w:rFonts w:hint="cs"/>
          <w:rtl/>
          <w:lang w:bidi="ar-SA"/>
        </w:rPr>
        <w:t>می‌شود:</w:t>
      </w:r>
      <w:r>
        <w:rPr>
          <w:rFonts w:hint="cs"/>
          <w:rtl/>
          <w:lang w:bidi="ar-SA"/>
        </w:rPr>
        <w:t xml:space="preserve"> </w:t>
      </w:r>
      <w:r w:rsidR="00AB73F5">
        <w:rPr>
          <w:rFonts w:hint="cs"/>
          <w:rtl/>
          <w:lang w:bidi="ar-SA"/>
        </w:rPr>
        <w:t>«ظلم کردن حرام است و مراد ا</w:t>
      </w:r>
      <w:r>
        <w:rPr>
          <w:rFonts w:hint="cs"/>
          <w:rtl/>
          <w:lang w:bidi="ar-SA"/>
        </w:rPr>
        <w:t>ز ظلم آن چیزی است که ما آن را ظلم می</w:t>
      </w:r>
      <w:r w:rsidR="00AB73F5">
        <w:rPr>
          <w:rFonts w:hint="cs"/>
          <w:rtl/>
          <w:lang w:bidi="ar-SA"/>
        </w:rPr>
        <w:t xml:space="preserve">‌دانیم» </w:t>
      </w:r>
      <w:r w:rsidR="004A61C5">
        <w:rPr>
          <w:rFonts w:hint="cs"/>
          <w:rtl/>
          <w:lang w:bidi="ar-SA"/>
        </w:rPr>
        <w:t xml:space="preserve">و این لغو است؛ زیرا </w:t>
      </w:r>
      <w:r w:rsidR="001711F6">
        <w:rPr>
          <w:rFonts w:hint="cs"/>
          <w:rtl/>
          <w:lang w:bidi="ar-SA"/>
        </w:rPr>
        <w:t>خود دلیل</w:t>
      </w:r>
      <w:r w:rsidR="00AB73F5">
        <w:rPr>
          <w:rFonts w:hint="cs"/>
          <w:rtl/>
          <w:lang w:bidi="ar-SA"/>
        </w:rPr>
        <w:t xml:space="preserve"> دال بر ظلم بودن</w:t>
      </w:r>
      <w:r>
        <w:rPr>
          <w:rFonts w:hint="cs"/>
          <w:rtl/>
          <w:lang w:bidi="ar-SA"/>
        </w:rPr>
        <w:t xml:space="preserve"> </w:t>
      </w:r>
      <w:r w:rsidR="001711F6">
        <w:rPr>
          <w:rFonts w:hint="cs"/>
          <w:rtl/>
          <w:lang w:bidi="ar-SA"/>
        </w:rPr>
        <w:t>یک</w:t>
      </w:r>
      <w:r>
        <w:rPr>
          <w:rFonts w:hint="cs"/>
          <w:rtl/>
          <w:lang w:bidi="ar-SA"/>
        </w:rPr>
        <w:t xml:space="preserve"> شیء </w:t>
      </w:r>
      <w:r w:rsidR="001711F6">
        <w:rPr>
          <w:rFonts w:hint="cs"/>
          <w:rtl/>
          <w:lang w:bidi="ar-SA"/>
        </w:rPr>
        <w:t>برای</w:t>
      </w:r>
      <w:r>
        <w:rPr>
          <w:rFonts w:hint="cs"/>
          <w:rtl/>
          <w:lang w:bidi="ar-SA"/>
        </w:rPr>
        <w:t xml:space="preserve"> بیان حرمت آن </w:t>
      </w:r>
      <w:r w:rsidR="001711F6">
        <w:rPr>
          <w:rFonts w:hint="cs"/>
          <w:rtl/>
          <w:lang w:bidi="ar-SA"/>
        </w:rPr>
        <w:t xml:space="preserve">نیز </w:t>
      </w:r>
      <w:r>
        <w:rPr>
          <w:rFonts w:hint="cs"/>
          <w:rtl/>
          <w:lang w:bidi="ar-SA"/>
        </w:rPr>
        <w:t>کافی است و نیاز به این خطاب نبود. این مطلب منشأ ظهور عرفی در خطاب تحریم ظلم می‌شود و ک</w:t>
      </w:r>
      <w:r w:rsidR="001711F6">
        <w:rPr>
          <w:rFonts w:hint="cs"/>
          <w:rtl/>
          <w:lang w:bidi="ar-SA"/>
        </w:rPr>
        <w:t>أ</w:t>
      </w:r>
      <w:r>
        <w:rPr>
          <w:rFonts w:hint="cs"/>
          <w:rtl/>
          <w:lang w:bidi="ar-SA"/>
        </w:rPr>
        <w:t>نّ فرمود</w:t>
      </w:r>
      <w:r w:rsidR="001711F6">
        <w:rPr>
          <w:rFonts w:hint="cs"/>
          <w:rtl/>
          <w:lang w:bidi="ar-SA"/>
        </w:rPr>
        <w:t>ه</w:t>
      </w:r>
      <w:r>
        <w:rPr>
          <w:rFonts w:hint="cs"/>
          <w:rtl/>
          <w:lang w:bidi="ar-SA"/>
        </w:rPr>
        <w:t>: «یحرم الظلم و نظر العرف فی مصداق الظلم حجة» البته حجیت نظر عرف مادامی است که شارع خلاف آن را بیان نکند و یا خلاف نظر عر</w:t>
      </w:r>
      <w:r w:rsidR="001711F6">
        <w:rPr>
          <w:rFonts w:hint="cs"/>
          <w:rtl/>
          <w:lang w:bidi="ar-SA"/>
        </w:rPr>
        <w:t>ف معاصر زمان شارع نباشد مثل این</w:t>
      </w:r>
      <w:r>
        <w:rPr>
          <w:rFonts w:hint="cs"/>
          <w:rtl/>
          <w:lang w:bidi="ar-SA"/>
        </w:rPr>
        <w:t>که الان چیزهایی را عرف عقلاء به سبب فرهنگ‌سازی</w:t>
      </w:r>
      <w:r w:rsidR="001711F6">
        <w:rPr>
          <w:rFonts w:hint="cs"/>
          <w:rtl/>
          <w:lang w:bidi="ar-SA"/>
        </w:rPr>
        <w:t>،</w:t>
      </w:r>
      <w:r>
        <w:rPr>
          <w:rFonts w:hint="cs"/>
          <w:rtl/>
          <w:lang w:bidi="ar-SA"/>
        </w:rPr>
        <w:t xml:space="preserve"> ظلم می‌داند ولی در زمان شارع ارتکاز عقلاء بر ظلم بودن آن نبود</w:t>
      </w:r>
      <w:r w:rsidR="00C61B8D">
        <w:rPr>
          <w:rFonts w:hint="cs"/>
          <w:rtl/>
          <w:lang w:bidi="ar-SA"/>
        </w:rPr>
        <w:t>ه</w:t>
      </w:r>
      <w:r>
        <w:rPr>
          <w:rFonts w:hint="cs"/>
          <w:rtl/>
          <w:lang w:bidi="ar-SA"/>
        </w:rPr>
        <w:t xml:space="preserve"> بلکه بر عدل بودن آن بود</w:t>
      </w:r>
      <w:r w:rsidR="00C61B8D">
        <w:rPr>
          <w:rFonts w:hint="cs"/>
          <w:rtl/>
          <w:lang w:bidi="ar-SA"/>
        </w:rPr>
        <w:t>ه است</w:t>
      </w:r>
      <w:r>
        <w:rPr>
          <w:rFonts w:hint="cs"/>
          <w:rtl/>
          <w:lang w:bidi="ar-SA"/>
        </w:rPr>
        <w:t>. و بعد از این که شارع با اطلاق مقامی</w:t>
      </w:r>
      <w:r w:rsidR="00C61B8D">
        <w:rPr>
          <w:rFonts w:hint="cs"/>
          <w:rtl/>
          <w:lang w:bidi="ar-SA"/>
        </w:rPr>
        <w:t>،</w:t>
      </w:r>
      <w:r>
        <w:rPr>
          <w:rFonts w:hint="cs"/>
          <w:rtl/>
          <w:lang w:bidi="ar-SA"/>
        </w:rPr>
        <w:t xml:space="preserve"> این نظر عرف در زمان خود را تایید </w:t>
      </w:r>
      <w:r w:rsidR="00C61B8D">
        <w:rPr>
          <w:rFonts w:hint="cs"/>
          <w:rtl/>
          <w:lang w:bidi="ar-SA"/>
        </w:rPr>
        <w:t xml:space="preserve">کرد تایید </w:t>
      </w:r>
      <w:r>
        <w:rPr>
          <w:rFonts w:hint="cs"/>
          <w:rtl/>
          <w:lang w:bidi="ar-SA"/>
        </w:rPr>
        <w:t xml:space="preserve">نظر مخالف موجود در امروز </w:t>
      </w:r>
      <w:r w:rsidR="00C61B8D">
        <w:rPr>
          <w:rFonts w:hint="cs"/>
          <w:rtl/>
          <w:lang w:bidi="ar-SA"/>
        </w:rPr>
        <w:t xml:space="preserve">دیگر </w:t>
      </w:r>
      <w:r>
        <w:rPr>
          <w:rFonts w:hint="cs"/>
          <w:rtl/>
          <w:lang w:bidi="ar-SA"/>
        </w:rPr>
        <w:t>معنا ندارد. زیرا موضوع یک چیز است و عوض نشد</w:t>
      </w:r>
      <w:r w:rsidR="00C61B8D">
        <w:rPr>
          <w:rFonts w:hint="cs"/>
          <w:rtl/>
          <w:lang w:bidi="ar-SA"/>
        </w:rPr>
        <w:t>ه</w:t>
      </w:r>
      <w:r>
        <w:rPr>
          <w:rFonts w:hint="cs"/>
          <w:rtl/>
          <w:lang w:bidi="ar-SA"/>
        </w:rPr>
        <w:t xml:space="preserve"> و فقط نظر عقلاء عوض شده است.</w:t>
      </w:r>
    </w:p>
    <w:p w14:paraId="19D6FD47" w14:textId="77777777" w:rsidR="0085637B" w:rsidRDefault="0085637B" w:rsidP="00B915FC">
      <w:pPr>
        <w:jc w:val="both"/>
        <w:rPr>
          <w:rtl/>
          <w:lang w:bidi="ar-SA"/>
        </w:rPr>
      </w:pPr>
      <w:r>
        <w:rPr>
          <w:rFonts w:hint="cs"/>
          <w:rtl/>
          <w:lang w:bidi="ar-SA"/>
        </w:rPr>
        <w:t xml:space="preserve">ان قلت: قدر متیقن از ظهور خطاب تحریم ظلم، حجیت نظر عرف زمان شارع است و دلیلی بر حجیت نظر عرف زمان ما در تشخیص مصداق ظلم وجود ندارد. </w:t>
      </w:r>
    </w:p>
    <w:p w14:paraId="67BF4549" w14:textId="7E99BF79" w:rsidR="0085637B" w:rsidRDefault="0085637B" w:rsidP="00B915FC">
      <w:pPr>
        <w:jc w:val="both"/>
        <w:rPr>
          <w:rtl/>
          <w:lang w:bidi="ar-SA"/>
        </w:rPr>
      </w:pPr>
      <w:r>
        <w:rPr>
          <w:rFonts w:hint="cs"/>
          <w:rtl/>
          <w:lang w:bidi="ar-SA"/>
        </w:rPr>
        <w:t>قلت: دلالت اقتضا گاهی دلالت عقلیه است در این صورت اشکال وارد است زیرا عقل بیش از حجیت نظر عرف معاصر شارع، کشف نمی‌کند. ولی گاهی لغویت عرفیه خطاب بدون حجیت نظر عرف در تشخیص مصادیق،</w:t>
      </w:r>
      <w:r w:rsidR="00C61B8D">
        <w:rPr>
          <w:rFonts w:hint="cs"/>
          <w:rtl/>
          <w:lang w:bidi="ar-SA"/>
        </w:rPr>
        <w:t xml:space="preserve"> منشأ ظهور اطلاق</w:t>
      </w:r>
      <w:r>
        <w:rPr>
          <w:rFonts w:hint="cs"/>
          <w:rtl/>
          <w:lang w:bidi="ar-SA"/>
        </w:rPr>
        <w:t xml:space="preserve"> </w:t>
      </w:r>
      <w:r w:rsidR="00C61B8D">
        <w:rPr>
          <w:rFonts w:ascii="Sakkal Majalla" w:hAnsi="Sakkal Majalla" w:cs="Sakkal Majalla" w:hint="cs"/>
          <w:rtl/>
          <w:lang w:bidi="ar-SA"/>
        </w:rPr>
        <w:t>–</w:t>
      </w:r>
      <w:r w:rsidR="00C61B8D">
        <w:rPr>
          <w:rFonts w:hint="cs"/>
          <w:rtl/>
          <w:lang w:bidi="ar-SA"/>
        </w:rPr>
        <w:t xml:space="preserve">اطلاق </w:t>
      </w:r>
      <w:r>
        <w:rPr>
          <w:rFonts w:hint="cs"/>
          <w:rtl/>
          <w:lang w:bidi="ar-SA"/>
        </w:rPr>
        <w:t>مقامی</w:t>
      </w:r>
      <w:r w:rsidR="00C61B8D">
        <w:rPr>
          <w:rFonts w:hint="cs"/>
          <w:rtl/>
          <w:lang w:bidi="ar-SA"/>
        </w:rPr>
        <w:t>-</w:t>
      </w:r>
      <w:r>
        <w:rPr>
          <w:rFonts w:hint="cs"/>
          <w:rtl/>
          <w:lang w:bidi="ar-SA"/>
        </w:rPr>
        <w:t xml:space="preserve"> خطاب می‌شود و مفاد آن حجیت نظر عرف در تشخیص مصداق ظلم خواهد بود. وقتی ارتکاز عقلاء امروز از این خطاب این است که «پرداخت </w:t>
      </w:r>
      <w:r w:rsidR="003A0EA9">
        <w:rPr>
          <w:rFonts w:hint="cs"/>
          <w:rtl/>
          <w:lang w:bidi="ar-SA"/>
        </w:rPr>
        <w:t>همان مبلغ</w:t>
      </w:r>
      <w:r>
        <w:rPr>
          <w:rFonts w:hint="cs"/>
          <w:rtl/>
          <w:lang w:bidi="ar-SA"/>
        </w:rPr>
        <w:t xml:space="preserve"> مهریه‌ای که پنجاه سال پیش برای این خانم </w:t>
      </w:r>
      <w:r w:rsidR="003A0EA9">
        <w:rPr>
          <w:rFonts w:ascii="Sakkal Majalla" w:hAnsi="Sakkal Majalla" w:cs="Sakkal Majalla" w:hint="cs"/>
          <w:rtl/>
          <w:lang w:bidi="ar-SA"/>
        </w:rPr>
        <w:t>–</w:t>
      </w:r>
      <w:r w:rsidR="003A0EA9">
        <w:rPr>
          <w:rFonts w:hint="cs"/>
          <w:rtl/>
          <w:lang w:bidi="ar-SA"/>
        </w:rPr>
        <w:t xml:space="preserve">مثلا </w:t>
      </w:r>
      <w:r>
        <w:rPr>
          <w:rFonts w:hint="cs"/>
          <w:rtl/>
          <w:lang w:bidi="ar-SA"/>
        </w:rPr>
        <w:t>ده هزار تومان</w:t>
      </w:r>
      <w:r w:rsidR="003A0EA9">
        <w:rPr>
          <w:rFonts w:hint="cs"/>
          <w:rtl/>
          <w:lang w:bidi="ar-SA"/>
        </w:rPr>
        <w:t>-</w:t>
      </w:r>
      <w:r>
        <w:rPr>
          <w:rFonts w:hint="cs"/>
          <w:rtl/>
          <w:lang w:bidi="ar-SA"/>
        </w:rPr>
        <w:t xml:space="preserve"> </w:t>
      </w:r>
      <w:r w:rsidR="003A0EA9">
        <w:rPr>
          <w:rFonts w:hint="cs"/>
          <w:rtl/>
          <w:lang w:bidi="ar-SA"/>
        </w:rPr>
        <w:t>تعیین شد</w:t>
      </w:r>
      <w:r>
        <w:rPr>
          <w:rFonts w:hint="cs"/>
          <w:rtl/>
          <w:lang w:bidi="ar-SA"/>
        </w:rPr>
        <w:t xml:space="preserve">، ظلم به او است.» این که گفته </w:t>
      </w:r>
      <w:r>
        <w:rPr>
          <w:rFonts w:hint="cs"/>
          <w:rtl/>
          <w:lang w:bidi="ar-SA"/>
        </w:rPr>
        <w:lastRenderedPageBreak/>
        <w:t xml:space="preserve">شود «نمی‌توان نسبت به آن به آیه‌ی تحریم ظلم </w:t>
      </w:r>
      <w:r>
        <w:rPr>
          <w:rFonts w:ascii="Times New Roman" w:hAnsi="Times New Roman" w:cs="Times New Roman" w:hint="cs"/>
          <w:color w:val="008000"/>
          <w:rtl/>
        </w:rPr>
        <w:t>﴿</w:t>
      </w:r>
      <w:r>
        <w:rPr>
          <w:rFonts w:hint="cs"/>
          <w:color w:val="008000"/>
          <w:rtl/>
        </w:rPr>
        <w:t>ا</w:t>
      </w:r>
      <w:r w:rsidRPr="0085637B">
        <w:rPr>
          <w:rFonts w:hint="cs"/>
          <w:color w:val="008000"/>
          <w:rtl/>
        </w:rPr>
        <w:t>نَّ اللَّهَ يَأْمُرُ بِالْعَدْلِ وَ الْإِحْسانِ وَ إيتاءِ ذِي الْقُرْبى‏ وَ يَنْهى‏ عَنِ الْفَحْشاءِ وَ الْمُنْكَرِ وَ الْبَغْيِ‏ يَعِظُكُمْ لَعَلَّكُمْ تَذَكَّرُون</w:t>
      </w:r>
      <w:r w:rsidRPr="0085637B">
        <w:rPr>
          <w:rFonts w:ascii="Times New Roman" w:hAnsi="Times New Roman" w:cs="Times New Roman" w:hint="cs"/>
          <w:color w:val="008000"/>
          <w:rtl/>
        </w:rPr>
        <w:t>﴾</w:t>
      </w:r>
      <w:r w:rsidRPr="0085637B">
        <w:rPr>
          <w:rFonts w:hint="cs"/>
          <w:color w:val="008000"/>
          <w:rtl/>
        </w:rPr>
        <w:t>‏</w:t>
      </w:r>
      <w:r>
        <w:rPr>
          <w:rStyle w:val="FootnoteReference"/>
          <w:rtl/>
          <w:lang w:bidi="ar-SA"/>
        </w:rPr>
        <w:footnoteReference w:id="1"/>
      </w:r>
      <w:r>
        <w:rPr>
          <w:rFonts w:hint="cs"/>
          <w:rtl/>
          <w:lang w:bidi="ar-SA"/>
        </w:rPr>
        <w:t xml:space="preserve"> تمسک کرد» عرفا پذیرفته نیست.  </w:t>
      </w:r>
    </w:p>
    <w:p w14:paraId="2FD20013" w14:textId="6B538130" w:rsidR="0085637B" w:rsidRDefault="0085637B" w:rsidP="00B915FC">
      <w:pPr>
        <w:jc w:val="both"/>
        <w:rPr>
          <w:rtl/>
          <w:lang w:bidi="ar-SA"/>
        </w:rPr>
      </w:pPr>
      <w:r>
        <w:rPr>
          <w:rFonts w:hint="cs"/>
          <w:rtl/>
          <w:lang w:bidi="ar-SA"/>
        </w:rPr>
        <w:t>ان قلت: همین بیان در مورد «لاضرر و لاضرار» نیز قابل طرح است. عرف زمان ما بعضی از کارها را اضرار می‌داند. و این اضرار اعتباریه است یعنی ناشی از اعتبار حقی است که امروز شده و همین سبب تمسک به اطلاق «لاضرر و لاضرار» است.</w:t>
      </w:r>
    </w:p>
    <w:p w14:paraId="2659AABA" w14:textId="77777777" w:rsidR="0085637B" w:rsidRDefault="0085637B" w:rsidP="00B915FC">
      <w:pPr>
        <w:jc w:val="both"/>
        <w:rPr>
          <w:rtl/>
          <w:lang w:bidi="ar-SA"/>
        </w:rPr>
      </w:pPr>
      <w:r>
        <w:rPr>
          <w:rFonts w:hint="cs"/>
          <w:rtl/>
          <w:lang w:bidi="ar-SA"/>
        </w:rPr>
        <w:t xml:space="preserve">قلت: حجیت نظر عرف در تشخیص مصداق ضرر و ضرار و پذیرش ظهور مقامی در «لاضرر و لاضرار» مشکل است. زیرا بسیاری از ضررها تکوینی است و عدم حجیت نظر عرف در تشخیص مصادیق ضرر و ضرار مستلزم لغویت نیست. اگر شخص کاری کند که به دیگران ضرر حقی وارد شود مثل عبور از فضای هوایی کشورهای دیگر بدون اذن آن‌ها، ممکن است در عرف عقلاء ضرر به آن کشور باشد ولی تمسک به عموم «لاضرر و لاضرار» نسبت به آن مشکل است زیرا اکثر موارد ضرر، ضرر تکوینی است و مواردی که شارع اعتبار حق کرده است نیز قطعا تضییع آن اگر موجب لطمه به حق مالی دیگران شود، مصداق ضرر است. </w:t>
      </w:r>
    </w:p>
    <w:p w14:paraId="58F76288" w14:textId="1339D8FD" w:rsidR="0085637B" w:rsidRDefault="0085637B" w:rsidP="00B915FC">
      <w:pPr>
        <w:jc w:val="both"/>
        <w:rPr>
          <w:rtl/>
          <w:lang w:bidi="ar-SA"/>
        </w:rPr>
      </w:pPr>
      <w:r>
        <w:rPr>
          <w:rFonts w:hint="cs"/>
          <w:rtl/>
          <w:lang w:bidi="ar-SA"/>
        </w:rPr>
        <w:t>لذا کلام شهید صدر</w:t>
      </w:r>
      <w:r w:rsidR="00A0622F" w:rsidRPr="00304CD7">
        <w:rPr>
          <w:vertAlign w:val="superscript"/>
          <w:rtl/>
          <w:lang w:bidi="ar"/>
        </w:rPr>
        <w:footnoteReference w:id="2"/>
      </w:r>
      <w:r>
        <w:rPr>
          <w:rFonts w:hint="cs"/>
          <w:rtl/>
          <w:lang w:bidi="ar-SA"/>
        </w:rPr>
        <w:t xml:space="preserve"> رحمه الله و شاگرد</w:t>
      </w:r>
      <w:r w:rsidR="00A0622F">
        <w:rPr>
          <w:rStyle w:val="FootnoteReference"/>
          <w:rtl/>
          <w:lang w:bidi="ar-SA"/>
        </w:rPr>
        <w:footnoteReference w:id="3"/>
      </w:r>
      <w:r>
        <w:rPr>
          <w:rFonts w:hint="cs"/>
          <w:rtl/>
          <w:lang w:bidi="ar-SA"/>
        </w:rPr>
        <w:t xml:space="preserve"> ایشان نسبت به «لاضرر» صحیح است ولی نسبت به عموم تحریم ظلم صحیح نیست. </w:t>
      </w:r>
    </w:p>
    <w:p w14:paraId="258BE7C1" w14:textId="6F88C5D3" w:rsidR="0085637B" w:rsidRDefault="0085637B" w:rsidP="00B915FC">
      <w:pPr>
        <w:jc w:val="both"/>
        <w:rPr>
          <w:rtl/>
          <w:lang w:bidi="ar-SA"/>
        </w:rPr>
      </w:pPr>
      <w:r>
        <w:rPr>
          <w:rFonts w:hint="cs"/>
          <w:rtl/>
          <w:lang w:bidi="ar-SA"/>
        </w:rPr>
        <w:t>ارتکاز عام عقلاء می‌تواند به سبب غلبه‌ی تطابق نظر عرف عقلاء با شرع</w:t>
      </w:r>
      <w:r w:rsidR="00BD2256">
        <w:rPr>
          <w:rFonts w:hint="cs"/>
          <w:rtl/>
          <w:lang w:bidi="ar-SA"/>
        </w:rPr>
        <w:t>،</w:t>
      </w:r>
      <w:r>
        <w:rPr>
          <w:rFonts w:hint="cs"/>
          <w:rtl/>
          <w:lang w:bidi="ar-SA"/>
        </w:rPr>
        <w:t xml:space="preserve"> حجت برای کشف واقع باشد که محقق اصفهانی نیز بیان کردند و معنای آن تبعیت شرع از عقلاء نیست. </w:t>
      </w:r>
    </w:p>
    <w:p w14:paraId="0346A39E" w14:textId="6D1A353F" w:rsidR="0085637B" w:rsidRDefault="0085637B" w:rsidP="00B915FC">
      <w:pPr>
        <w:jc w:val="both"/>
        <w:rPr>
          <w:rtl/>
          <w:lang w:bidi="ar-SA"/>
        </w:rPr>
      </w:pPr>
      <w:r>
        <w:rPr>
          <w:rFonts w:hint="cs"/>
          <w:rtl/>
          <w:lang w:bidi="ar-SA"/>
        </w:rPr>
        <w:t xml:space="preserve">باید توجه داشت که گاهی ارتکاز عقلاء بر یک حق دارای یک مبانی است که با شریعت تنافی دارد </w:t>
      </w:r>
      <w:r w:rsidR="00BD2256">
        <w:rPr>
          <w:rFonts w:hint="cs"/>
          <w:rtl/>
          <w:lang w:bidi="ar-SA"/>
        </w:rPr>
        <w:t xml:space="preserve">که </w:t>
      </w:r>
      <w:r>
        <w:rPr>
          <w:rFonts w:hint="cs"/>
          <w:rtl/>
          <w:lang w:bidi="ar-SA"/>
        </w:rPr>
        <w:t xml:space="preserve">معنای آن رد این ارتکاز است. امروز حقوق زن‌ها و انسان‌ها با قطع نظر از گرایش‌های فکری و جنسی به عنوان حقوق بشر مطرح است که یک سری از آن‌ها با مبانی شرع تنافی دارد، ولو اسلام مستقیم نسبت به این ماده از حقوق بشر نطری بیان نکرده است ولی وقتی مبانی این ماده خلاف مبانی اسلام است، این ردع غیر مستقیم اعلامیه جهانی حقوق بشر در رابطه با این ماده است. </w:t>
      </w:r>
    </w:p>
    <w:p w14:paraId="47FFA955" w14:textId="77777777" w:rsidR="0085637B" w:rsidRDefault="0085637B" w:rsidP="00B915FC">
      <w:pPr>
        <w:pStyle w:val="Heading1"/>
        <w:rPr>
          <w:rFonts w:cs="Cambria"/>
          <w:rtl/>
        </w:rPr>
      </w:pPr>
      <w:bookmarkStart w:id="36" w:name="_Toc220941651"/>
      <w:r>
        <w:rPr>
          <w:rFonts w:hint="cs"/>
          <w:rtl/>
        </w:rPr>
        <w:t>تنبیه دوم: شمول «لاضرر» نسبت به احکام عدمیه</w:t>
      </w:r>
      <w:bookmarkEnd w:id="36"/>
    </w:p>
    <w:p w14:paraId="18B368CA" w14:textId="47C5EEB3" w:rsidR="00A0622F" w:rsidRPr="00A0622F" w:rsidRDefault="00A0622F" w:rsidP="00B915FC">
      <w:pPr>
        <w:pStyle w:val="Heading2"/>
        <w:jc w:val="both"/>
        <w:rPr>
          <w:rtl/>
        </w:rPr>
      </w:pPr>
      <w:bookmarkStart w:id="37" w:name="_Toc220941652"/>
      <w:r>
        <w:rPr>
          <w:rFonts w:hint="cs"/>
          <w:rtl/>
        </w:rPr>
        <w:t>بررسی کلام محقق نایینی رحمه الله در عدم شمول «لاضرر» نسبت به احکام عدمیه</w:t>
      </w:r>
      <w:bookmarkEnd w:id="37"/>
    </w:p>
    <w:p w14:paraId="1ED9A347" w14:textId="1AA0BE8E" w:rsidR="0085637B" w:rsidRDefault="0085637B" w:rsidP="00B915FC">
      <w:pPr>
        <w:jc w:val="both"/>
        <w:rPr>
          <w:rtl/>
          <w:lang w:bidi="ar-SA"/>
        </w:rPr>
      </w:pPr>
      <w:r>
        <w:rPr>
          <w:rFonts w:hint="cs"/>
          <w:rtl/>
          <w:lang w:bidi="ar-SA"/>
        </w:rPr>
        <w:t>محقق نایینی فرموده‌اند: «لاضرر نافی است و مثبت نیست و اگر اطلاق یک حکم منشأ ضرر باشد لاضرر اطلاق آن را نفی می‌کند ولی اگر عدم حکم منشأ ضرر باشد لاضرر مثب</w:t>
      </w:r>
      <w:r w:rsidR="00BD2256">
        <w:rPr>
          <w:rFonts w:hint="cs"/>
          <w:rtl/>
          <w:lang w:bidi="ar-SA"/>
        </w:rPr>
        <w:t>ِ</w:t>
      </w:r>
      <w:r>
        <w:rPr>
          <w:rFonts w:hint="cs"/>
          <w:rtl/>
          <w:lang w:bidi="ar-SA"/>
        </w:rPr>
        <w:t>ت آن حکم نیست و الا اثبات حکم با «لاضرر» مستلزم تاسیس فقه جدید است و</w:t>
      </w:r>
      <w:r w:rsidR="00BE0DD8">
        <w:rPr>
          <w:rFonts w:hint="cs"/>
          <w:rtl/>
          <w:lang w:bidi="ar-SA"/>
        </w:rPr>
        <w:t xml:space="preserve"> بر اساس آن</w:t>
      </w:r>
      <w:r>
        <w:rPr>
          <w:rFonts w:hint="cs"/>
          <w:rtl/>
          <w:lang w:bidi="ar-SA"/>
        </w:rPr>
        <w:t xml:space="preserve"> باید گفت «تلف اموال </w:t>
      </w:r>
      <w:r w:rsidR="00BD2256">
        <w:rPr>
          <w:rFonts w:hint="cs"/>
          <w:rtl/>
          <w:lang w:bidi="ar-SA"/>
        </w:rPr>
        <w:t>مردم</w:t>
      </w:r>
      <w:r w:rsidR="00BE0DD8">
        <w:rPr>
          <w:rFonts w:hint="cs"/>
          <w:rtl/>
          <w:lang w:bidi="ar-SA"/>
        </w:rPr>
        <w:t>،</w:t>
      </w:r>
      <w:r>
        <w:rPr>
          <w:rFonts w:hint="cs"/>
          <w:rtl/>
          <w:lang w:bidi="ar-SA"/>
        </w:rPr>
        <w:t xml:space="preserve"> منشأ ضامن بودن </w:t>
      </w:r>
      <w:r>
        <w:rPr>
          <w:rFonts w:hint="cs"/>
          <w:rtl/>
          <w:lang w:bidi="ar-SA"/>
        </w:rPr>
        <w:lastRenderedPageBreak/>
        <w:t xml:space="preserve">بیت المال است.» </w:t>
      </w:r>
      <w:r w:rsidR="00BE0DD8">
        <w:rPr>
          <w:rFonts w:hint="cs"/>
          <w:rtl/>
          <w:lang w:bidi="ar-SA"/>
        </w:rPr>
        <w:t xml:space="preserve">و </w:t>
      </w:r>
      <w:r>
        <w:rPr>
          <w:rFonts w:hint="cs"/>
          <w:rtl/>
          <w:lang w:bidi="ar-SA"/>
        </w:rPr>
        <w:t>«در مواردی که عدم ولالیت حاکم بر طلاق زوجه مستلزم ضرر به آن زوجه است، از لاضرر ثبوت ولایت حاکم بر طلاق کشف می‌شود.» در حالی که این‌ها قابل التزام نیست.»</w:t>
      </w:r>
      <w:r w:rsidRPr="0085637B">
        <w:rPr>
          <w:vertAlign w:val="superscript"/>
          <w:rtl/>
          <w:lang w:bidi="ar"/>
        </w:rPr>
        <w:footnoteReference w:id="4"/>
      </w:r>
    </w:p>
    <w:p w14:paraId="70EF6DFB" w14:textId="39008210" w:rsidR="0085637B" w:rsidRDefault="0085637B" w:rsidP="00B915FC">
      <w:pPr>
        <w:jc w:val="both"/>
        <w:rPr>
          <w:rtl/>
          <w:lang w:bidi="ar-SA"/>
        </w:rPr>
      </w:pPr>
      <w:r>
        <w:rPr>
          <w:rFonts w:hint="cs"/>
          <w:rtl/>
          <w:lang w:bidi="ar-SA"/>
        </w:rPr>
        <w:t xml:space="preserve">مرحوم آقای خویی فرموده‌اند: «کبرای کلام محقق </w:t>
      </w:r>
      <w:r w:rsidR="00BE0DD8">
        <w:rPr>
          <w:rFonts w:hint="cs"/>
          <w:rtl/>
          <w:lang w:bidi="ar-SA"/>
        </w:rPr>
        <w:t xml:space="preserve">نایینی صحیح نیست؛ زیرا </w:t>
      </w:r>
      <w:r>
        <w:rPr>
          <w:rFonts w:hint="cs"/>
          <w:rtl/>
          <w:lang w:bidi="ar-SA"/>
        </w:rPr>
        <w:t>«لاضرر» نسبت به عدم حکم که منشأ ضرر است، نیز جاری است زیرا عدم حکم بعد از ثبوت شرع نیز حکم شرعی است. ولی صغرای کلام ایشان صحیح است یعنی مصداقی وجود ندارد که عدم حکم</w:t>
      </w:r>
      <w:r w:rsidR="00BE0DD8">
        <w:rPr>
          <w:rFonts w:hint="cs"/>
          <w:rtl/>
          <w:lang w:bidi="ar-SA"/>
        </w:rPr>
        <w:t>،</w:t>
      </w:r>
      <w:r>
        <w:rPr>
          <w:rFonts w:hint="cs"/>
          <w:rtl/>
          <w:lang w:bidi="ar-SA"/>
        </w:rPr>
        <w:t xml:space="preserve"> منشأ ضرر باشد. عدم تحریم اضرار و ترخیص در اضرار به غیر سبب ضرر به غیر نیست زیرا شارع مردم را به اضرار به دیگران الزام نمی‌کند بلکه فقط آن‌ها را آزاد می‌گذارد و اگر شخص از آزادی خود سوء استفاده کند و به دیگران ضرر بزند اضرار مستند به حکم شارع نیست بلکه مستند به سوء استفاده خود شخص از آزادیش است.»</w:t>
      </w:r>
      <w:r w:rsidRPr="0085637B">
        <w:rPr>
          <w:vertAlign w:val="superscript"/>
          <w:rtl/>
          <w:lang w:bidi="ar"/>
        </w:rPr>
        <w:footnoteReference w:id="5"/>
      </w:r>
    </w:p>
    <w:p w14:paraId="2C5B22D5" w14:textId="61DA88E7" w:rsidR="0085637B" w:rsidRDefault="00A3256C" w:rsidP="00B915FC">
      <w:pPr>
        <w:jc w:val="both"/>
        <w:rPr>
          <w:rtl/>
          <w:lang w:bidi="ar-SA"/>
        </w:rPr>
      </w:pPr>
      <w:r>
        <w:rPr>
          <w:rFonts w:hint="cs"/>
          <w:rtl/>
          <w:lang w:bidi="ar-SA"/>
        </w:rPr>
        <w:t>در مورد کبری،</w:t>
      </w:r>
      <w:r w:rsidR="0085637B">
        <w:rPr>
          <w:rFonts w:hint="cs"/>
          <w:rtl/>
          <w:lang w:bidi="ar-SA"/>
        </w:rPr>
        <w:t xml:space="preserve"> بیان </w:t>
      </w:r>
      <w:r>
        <w:rPr>
          <w:rFonts w:hint="cs"/>
          <w:rtl/>
          <w:lang w:bidi="ar-SA"/>
        </w:rPr>
        <w:t xml:space="preserve">ایشان </w:t>
      </w:r>
      <w:r w:rsidR="0085637B">
        <w:rPr>
          <w:rFonts w:hint="cs"/>
          <w:rtl/>
          <w:lang w:bidi="ar-SA"/>
        </w:rPr>
        <w:t>صرف تعبیر و ادعا است و باید چنین بیان می‌کردند: «لاضرر فقط ناظر به حکم وجودی شرعی نیست بلکه ناظر به موقف شارع است. موقف شارع گاهی موقف وجودی و گاهی موقف عدمی است. موقف عدمی یعنی توجه داشت و با علم و عمد حکم را جعل نکرد. «لاضرر و لاضرار» این موقف ضرری را نیز نفی می‌کند. اگر از عدم تحریم اضرار به مردم عرفا ضرر لازم بیاید از لاضرر که مفاد آن عدم وجود موقف ضرری شارع است این عدم تحریم</w:t>
      </w:r>
      <w:r w:rsidR="00E87729">
        <w:rPr>
          <w:rFonts w:hint="cs"/>
          <w:rtl/>
          <w:lang w:bidi="ar-SA"/>
        </w:rPr>
        <w:t>،</w:t>
      </w:r>
      <w:r w:rsidR="0085637B">
        <w:rPr>
          <w:rFonts w:hint="cs"/>
          <w:rtl/>
          <w:lang w:bidi="ar-SA"/>
        </w:rPr>
        <w:t xml:space="preserve"> نفی و تحریم اضرار به مردم اثبات می‌شود. گاهی دین</w:t>
      </w:r>
      <w:r w:rsidR="00E87729">
        <w:rPr>
          <w:rFonts w:hint="cs"/>
          <w:rtl/>
          <w:lang w:bidi="ar-SA"/>
        </w:rPr>
        <w:t>،</w:t>
      </w:r>
      <w:r w:rsidR="0085637B">
        <w:rPr>
          <w:rFonts w:hint="cs"/>
          <w:rtl/>
          <w:lang w:bidi="ar-SA"/>
        </w:rPr>
        <w:t xml:space="preserve"> حداقلی است و مواردی در دین مهمل است مثل پزشکی که می‌گوی</w:t>
      </w:r>
      <w:r w:rsidR="00E87729">
        <w:rPr>
          <w:rFonts w:hint="cs"/>
          <w:rtl/>
          <w:lang w:bidi="ar-SA"/>
        </w:rPr>
        <w:t>د «من فقط کار پزشکی انجام می‌دهم</w:t>
      </w:r>
      <w:r w:rsidR="0085637B">
        <w:rPr>
          <w:rFonts w:hint="cs"/>
          <w:rtl/>
          <w:lang w:bidi="ar-SA"/>
        </w:rPr>
        <w:t xml:space="preserve"> و برای نظام مهندسی کاری انجام نمی‌دهم و ضرری بودن فلان قانون در نظام مهندسی به من ربطی ندارد. مراد من از این که «در کار ما ضرر نیست» این است که در کار پزشکی ما ضرر نیست.» ولی فرض این است که دین</w:t>
      </w:r>
      <w:r w:rsidR="00E87729">
        <w:rPr>
          <w:rFonts w:hint="cs"/>
          <w:rtl/>
          <w:lang w:bidi="ar-SA"/>
        </w:rPr>
        <w:t>،</w:t>
      </w:r>
      <w:r w:rsidR="0085637B">
        <w:rPr>
          <w:rFonts w:hint="cs"/>
          <w:rtl/>
          <w:lang w:bidi="ar-SA"/>
        </w:rPr>
        <w:t xml:space="preserve"> حداکثری است «ما من شیء الا و فیه کتاب او سنة» پس دین در رابطه با اضرار به مردم موقف دارد و همین عدم تحریم</w:t>
      </w:r>
      <w:r w:rsidR="00E87729">
        <w:rPr>
          <w:rFonts w:hint="cs"/>
          <w:rtl/>
          <w:lang w:bidi="ar-SA"/>
        </w:rPr>
        <w:t>،</w:t>
      </w:r>
      <w:r w:rsidR="0085637B">
        <w:rPr>
          <w:rFonts w:hint="cs"/>
          <w:rtl/>
          <w:lang w:bidi="ar-SA"/>
        </w:rPr>
        <w:t xml:space="preserve"> موقف شرعی و به معنای تجویز آن است، و اگر این موقف ضرری باشد با لاضرر نفی می‌شود.</w:t>
      </w:r>
    </w:p>
    <w:p w14:paraId="15B221E3" w14:textId="2D51E33B" w:rsidR="0085637B" w:rsidRDefault="0085637B" w:rsidP="00B915FC">
      <w:pPr>
        <w:jc w:val="both"/>
        <w:rPr>
          <w:rtl/>
          <w:lang w:bidi="ar-SA"/>
        </w:rPr>
      </w:pPr>
      <w:r>
        <w:rPr>
          <w:rFonts w:hint="cs"/>
          <w:rtl/>
          <w:lang w:bidi="ar-SA"/>
        </w:rPr>
        <w:t>بیان ایشان</w:t>
      </w:r>
      <w:r w:rsidR="00A3256C">
        <w:rPr>
          <w:rFonts w:hint="cs"/>
          <w:rtl/>
          <w:lang w:bidi="ar-SA"/>
        </w:rPr>
        <w:t xml:space="preserve"> نسبت به صغری نیز قابل مناقشه اس</w:t>
      </w:r>
      <w:r>
        <w:rPr>
          <w:rFonts w:hint="cs"/>
          <w:rtl/>
          <w:lang w:bidi="ar-SA"/>
        </w:rPr>
        <w:t xml:space="preserve">ت. </w:t>
      </w:r>
      <w:r w:rsidR="00A3256C">
        <w:rPr>
          <w:rFonts w:hint="cs"/>
          <w:rtl/>
          <w:lang w:bidi="ar-SA"/>
        </w:rPr>
        <w:t xml:space="preserve">گرچه </w:t>
      </w:r>
      <w:r>
        <w:rPr>
          <w:rFonts w:hint="cs"/>
          <w:rtl/>
          <w:lang w:bidi="ar-SA"/>
        </w:rPr>
        <w:t>در محیط متشرعه کسانی که متدین نیستند قانون دین در رابطه با آن‌ها کاری نمی‌کند و تحریم اضرار به غیر مانع از ضرر زدن آن‌ها به دیگران نمی‌شود مگر این که حاکم جلوی آن‌ها</w:t>
      </w:r>
      <w:r w:rsidR="00A3256C">
        <w:rPr>
          <w:rFonts w:hint="cs"/>
          <w:rtl/>
          <w:lang w:bidi="ar-SA"/>
        </w:rPr>
        <w:t xml:space="preserve"> را بگیرد که این بحث دیگری  است، </w:t>
      </w:r>
      <w:r>
        <w:rPr>
          <w:rFonts w:hint="cs"/>
          <w:rtl/>
          <w:lang w:bidi="ar-SA"/>
        </w:rPr>
        <w:t xml:space="preserve">ولی نسبت به کسانی که تابع دین هستند اگر شخصی کنار خانه‌ی دیگران برج </w:t>
      </w:r>
      <w:r w:rsidR="00A3256C">
        <w:rPr>
          <w:rFonts w:hint="cs"/>
          <w:rtl/>
          <w:lang w:bidi="ar-SA"/>
        </w:rPr>
        <w:t>بلندی</w:t>
      </w:r>
      <w:r>
        <w:rPr>
          <w:rFonts w:hint="cs"/>
          <w:rtl/>
          <w:lang w:bidi="ar-SA"/>
        </w:rPr>
        <w:t xml:space="preserve"> بسازد به نحوی که خانه‌ی آن شخص تاریک شود عرفا گفته می‌شود «شارع به او زیان زد زیرا شارع این همسایه را در ساخت چنین برجی آزاد گذاشت» پس منش</w:t>
      </w:r>
      <w:r w:rsidR="00A3256C">
        <w:rPr>
          <w:rFonts w:hint="cs"/>
          <w:rtl/>
          <w:lang w:bidi="ar-SA"/>
        </w:rPr>
        <w:t>أ</w:t>
      </w:r>
      <w:r>
        <w:rPr>
          <w:rFonts w:hint="cs"/>
          <w:rtl/>
          <w:lang w:bidi="ar-SA"/>
        </w:rPr>
        <w:t xml:space="preserve"> زیان عرفا تجویز شارع است و لاضرر کشف می‌کند که موقف شارع به نحوی نیست که موجب ضرر شود بلکه موقف شارع سبب عرفی این ضرر است یعنی همین عدم تحریم اضرار به دیگران و آزاد گذاشتن مردم در ضرر زدن به دیگران توسط شارع سبب عرفی برای تحقق زیان است. و گفته می‌شو</w:t>
      </w:r>
      <w:r w:rsidR="00F410B7">
        <w:rPr>
          <w:rFonts w:hint="cs"/>
          <w:rtl/>
          <w:lang w:bidi="ar-SA"/>
        </w:rPr>
        <w:t>د «شارع با این قانون که مردم آز</w:t>
      </w:r>
      <w:r>
        <w:rPr>
          <w:rFonts w:hint="cs"/>
          <w:rtl/>
          <w:lang w:bidi="ar-SA"/>
        </w:rPr>
        <w:t>ادند</w:t>
      </w:r>
      <w:r w:rsidR="00F410B7">
        <w:rPr>
          <w:rFonts w:hint="cs"/>
          <w:rtl/>
          <w:lang w:bidi="ar-SA"/>
        </w:rPr>
        <w:t>:</w:t>
      </w:r>
      <w:r>
        <w:rPr>
          <w:rFonts w:hint="cs"/>
          <w:rtl/>
          <w:lang w:bidi="ar-SA"/>
        </w:rPr>
        <w:t xml:space="preserve"> «الناس مسلطون علی اموالهم» سبب زیان به ما شد» و این با مواردی که یک انسان عادی می‌تواند جلوی قتل را بگیرد ولی این کار را انجام نمی‌دهد، فرق دارد. در این مورد گفته نمی‌شود «این شخص می‌توانست مانع از قتل شود ولی مانع </w:t>
      </w:r>
      <w:r w:rsidR="00F410B7">
        <w:rPr>
          <w:rFonts w:hint="cs"/>
          <w:rtl/>
          <w:lang w:bidi="ar-SA"/>
        </w:rPr>
        <w:t>ن</w:t>
      </w:r>
      <w:r>
        <w:rPr>
          <w:rFonts w:hint="cs"/>
          <w:rtl/>
          <w:lang w:bidi="ar-SA"/>
        </w:rPr>
        <w:t xml:space="preserve">شد پس او به مقتول زیان زده است.» زیرا این که او جلوی این ضرر را نگرفت با این که متمکن از این کار بود به معنای این نیست که او به مقتول </w:t>
      </w:r>
      <w:r>
        <w:rPr>
          <w:rFonts w:hint="cs"/>
          <w:rtl/>
          <w:lang w:bidi="ar-SA"/>
        </w:rPr>
        <w:lastRenderedPageBreak/>
        <w:t xml:space="preserve">زیان زده است. ولی شارع که بر مردم ولایت دارد و بر آن‌ها تسلط تشریعی دارد اگر بگوید «مردم در زیان زدن به همدیگر آزاد هستند.» عرف می‌گوید «این قانون زیان‌آور در شرع سبب زیان به مردم شد.» </w:t>
      </w:r>
    </w:p>
    <w:p w14:paraId="6DCAB264" w14:textId="2029A188" w:rsidR="0085637B" w:rsidRDefault="0085637B" w:rsidP="00B915FC">
      <w:pPr>
        <w:jc w:val="both"/>
        <w:rPr>
          <w:rtl/>
          <w:lang w:bidi="ar-SA"/>
        </w:rPr>
      </w:pPr>
      <w:r>
        <w:rPr>
          <w:rFonts w:hint="cs"/>
          <w:rtl/>
          <w:lang w:bidi="ar-SA"/>
        </w:rPr>
        <w:t>گاهی شارع به قبح اضرار به غیر اکتفاء می‌کند و بر اساس همین قبح اضرار به غیر نیز اشخاص را عقاب می‌کند این نیز موقف شرعی است ولی اگر اضرار به غیر را حرام نکند و براساس این قبح عقلی نیز عقاب نمی‌کند، موقف او ضرری خواهد بود و صرف درک عقلی قبح اضرار به غیر فاید</w:t>
      </w:r>
      <w:r w:rsidR="00F410B7">
        <w:rPr>
          <w:rFonts w:hint="cs"/>
          <w:rtl/>
          <w:lang w:bidi="ar-SA"/>
        </w:rPr>
        <w:t>ه</w:t>
      </w:r>
      <w:r>
        <w:rPr>
          <w:rFonts w:hint="cs"/>
          <w:rtl/>
          <w:lang w:bidi="ar-SA"/>
        </w:rPr>
        <w:t xml:space="preserve"> ندارد زیرا فرض این است که مردم تابع شرع هستند و تابع عقل نیستند. و این با عدم تحریم اضرار به نفس فرق دارد در این مورد عرفا این قانون ضرری نیست زیرا اراده‌ی من در مقابل این قانون مقهور نیست ولی اراده‌ی شما مقهور قانون جواز اضرار به غیر است. زیرا این قانون</w:t>
      </w:r>
      <w:r w:rsidR="00742135">
        <w:rPr>
          <w:rFonts w:hint="cs"/>
          <w:rtl/>
          <w:lang w:bidi="ar-SA"/>
        </w:rPr>
        <w:t xml:space="preserve"> را</w:t>
      </w:r>
      <w:r>
        <w:rPr>
          <w:rFonts w:hint="cs"/>
          <w:rtl/>
          <w:lang w:bidi="ar-SA"/>
        </w:rPr>
        <w:t xml:space="preserve"> شما اجراء نمی‌کنید بلکه همسایه اجراء می‌کند</w:t>
      </w:r>
      <w:r w:rsidR="00742135">
        <w:rPr>
          <w:rFonts w:hint="cs"/>
          <w:rtl/>
          <w:lang w:bidi="ar-SA"/>
        </w:rPr>
        <w:t xml:space="preserve"> که به حرف شما گوش نمی‌دهد</w:t>
      </w:r>
      <w:r>
        <w:rPr>
          <w:rFonts w:hint="cs"/>
          <w:rtl/>
          <w:lang w:bidi="ar-SA"/>
        </w:rPr>
        <w:t>، لذا این موقف ضرری است.</w:t>
      </w:r>
    </w:p>
    <w:p w14:paraId="65B1FC67" w14:textId="0A51C373" w:rsidR="00A0622F" w:rsidRDefault="00A0622F" w:rsidP="00B915FC">
      <w:pPr>
        <w:pStyle w:val="Heading2"/>
        <w:jc w:val="both"/>
        <w:rPr>
          <w:rtl/>
        </w:rPr>
      </w:pPr>
      <w:bookmarkStart w:id="38" w:name="_Toc220941653"/>
      <w:r>
        <w:rPr>
          <w:rFonts w:hint="cs"/>
          <w:rtl/>
        </w:rPr>
        <w:t>استدلال مرحوم آقای خویی به روایت محمد بن الحسین برای اثبات حرمت مطلق اضرار به غیر</w:t>
      </w:r>
      <w:bookmarkEnd w:id="38"/>
    </w:p>
    <w:p w14:paraId="142A979F" w14:textId="7AFF3989" w:rsidR="0085637B" w:rsidRDefault="0085637B" w:rsidP="00B915FC">
      <w:pPr>
        <w:jc w:val="both"/>
        <w:rPr>
          <w:rtl/>
          <w:lang w:bidi="ar-SA"/>
        </w:rPr>
      </w:pPr>
      <w:r>
        <w:rPr>
          <w:rFonts w:hint="cs"/>
          <w:rtl/>
          <w:lang w:bidi="ar-SA"/>
        </w:rPr>
        <w:t xml:space="preserve">مرحوم آقای خویی فرموده‌اند: «از لاضرر حرمت اضرار به غیر استفاده نمی‌شود و از «لاضرار» نیز حرمت مطلق اضرار به غیر استفاده نمی‌شود زیرا «ضرار» به معنای انجام کاری به هدف زیان به دیگران است، </w:t>
      </w:r>
      <w:r w:rsidR="00742135">
        <w:rPr>
          <w:rFonts w:hint="cs"/>
          <w:rtl/>
          <w:lang w:bidi="ar-SA"/>
        </w:rPr>
        <w:t>و</w:t>
      </w:r>
      <w:r>
        <w:rPr>
          <w:rFonts w:hint="cs"/>
          <w:rtl/>
          <w:lang w:bidi="ar-SA"/>
        </w:rPr>
        <w:t xml:space="preserve"> غرض این شخص که روبه روی منزل شما برج می‌سازد سود بردن خودش است به هدف زیان زدن به دیگران نیست. پس مضار نیز نیست تا تحریم مضار بودن شامل او ‌شود علاوه بر این که اگر عرفا مضار باشد نیز قاعده شامل او نمی‌شود زیرا این قاعده امتنانیه است و تحریم مضار بودن بر این همسایه خلاف امتنان بر همسایه است. </w:t>
      </w:r>
    </w:p>
    <w:p w14:paraId="15C8B92B" w14:textId="10192AAA" w:rsidR="00A43741" w:rsidRDefault="00E93D25" w:rsidP="00B915FC">
      <w:pPr>
        <w:jc w:val="both"/>
        <w:rPr>
          <w:rtl/>
        </w:rPr>
      </w:pPr>
      <w:r>
        <w:rPr>
          <w:rFonts w:hint="cs"/>
          <w:rtl/>
        </w:rPr>
        <w:t xml:space="preserve">ولی با این وجود از بعضی روایات حرمت مطلق اضرار مالی و عینی به غیر استفاده می‌شود. </w:t>
      </w:r>
      <w:r>
        <w:rPr>
          <w:rFonts w:hint="cs"/>
          <w:rtl/>
          <w:lang w:bidi="ar-SA"/>
        </w:rPr>
        <w:t>اضرار گاهی اضرار به مالیت است مثل این که با این اتفاق خانه‌ی شخص ارزان می‌شود و گاهی اضرار به مال و عین است یعنی با این کار انتفاع شخص از خانه منتفی می‌شود</w:t>
      </w:r>
      <w:r>
        <w:rPr>
          <w:rFonts w:hint="cs"/>
          <w:rtl/>
        </w:rPr>
        <w:t xml:space="preserve"> مثلا با این کار خانه‌ی همسایه </w:t>
      </w:r>
      <w:r>
        <w:rPr>
          <w:rtl/>
        </w:rPr>
        <w:t>از نور و هوا</w:t>
      </w:r>
      <w:r>
        <w:rPr>
          <w:rFonts w:hint="cs"/>
          <w:rtl/>
        </w:rPr>
        <w:t xml:space="preserve"> محروم می‌شود</w:t>
      </w:r>
      <w:r>
        <w:rPr>
          <w:rtl/>
        </w:rPr>
        <w:t xml:space="preserve"> به گونه‌ا</w:t>
      </w:r>
      <w:r>
        <w:rPr>
          <w:rFonts w:hint="cs"/>
          <w:rtl/>
        </w:rPr>
        <w:t>ی</w:t>
      </w:r>
      <w:r>
        <w:rPr>
          <w:rtl/>
        </w:rPr>
        <w:t xml:space="preserve"> که سکونت در آن موجب ب</w:t>
      </w:r>
      <w:r>
        <w:rPr>
          <w:rFonts w:hint="cs"/>
          <w:rtl/>
        </w:rPr>
        <w:t>ی</w:t>
      </w:r>
      <w:r>
        <w:rPr>
          <w:rFonts w:hint="eastAsia"/>
          <w:rtl/>
        </w:rPr>
        <w:t>مار</w:t>
      </w:r>
      <w:r>
        <w:rPr>
          <w:rFonts w:hint="cs"/>
          <w:rtl/>
        </w:rPr>
        <w:t>ی</w:t>
      </w:r>
      <w:r>
        <w:rPr>
          <w:rtl/>
        </w:rPr>
        <w:t xml:space="preserve"> </w:t>
      </w:r>
      <w:r>
        <w:rPr>
          <w:rFonts w:hint="cs"/>
          <w:rtl/>
        </w:rPr>
        <w:t>ی</w:t>
      </w:r>
      <w:r>
        <w:rPr>
          <w:rFonts w:hint="eastAsia"/>
          <w:rtl/>
        </w:rPr>
        <w:t>ا</w:t>
      </w:r>
      <w:r>
        <w:rPr>
          <w:rtl/>
        </w:rPr>
        <w:t xml:space="preserve"> ا</w:t>
      </w:r>
      <w:r>
        <w:rPr>
          <w:rFonts w:hint="cs"/>
          <w:rtl/>
        </w:rPr>
        <w:t>ی</w:t>
      </w:r>
      <w:r>
        <w:rPr>
          <w:rFonts w:hint="eastAsia"/>
          <w:rtl/>
        </w:rPr>
        <w:t>جاد</w:t>
      </w:r>
      <w:r>
        <w:rPr>
          <w:rtl/>
        </w:rPr>
        <w:t xml:space="preserve"> مشکل جد</w:t>
      </w:r>
      <w:r>
        <w:rPr>
          <w:rFonts w:hint="cs"/>
          <w:rtl/>
        </w:rPr>
        <w:t>ی</w:t>
      </w:r>
      <w:r>
        <w:rPr>
          <w:rtl/>
        </w:rPr>
        <w:t xml:space="preserve"> در زندگ</w:t>
      </w:r>
      <w:r>
        <w:rPr>
          <w:rFonts w:hint="cs"/>
          <w:rtl/>
        </w:rPr>
        <w:t>ی</w:t>
      </w:r>
      <w:r>
        <w:rPr>
          <w:rtl/>
        </w:rPr>
        <w:t xml:space="preserve"> </w:t>
      </w:r>
      <w:r w:rsidR="00742135">
        <w:rPr>
          <w:rFonts w:hint="cs"/>
          <w:rtl/>
        </w:rPr>
        <w:t>می‌</w:t>
      </w:r>
      <w:r>
        <w:rPr>
          <w:rtl/>
        </w:rPr>
        <w:t xml:space="preserve">شود. </w:t>
      </w:r>
      <w:r>
        <w:rPr>
          <w:rFonts w:hint="cs"/>
          <w:rtl/>
        </w:rPr>
        <w:t>از بعضی روایات</w:t>
      </w:r>
      <w:r w:rsidR="00A43741">
        <w:rPr>
          <w:rFonts w:hint="cs"/>
          <w:rtl/>
        </w:rPr>
        <w:t xml:space="preserve"> مثل صحیحه محمد بن الحسین </w:t>
      </w:r>
      <w:r w:rsidR="00A43741">
        <w:rPr>
          <w:rFonts w:hint="cs"/>
          <w:rtl/>
          <w:lang w:bidi="ar-SA"/>
        </w:rPr>
        <w:t>«</w:t>
      </w:r>
      <w:r w:rsidR="00A43741" w:rsidRPr="00B469D7">
        <w:rPr>
          <w:rFonts w:hint="cs"/>
          <w:rtl/>
        </w:rPr>
        <w:t xml:space="preserve">مُحَمَّدُ بْنُ يَعْقُوبَ عَنْ مُحَمَّدِ بْنِ يَحْيَى عَنْ مُحَمَّدِ بْنِ الْحُسَيْنِ‏ قَالَ: </w:t>
      </w:r>
      <w:r w:rsidR="00A43741" w:rsidRPr="00B469D7">
        <w:rPr>
          <w:rFonts w:hint="cs"/>
          <w:color w:val="008000"/>
          <w:rtl/>
        </w:rPr>
        <w:t>كَتَبْتُ إِلَى أَبِي مُحَمَّدٍ ع رَجُلٌ كَانَتْ لَهُ رَحًى عَلَى نَهَرِ قَرْيَةٍ وَ الْقَرْيَةُ لِرَجُلٍ فَأَرَادَ صَاحِبُ الْقَرْيَةِ أَنْ يَسُوقَ إِلَى قَرْيَتِهِ‏</w:t>
      </w:r>
      <w:r w:rsidR="00A43741" w:rsidRPr="00B469D7">
        <w:rPr>
          <w:rFonts w:hint="cs"/>
          <w:color w:val="008000"/>
          <w:rtl/>
          <w:lang w:bidi="ar-SA"/>
        </w:rPr>
        <w:t xml:space="preserve"> </w:t>
      </w:r>
      <w:r w:rsidR="00A43741" w:rsidRPr="00B469D7">
        <w:rPr>
          <w:rFonts w:hint="cs"/>
          <w:color w:val="008000"/>
          <w:rtl/>
        </w:rPr>
        <w:t>الْمَاءَ فِي غَيْرِ هَذَا النَّهَرِ وَ يُعَطِّلَ هَذِهِ الرَّحَى</w:t>
      </w:r>
      <w:r w:rsidR="002C01D1">
        <w:rPr>
          <w:rFonts w:hint="cs"/>
          <w:color w:val="008000"/>
          <w:rtl/>
        </w:rPr>
        <w:t xml:space="preserve"> </w:t>
      </w:r>
      <w:r w:rsidR="002C01D1" w:rsidRPr="002C01D1">
        <w:rPr>
          <w:rFonts w:hint="cs"/>
          <w:rtl/>
        </w:rPr>
        <w:t xml:space="preserve">- شخص مؤمنی </w:t>
      </w:r>
      <w:r w:rsidR="002C01D1" w:rsidRPr="002C01D1">
        <w:rPr>
          <w:rtl/>
        </w:rPr>
        <w:t>کنار جو</w:t>
      </w:r>
      <w:r w:rsidR="002C01D1" w:rsidRPr="002C01D1">
        <w:rPr>
          <w:rFonts w:hint="cs"/>
          <w:rtl/>
        </w:rPr>
        <w:t>ی</w:t>
      </w:r>
      <w:r w:rsidR="002C01D1" w:rsidRPr="002C01D1">
        <w:rPr>
          <w:rtl/>
        </w:rPr>
        <w:t xml:space="preserve"> آب</w:t>
      </w:r>
      <w:r w:rsidR="002C01D1" w:rsidRPr="002C01D1">
        <w:rPr>
          <w:rFonts w:hint="cs"/>
          <w:rtl/>
        </w:rPr>
        <w:t>ی</w:t>
      </w:r>
      <w:r w:rsidR="002C01D1" w:rsidRPr="002C01D1">
        <w:rPr>
          <w:rtl/>
        </w:rPr>
        <w:t xml:space="preserve"> -که مربوط به </w:t>
      </w:r>
      <w:r w:rsidR="002C01D1" w:rsidRPr="002C01D1">
        <w:rPr>
          <w:rFonts w:hint="cs"/>
          <w:rtl/>
        </w:rPr>
        <w:t>ی</w:t>
      </w:r>
      <w:r w:rsidR="002C01D1" w:rsidRPr="002C01D1">
        <w:rPr>
          <w:rFonts w:hint="eastAsia"/>
          <w:rtl/>
        </w:rPr>
        <w:t>ک</w:t>
      </w:r>
      <w:r w:rsidR="002C01D1" w:rsidRPr="002C01D1">
        <w:rPr>
          <w:rtl/>
        </w:rPr>
        <w:t xml:space="preserve"> روستا</w:t>
      </w:r>
      <w:r w:rsidR="002C01D1" w:rsidRPr="002C01D1">
        <w:rPr>
          <w:rFonts w:hint="cs"/>
          <w:rtl/>
        </w:rPr>
        <w:t>یی</w:t>
      </w:r>
      <w:r w:rsidR="002C01D1" w:rsidRPr="002C01D1">
        <w:rPr>
          <w:rtl/>
        </w:rPr>
        <w:t xml:space="preserve"> بود که آن روستا صاحب</w:t>
      </w:r>
      <w:r w:rsidR="002C01D1" w:rsidRPr="002C01D1">
        <w:rPr>
          <w:rFonts w:hint="cs"/>
          <w:rtl/>
        </w:rPr>
        <w:t>ی</w:t>
      </w:r>
      <w:r w:rsidR="002C01D1" w:rsidRPr="002C01D1">
        <w:rPr>
          <w:rtl/>
        </w:rPr>
        <w:t xml:space="preserve"> داشت- آس</w:t>
      </w:r>
      <w:r w:rsidR="002C01D1" w:rsidRPr="002C01D1">
        <w:rPr>
          <w:rFonts w:hint="cs"/>
          <w:rtl/>
        </w:rPr>
        <w:t>ی</w:t>
      </w:r>
      <w:r w:rsidR="002C01D1" w:rsidRPr="002C01D1">
        <w:rPr>
          <w:rFonts w:hint="eastAsia"/>
          <w:rtl/>
        </w:rPr>
        <w:t>اب</w:t>
      </w:r>
      <w:r w:rsidR="002C01D1" w:rsidRPr="002C01D1">
        <w:rPr>
          <w:rtl/>
        </w:rPr>
        <w:t xml:space="preserve"> زده </w:t>
      </w:r>
      <w:r w:rsidR="002C01D1" w:rsidRPr="002C01D1">
        <w:rPr>
          <w:rFonts w:hint="eastAsia"/>
          <w:rtl/>
        </w:rPr>
        <w:t>بود</w:t>
      </w:r>
      <w:r w:rsidR="002C01D1" w:rsidRPr="002C01D1">
        <w:rPr>
          <w:rtl/>
        </w:rPr>
        <w:t>. صاحب آن روستا، که او هم اتفاقاً ش</w:t>
      </w:r>
      <w:r w:rsidR="002C01D1" w:rsidRPr="002C01D1">
        <w:rPr>
          <w:rFonts w:hint="cs"/>
          <w:rtl/>
        </w:rPr>
        <w:t>ی</w:t>
      </w:r>
      <w:r w:rsidR="002C01D1" w:rsidRPr="002C01D1">
        <w:rPr>
          <w:rFonts w:hint="eastAsia"/>
          <w:rtl/>
        </w:rPr>
        <w:t>عه</w:t>
      </w:r>
      <w:r w:rsidR="002C01D1" w:rsidRPr="002C01D1">
        <w:rPr>
          <w:rtl/>
        </w:rPr>
        <w:t xml:space="preserve"> بود، تصم</w:t>
      </w:r>
      <w:r w:rsidR="002C01D1" w:rsidRPr="002C01D1">
        <w:rPr>
          <w:rFonts w:hint="cs"/>
          <w:rtl/>
        </w:rPr>
        <w:t>ی</w:t>
      </w:r>
      <w:r w:rsidR="002C01D1" w:rsidRPr="002C01D1">
        <w:rPr>
          <w:rFonts w:hint="eastAsia"/>
          <w:rtl/>
        </w:rPr>
        <w:t>م</w:t>
      </w:r>
      <w:r w:rsidR="002C01D1" w:rsidRPr="002C01D1">
        <w:rPr>
          <w:rtl/>
        </w:rPr>
        <w:t xml:space="preserve"> گرفت مجرا</w:t>
      </w:r>
      <w:r w:rsidR="002C01D1" w:rsidRPr="002C01D1">
        <w:rPr>
          <w:rFonts w:hint="cs"/>
          <w:rtl/>
        </w:rPr>
        <w:t>ی</w:t>
      </w:r>
      <w:r w:rsidR="002C01D1" w:rsidRPr="002C01D1">
        <w:rPr>
          <w:rtl/>
        </w:rPr>
        <w:t xml:space="preserve"> ا</w:t>
      </w:r>
      <w:r w:rsidR="002C01D1" w:rsidRPr="002C01D1">
        <w:rPr>
          <w:rFonts w:hint="cs"/>
          <w:rtl/>
        </w:rPr>
        <w:t>ی</w:t>
      </w:r>
      <w:r w:rsidR="002C01D1" w:rsidRPr="002C01D1">
        <w:rPr>
          <w:rFonts w:hint="eastAsia"/>
          <w:rtl/>
        </w:rPr>
        <w:t>ن</w:t>
      </w:r>
      <w:r w:rsidR="002C01D1" w:rsidRPr="002C01D1">
        <w:rPr>
          <w:rtl/>
        </w:rPr>
        <w:t xml:space="preserve"> نهر را عوض کند که نت</w:t>
      </w:r>
      <w:r w:rsidR="002C01D1" w:rsidRPr="002C01D1">
        <w:rPr>
          <w:rFonts w:hint="cs"/>
          <w:rtl/>
        </w:rPr>
        <w:t>ی</w:t>
      </w:r>
      <w:r w:rsidR="002C01D1" w:rsidRPr="002C01D1">
        <w:rPr>
          <w:rFonts w:hint="eastAsia"/>
          <w:rtl/>
        </w:rPr>
        <w:t>جه‌اش</w:t>
      </w:r>
      <w:r w:rsidR="002C01D1" w:rsidRPr="002C01D1">
        <w:rPr>
          <w:rtl/>
        </w:rPr>
        <w:t xml:space="preserve"> تعط</w:t>
      </w:r>
      <w:r w:rsidR="002C01D1" w:rsidRPr="002C01D1">
        <w:rPr>
          <w:rFonts w:hint="cs"/>
          <w:rtl/>
        </w:rPr>
        <w:t>ی</w:t>
      </w:r>
      <w:r w:rsidR="002C01D1" w:rsidRPr="002C01D1">
        <w:rPr>
          <w:rFonts w:hint="eastAsia"/>
          <w:rtl/>
        </w:rPr>
        <w:t>ل</w:t>
      </w:r>
      <w:r w:rsidR="002C01D1" w:rsidRPr="002C01D1">
        <w:rPr>
          <w:rFonts w:hint="cs"/>
          <w:rtl/>
        </w:rPr>
        <w:t>ی</w:t>
      </w:r>
      <w:r w:rsidR="002C01D1" w:rsidRPr="002C01D1">
        <w:rPr>
          <w:rtl/>
        </w:rPr>
        <w:t xml:space="preserve"> آس</w:t>
      </w:r>
      <w:r w:rsidR="002C01D1" w:rsidRPr="002C01D1">
        <w:rPr>
          <w:rFonts w:hint="cs"/>
          <w:rtl/>
        </w:rPr>
        <w:t>ی</w:t>
      </w:r>
      <w:r w:rsidR="002C01D1" w:rsidRPr="002C01D1">
        <w:rPr>
          <w:rFonts w:hint="eastAsia"/>
          <w:rtl/>
        </w:rPr>
        <w:t>اب</w:t>
      </w:r>
      <w:r w:rsidR="002C01D1" w:rsidRPr="002C01D1">
        <w:rPr>
          <w:rtl/>
        </w:rPr>
        <w:t xml:space="preserve"> م</w:t>
      </w:r>
      <w:r w:rsidR="002C01D1" w:rsidRPr="002C01D1">
        <w:rPr>
          <w:rFonts w:hint="cs"/>
          <w:rtl/>
        </w:rPr>
        <w:t>ی‌</w:t>
      </w:r>
      <w:r w:rsidR="002C01D1" w:rsidRPr="002C01D1">
        <w:rPr>
          <w:rFonts w:hint="eastAsia"/>
          <w:rtl/>
        </w:rPr>
        <w:t>شود</w:t>
      </w:r>
      <w:r w:rsidR="002C01D1">
        <w:rPr>
          <w:rFonts w:hint="cs"/>
          <w:sz w:val="34"/>
          <w:szCs w:val="34"/>
          <w:rtl/>
        </w:rPr>
        <w:t>-</w:t>
      </w:r>
      <w:r w:rsidR="00A43741" w:rsidRPr="00B469D7">
        <w:rPr>
          <w:rFonts w:hint="cs"/>
          <w:color w:val="008000"/>
          <w:rtl/>
        </w:rPr>
        <w:t xml:space="preserve"> أَ لَهُ ذَلِكَ أَمْ لَا فَوَقَّعَ ع يَتَّقِي اللَّهَ وَ يَعْمَلُ فِي ذَلِكَ بِالْمَعْرُوفِ (وَ لَا يَضُرُّ)</w:t>
      </w:r>
      <w:r w:rsidR="00A43741" w:rsidRPr="00B469D7">
        <w:rPr>
          <w:color w:val="008000"/>
          <w:vertAlign w:val="superscript"/>
          <w:rtl/>
        </w:rPr>
        <w:footnoteReference w:id="6"/>
      </w:r>
      <w:r w:rsidR="00A43741" w:rsidRPr="00B469D7">
        <w:rPr>
          <w:rFonts w:hint="cs"/>
          <w:color w:val="008000"/>
          <w:rtl/>
        </w:rPr>
        <w:t xml:space="preserve"> أَخَاهُ الْمُؤْمِنَ</w:t>
      </w:r>
      <w:r w:rsidR="00A43741" w:rsidRPr="00B469D7">
        <w:rPr>
          <w:rFonts w:hint="cs"/>
          <w:rtl/>
        </w:rPr>
        <w:t>.</w:t>
      </w:r>
      <w:r w:rsidR="00A43741">
        <w:rPr>
          <w:rFonts w:hint="cs"/>
          <w:rtl/>
          <w:lang w:bidi="ar-SA"/>
        </w:rPr>
        <w:t>»</w:t>
      </w:r>
      <w:r w:rsidR="00A43741">
        <w:rPr>
          <w:rStyle w:val="FootnoteReference"/>
          <w:rtl/>
          <w:lang w:bidi="ar-SA"/>
        </w:rPr>
        <w:footnoteReference w:id="7"/>
      </w:r>
      <w:r>
        <w:rPr>
          <w:rtl/>
        </w:rPr>
        <w:t>حرمت ا</w:t>
      </w:r>
      <w:r>
        <w:rPr>
          <w:rFonts w:hint="cs"/>
          <w:rtl/>
        </w:rPr>
        <w:t>ی</w:t>
      </w:r>
      <w:r>
        <w:rPr>
          <w:rFonts w:hint="eastAsia"/>
          <w:rtl/>
        </w:rPr>
        <w:t>ن</w:t>
      </w:r>
      <w:r>
        <w:rPr>
          <w:rtl/>
        </w:rPr>
        <w:t xml:space="preserve"> قسم </w:t>
      </w:r>
      <w:r>
        <w:rPr>
          <w:rFonts w:hint="cs"/>
          <w:rtl/>
        </w:rPr>
        <w:t>از اضرار قابل اثبات است.</w:t>
      </w:r>
      <w:r w:rsidR="00A43741">
        <w:rPr>
          <w:rFonts w:hint="cs"/>
          <w:rtl/>
        </w:rPr>
        <w:t xml:space="preserve"> زیرا</w:t>
      </w:r>
      <w:r>
        <w:rPr>
          <w:rtl/>
        </w:rPr>
        <w:t xml:space="preserve"> «لا</w:t>
      </w:r>
      <w:r>
        <w:rPr>
          <w:rFonts w:hint="cs"/>
          <w:rtl/>
        </w:rPr>
        <w:t>ی</w:t>
      </w:r>
      <w:r>
        <w:rPr>
          <w:rFonts w:hint="eastAsia"/>
          <w:rtl/>
        </w:rPr>
        <w:t>ضر</w:t>
      </w:r>
      <w:r>
        <w:rPr>
          <w:rtl/>
        </w:rPr>
        <w:t xml:space="preserve"> أَخاه المؤمن» (به برادر مؤمن</w:t>
      </w:r>
      <w:r w:rsidR="00A43741">
        <w:rPr>
          <w:rFonts w:hint="cs"/>
          <w:rtl/>
        </w:rPr>
        <w:t xml:space="preserve"> خود</w:t>
      </w:r>
      <w:r>
        <w:rPr>
          <w:rtl/>
        </w:rPr>
        <w:t xml:space="preserve"> ز</w:t>
      </w:r>
      <w:r>
        <w:rPr>
          <w:rFonts w:hint="cs"/>
          <w:rtl/>
        </w:rPr>
        <w:t>ی</w:t>
      </w:r>
      <w:r>
        <w:rPr>
          <w:rFonts w:hint="eastAsia"/>
          <w:rtl/>
        </w:rPr>
        <w:t>ان</w:t>
      </w:r>
      <w:r>
        <w:rPr>
          <w:rtl/>
        </w:rPr>
        <w:t xml:space="preserve"> نرساند)، دلال</w:t>
      </w:r>
      <w:r w:rsidR="00A43741">
        <w:rPr>
          <w:rFonts w:hint="cs"/>
          <w:rtl/>
        </w:rPr>
        <w:t xml:space="preserve">ت </w:t>
      </w:r>
      <w:r>
        <w:rPr>
          <w:rtl/>
        </w:rPr>
        <w:t>بر حرمت إضرار ع</w:t>
      </w:r>
      <w:r>
        <w:rPr>
          <w:rFonts w:hint="cs"/>
          <w:rtl/>
        </w:rPr>
        <w:t>ی</w:t>
      </w:r>
      <w:r>
        <w:rPr>
          <w:rFonts w:hint="eastAsia"/>
          <w:rtl/>
        </w:rPr>
        <w:t>ن</w:t>
      </w:r>
      <w:r>
        <w:rPr>
          <w:rFonts w:hint="cs"/>
          <w:rtl/>
        </w:rPr>
        <w:t>ی</w:t>
      </w:r>
      <w:r w:rsidR="00A43741">
        <w:rPr>
          <w:rFonts w:hint="cs"/>
          <w:rtl/>
        </w:rPr>
        <w:t xml:space="preserve"> -مثل </w:t>
      </w:r>
      <w:r>
        <w:rPr>
          <w:rtl/>
        </w:rPr>
        <w:t>تعط</w:t>
      </w:r>
      <w:r>
        <w:rPr>
          <w:rFonts w:hint="cs"/>
          <w:rtl/>
        </w:rPr>
        <w:t>ی</w:t>
      </w:r>
      <w:r>
        <w:rPr>
          <w:rFonts w:hint="eastAsia"/>
          <w:rtl/>
        </w:rPr>
        <w:t>ل</w:t>
      </w:r>
      <w:r>
        <w:rPr>
          <w:rFonts w:hint="cs"/>
          <w:rtl/>
        </w:rPr>
        <w:t>ی</w:t>
      </w:r>
      <w:r>
        <w:rPr>
          <w:rtl/>
        </w:rPr>
        <w:t xml:space="preserve"> آس</w:t>
      </w:r>
      <w:r>
        <w:rPr>
          <w:rFonts w:hint="cs"/>
          <w:rtl/>
        </w:rPr>
        <w:t>ی</w:t>
      </w:r>
      <w:r>
        <w:rPr>
          <w:rFonts w:hint="eastAsia"/>
          <w:rtl/>
        </w:rPr>
        <w:t>اب</w:t>
      </w:r>
      <w:r w:rsidR="00A43741">
        <w:rPr>
          <w:rFonts w:hint="cs"/>
          <w:rtl/>
        </w:rPr>
        <w:t xml:space="preserve">- </w:t>
      </w:r>
      <w:r>
        <w:rPr>
          <w:rFonts w:hint="cs"/>
          <w:rtl/>
        </w:rPr>
        <w:t>دارد</w:t>
      </w:r>
      <w:r>
        <w:rPr>
          <w:rtl/>
        </w:rPr>
        <w:t xml:space="preserve">. </w:t>
      </w:r>
      <w:r w:rsidR="00A43741">
        <w:rPr>
          <w:rFonts w:hint="cs"/>
          <w:rtl/>
        </w:rPr>
        <w:t>البته از آن حرمت اضرار به مالیت</w:t>
      </w:r>
      <w:r w:rsidR="002C01D1">
        <w:rPr>
          <w:rFonts w:hint="cs"/>
          <w:rtl/>
        </w:rPr>
        <w:t xml:space="preserve"> و ارزش</w:t>
      </w:r>
      <w:r w:rsidR="00A43741">
        <w:rPr>
          <w:rFonts w:hint="cs"/>
          <w:rtl/>
        </w:rPr>
        <w:t xml:space="preserve"> مال </w:t>
      </w:r>
      <w:r w:rsidR="002C01D1">
        <w:rPr>
          <w:rFonts w:hint="cs"/>
          <w:rtl/>
        </w:rPr>
        <w:t xml:space="preserve">غیر </w:t>
      </w:r>
      <w:r w:rsidR="00011FAE">
        <w:rPr>
          <w:rFonts w:hint="cs"/>
          <w:rtl/>
        </w:rPr>
        <w:t xml:space="preserve">استفاده </w:t>
      </w:r>
      <w:r w:rsidR="00A43741">
        <w:rPr>
          <w:rFonts w:hint="cs"/>
          <w:rtl/>
        </w:rPr>
        <w:t>نمی‌شود.</w:t>
      </w:r>
      <w:r w:rsidR="00011FAE">
        <w:rPr>
          <w:rFonts w:hint="cs"/>
          <w:rtl/>
        </w:rPr>
        <w:t>»</w:t>
      </w:r>
      <w:r w:rsidR="00E311AC" w:rsidRPr="0085637B">
        <w:rPr>
          <w:vertAlign w:val="superscript"/>
          <w:rtl/>
          <w:lang w:bidi="ar"/>
        </w:rPr>
        <w:footnoteReference w:id="8"/>
      </w:r>
    </w:p>
    <w:p w14:paraId="60A0D53B" w14:textId="571CEE5B" w:rsidR="00E311AC" w:rsidRDefault="00E311AC" w:rsidP="00B915FC">
      <w:pPr>
        <w:pStyle w:val="Heading3"/>
        <w:rPr>
          <w:rtl/>
        </w:rPr>
      </w:pPr>
      <w:bookmarkStart w:id="39" w:name="_Toc220941654"/>
      <w:r>
        <w:rPr>
          <w:rFonts w:hint="cs"/>
          <w:rtl/>
        </w:rPr>
        <w:lastRenderedPageBreak/>
        <w:t>اشکالات کلام مرحوم آقای خویی</w:t>
      </w:r>
      <w:bookmarkEnd w:id="39"/>
    </w:p>
    <w:p w14:paraId="30868171" w14:textId="135A81F8" w:rsidR="00011FAE" w:rsidRDefault="00011FAE" w:rsidP="00B915FC">
      <w:pPr>
        <w:jc w:val="both"/>
        <w:rPr>
          <w:rtl/>
        </w:rPr>
      </w:pPr>
      <w:r>
        <w:rPr>
          <w:rFonts w:hint="cs"/>
          <w:rtl/>
        </w:rPr>
        <w:t>این کلام نیز دارای اشکال است؛</w:t>
      </w:r>
      <w:r w:rsidR="002C01D1">
        <w:rPr>
          <w:rFonts w:hint="cs"/>
          <w:rtl/>
        </w:rPr>
        <w:t xml:space="preserve"> زیرا</w:t>
      </w:r>
      <w:r>
        <w:rPr>
          <w:rFonts w:hint="cs"/>
          <w:rtl/>
        </w:rPr>
        <w:t>:</w:t>
      </w:r>
      <w:r w:rsidR="002C01D1">
        <w:rPr>
          <w:rFonts w:hint="cs"/>
          <w:rtl/>
        </w:rPr>
        <w:t xml:space="preserve"> </w:t>
      </w:r>
    </w:p>
    <w:p w14:paraId="05EF009A" w14:textId="6C65DB16" w:rsidR="00E93D25" w:rsidRDefault="002C01D1" w:rsidP="00B915FC">
      <w:pPr>
        <w:jc w:val="both"/>
        <w:rPr>
          <w:rtl/>
        </w:rPr>
      </w:pPr>
      <w:r>
        <w:rPr>
          <w:rFonts w:hint="cs"/>
          <w:rtl/>
        </w:rPr>
        <w:t xml:space="preserve">اولا: «لاضرر» متکفل تحریم اضرار به غیر است. </w:t>
      </w:r>
      <w:r w:rsidR="00911857">
        <w:rPr>
          <w:rFonts w:hint="cs"/>
          <w:rtl/>
        </w:rPr>
        <w:t xml:space="preserve">اگر مفاد آن </w:t>
      </w:r>
      <w:r w:rsidR="00011FAE">
        <w:rPr>
          <w:rFonts w:hint="cs"/>
          <w:rtl/>
        </w:rPr>
        <w:t xml:space="preserve">نهی است که این مطلب واضح است و اگر مفاد آن </w:t>
      </w:r>
      <w:r w:rsidR="00911857">
        <w:rPr>
          <w:rFonts w:hint="cs"/>
          <w:rtl/>
        </w:rPr>
        <w:t xml:space="preserve">نفی </w:t>
      </w:r>
      <w:r w:rsidR="00011FAE">
        <w:rPr>
          <w:rFonts w:hint="cs"/>
          <w:rtl/>
        </w:rPr>
        <w:t>باشد نیز از آنجا که</w:t>
      </w:r>
      <w:r w:rsidR="00911857">
        <w:rPr>
          <w:rFonts w:hint="cs"/>
          <w:rtl/>
        </w:rPr>
        <w:t xml:space="preserve"> تجویز در اضرار ب</w:t>
      </w:r>
      <w:r w:rsidR="00011FAE">
        <w:rPr>
          <w:rFonts w:hint="cs"/>
          <w:rtl/>
        </w:rPr>
        <w:t xml:space="preserve">ه غیر حکم ضرری است، با آن نفی </w:t>
      </w:r>
      <w:r w:rsidR="00911857">
        <w:rPr>
          <w:rFonts w:hint="cs"/>
          <w:rtl/>
        </w:rPr>
        <w:t xml:space="preserve">می‌شود که نتیجه‌ی </w:t>
      </w:r>
      <w:r w:rsidR="00011FAE">
        <w:rPr>
          <w:rFonts w:hint="cs"/>
          <w:rtl/>
        </w:rPr>
        <w:t xml:space="preserve">آن، </w:t>
      </w:r>
      <w:r w:rsidR="00911857">
        <w:rPr>
          <w:rFonts w:hint="cs"/>
          <w:rtl/>
        </w:rPr>
        <w:t>تحریم اضرار به غیر است. علاوه بر این که این قاعده امتنانیه نیز نیست. و</w:t>
      </w:r>
      <w:r w:rsidR="004B6307">
        <w:rPr>
          <w:rFonts w:hint="cs"/>
          <w:rtl/>
        </w:rPr>
        <w:t xml:space="preserve"> اگر امتنانی بودن لا ضرر پذیرفته شود اما</w:t>
      </w:r>
      <w:r w:rsidR="00911857">
        <w:rPr>
          <w:rFonts w:hint="cs"/>
          <w:rtl/>
        </w:rPr>
        <w:t xml:space="preserve"> </w:t>
      </w:r>
      <w:r w:rsidR="004B6307">
        <w:rPr>
          <w:rFonts w:hint="cs"/>
          <w:rtl/>
        </w:rPr>
        <w:t>انصافا امتنانی بودن</w:t>
      </w:r>
      <w:r w:rsidR="00E93D25">
        <w:rPr>
          <w:rtl/>
        </w:rPr>
        <w:t xml:space="preserve"> «لاضرار»</w:t>
      </w:r>
      <w:r w:rsidR="007251E0">
        <w:rPr>
          <w:rFonts w:hint="cs"/>
          <w:rtl/>
        </w:rPr>
        <w:t xml:space="preserve"> بی وجه است</w:t>
      </w:r>
      <w:r w:rsidR="004B6307">
        <w:rPr>
          <w:rFonts w:hint="cs"/>
          <w:rtl/>
        </w:rPr>
        <w:t xml:space="preserve"> </w:t>
      </w:r>
      <w:r w:rsidR="007251E0">
        <w:rPr>
          <w:rFonts w:hint="cs"/>
          <w:rtl/>
        </w:rPr>
        <w:t>و</w:t>
      </w:r>
      <w:r w:rsidR="006F5E3F">
        <w:rPr>
          <w:rFonts w:hint="cs"/>
          <w:rtl/>
        </w:rPr>
        <w:t xml:space="preserve"> از آن </w:t>
      </w:r>
      <w:r w:rsidR="00911857">
        <w:rPr>
          <w:rFonts w:hint="cs"/>
          <w:rtl/>
        </w:rPr>
        <w:t xml:space="preserve">استفاده نمی‌شود که </w:t>
      </w:r>
      <w:r w:rsidR="00E93D25">
        <w:rPr>
          <w:rtl/>
        </w:rPr>
        <w:t>تحر</w:t>
      </w:r>
      <w:r w:rsidR="00E93D25">
        <w:rPr>
          <w:rFonts w:hint="cs"/>
          <w:rtl/>
        </w:rPr>
        <w:t>ی</w:t>
      </w:r>
      <w:r w:rsidR="00E93D25">
        <w:rPr>
          <w:rFonts w:hint="eastAsia"/>
          <w:rtl/>
        </w:rPr>
        <w:t>م</w:t>
      </w:r>
      <w:r w:rsidR="00E93D25">
        <w:rPr>
          <w:rtl/>
        </w:rPr>
        <w:t xml:space="preserve"> عمل</w:t>
      </w:r>
      <w:r w:rsidR="00E93D25">
        <w:rPr>
          <w:rFonts w:hint="cs"/>
          <w:rtl/>
        </w:rPr>
        <w:t>ی</w:t>
      </w:r>
      <w:r w:rsidR="00E93D25">
        <w:rPr>
          <w:rtl/>
        </w:rPr>
        <w:t xml:space="preserve"> که قصد</w:t>
      </w:r>
      <w:r w:rsidR="00911857">
        <w:rPr>
          <w:rFonts w:hint="cs"/>
          <w:rtl/>
        </w:rPr>
        <w:t xml:space="preserve"> فاعلش</w:t>
      </w:r>
      <w:r w:rsidR="00E93D25">
        <w:rPr>
          <w:rtl/>
        </w:rPr>
        <w:t xml:space="preserve"> آس</w:t>
      </w:r>
      <w:r w:rsidR="00E93D25">
        <w:rPr>
          <w:rFonts w:hint="cs"/>
          <w:rtl/>
        </w:rPr>
        <w:t>ی</w:t>
      </w:r>
      <w:r w:rsidR="00E93D25">
        <w:rPr>
          <w:rFonts w:hint="eastAsia"/>
          <w:rtl/>
        </w:rPr>
        <w:t>ب</w:t>
      </w:r>
      <w:r w:rsidR="00E93D25">
        <w:rPr>
          <w:rtl/>
        </w:rPr>
        <w:t xml:space="preserve"> زدن به د</w:t>
      </w:r>
      <w:r w:rsidR="00E93D25">
        <w:rPr>
          <w:rFonts w:hint="cs"/>
          <w:rtl/>
        </w:rPr>
        <w:t>ی</w:t>
      </w:r>
      <w:r w:rsidR="00E93D25">
        <w:rPr>
          <w:rFonts w:hint="eastAsia"/>
          <w:rtl/>
        </w:rPr>
        <w:t>گر</w:t>
      </w:r>
      <w:r w:rsidR="00E93D25">
        <w:rPr>
          <w:rFonts w:hint="cs"/>
          <w:rtl/>
        </w:rPr>
        <w:t>ی</w:t>
      </w:r>
      <w:r w:rsidR="00E93D25">
        <w:rPr>
          <w:rtl/>
        </w:rPr>
        <w:t xml:space="preserve"> است،</w:t>
      </w:r>
      <w:r w:rsidR="006F5E3F">
        <w:rPr>
          <w:rFonts w:hint="cs"/>
          <w:rtl/>
        </w:rPr>
        <w:t xml:space="preserve"> نباید خلاف امتنان</w:t>
      </w:r>
      <w:r w:rsidR="00E93D25">
        <w:rPr>
          <w:rtl/>
        </w:rPr>
        <w:t xml:space="preserve"> بر فاعل آن </w:t>
      </w:r>
      <w:r w:rsidR="006F5E3F">
        <w:rPr>
          <w:rFonts w:hint="cs"/>
          <w:rtl/>
        </w:rPr>
        <w:t xml:space="preserve">فعل باشد. </w:t>
      </w:r>
    </w:p>
    <w:p w14:paraId="5ACFFE08" w14:textId="77777777" w:rsidR="00E311AC" w:rsidRPr="00723298" w:rsidRDefault="00E311AC" w:rsidP="00B915FC">
      <w:pPr>
        <w:pStyle w:val="Heading3"/>
        <w:rPr>
          <w:rtl/>
        </w:rPr>
      </w:pPr>
      <w:bookmarkStart w:id="40" w:name="_Toc220941655"/>
      <w:r>
        <w:rPr>
          <w:rFonts w:hint="cs"/>
          <w:rtl/>
        </w:rPr>
        <w:t>عدم دلالت روایت محمد بن الحسین بر حرمت مطلق اضرار به غیر</w:t>
      </w:r>
      <w:bookmarkEnd w:id="40"/>
    </w:p>
    <w:p w14:paraId="36CB5DC7" w14:textId="58C55B84" w:rsidR="006F5E3F" w:rsidRDefault="006F5E3F" w:rsidP="00B915FC">
      <w:pPr>
        <w:jc w:val="both"/>
        <w:rPr>
          <w:rtl/>
        </w:rPr>
      </w:pPr>
      <w:r>
        <w:rPr>
          <w:rFonts w:hint="cs"/>
          <w:rtl/>
        </w:rPr>
        <w:t xml:space="preserve">ثانیا: </w:t>
      </w:r>
      <w:r>
        <w:rPr>
          <w:rFonts w:hint="cs"/>
          <w:rtl/>
          <w:lang w:bidi="ar-SA"/>
        </w:rPr>
        <w:t>صحیحه محمد بن حسین در فقیه</w:t>
      </w:r>
      <w:r>
        <w:rPr>
          <w:rStyle w:val="FootnoteReference"/>
          <w:rtl/>
          <w:lang w:bidi="ar-SA"/>
        </w:rPr>
        <w:footnoteReference w:id="9"/>
      </w:r>
      <w:r>
        <w:rPr>
          <w:rFonts w:hint="cs"/>
          <w:rtl/>
          <w:lang w:bidi="ar-SA"/>
        </w:rPr>
        <w:t xml:space="preserve"> وتهذیب</w:t>
      </w:r>
      <w:r>
        <w:rPr>
          <w:rStyle w:val="FootnoteReference"/>
          <w:rtl/>
          <w:lang w:bidi="ar-SA"/>
        </w:rPr>
        <w:footnoteReference w:id="10"/>
      </w:r>
      <w:r>
        <w:rPr>
          <w:rFonts w:hint="cs"/>
          <w:rtl/>
          <w:lang w:bidi="ar-SA"/>
        </w:rPr>
        <w:t xml:space="preserve"> و هدایة الامة</w:t>
      </w:r>
      <w:r>
        <w:rPr>
          <w:rStyle w:val="FootnoteReference"/>
          <w:rtl/>
          <w:lang w:bidi="ar-SA"/>
        </w:rPr>
        <w:footnoteReference w:id="11"/>
      </w:r>
      <w:r>
        <w:rPr>
          <w:rFonts w:hint="cs"/>
          <w:rtl/>
          <w:lang w:bidi="ar-SA"/>
        </w:rPr>
        <w:t xml:space="preserve"> تعبیر «</w:t>
      </w:r>
      <w:r w:rsidRPr="0085637B">
        <w:rPr>
          <w:rFonts w:hint="cs"/>
          <w:color w:val="008000"/>
          <w:rtl/>
          <w:lang w:bidi="ar-SA"/>
        </w:rPr>
        <w:t>لایضار اخاه المومن</w:t>
      </w:r>
      <w:r>
        <w:rPr>
          <w:rFonts w:hint="cs"/>
          <w:rtl/>
          <w:lang w:bidi="ar-SA"/>
        </w:rPr>
        <w:t xml:space="preserve">» </w:t>
      </w:r>
      <w:r w:rsidR="00883F4A">
        <w:rPr>
          <w:rFonts w:hint="cs"/>
          <w:rtl/>
          <w:lang w:bidi="ar-SA"/>
        </w:rPr>
        <w:t>نقل شده است</w:t>
      </w:r>
      <w:r w:rsidR="00377DB0">
        <w:rPr>
          <w:rFonts w:hint="cs"/>
          <w:rtl/>
          <w:lang w:bidi="ar-SA"/>
        </w:rPr>
        <w:t xml:space="preserve"> و با توجه به تفسیر شما از «ضرار» که گفتید معلوم نیست که به معنای اضرار باشد، معنای آن چنین خواهد بود </w:t>
      </w:r>
      <w:r w:rsidR="00883F4A">
        <w:rPr>
          <w:rFonts w:hint="cs"/>
          <w:rtl/>
          <w:lang w:bidi="ar-SA"/>
        </w:rPr>
        <w:t>«کاری نکند که برای خودش هیج هدف عقلایی نیست و هدفش فقط ضرر زدن به غیر -صاحب آسیاب</w:t>
      </w:r>
      <w:r w:rsidR="00377DB0">
        <w:rPr>
          <w:rFonts w:hint="cs"/>
          <w:rtl/>
          <w:lang w:bidi="ar-SA"/>
        </w:rPr>
        <w:t>-</w:t>
      </w:r>
      <w:r w:rsidR="00883F4A">
        <w:rPr>
          <w:rFonts w:hint="cs"/>
          <w:rtl/>
          <w:lang w:bidi="ar-SA"/>
        </w:rPr>
        <w:t xml:space="preserve"> است</w:t>
      </w:r>
      <w:r>
        <w:rPr>
          <w:rFonts w:hint="cs"/>
          <w:rtl/>
          <w:lang w:bidi="ar-SA"/>
        </w:rPr>
        <w:t xml:space="preserve"> و مورد روایت نیز همین است، عوض کردن مجرای نهر هیچ نفع عقلایی برای صاحب قریه ندار</w:t>
      </w:r>
      <w:r w:rsidR="006573F2">
        <w:rPr>
          <w:rFonts w:hint="cs"/>
          <w:rtl/>
          <w:lang w:bidi="ar-SA"/>
        </w:rPr>
        <w:t>د. اگر تعبیر صحیح «لایضار اخاه المؤمن» باشد</w:t>
      </w:r>
      <w:r>
        <w:rPr>
          <w:rFonts w:hint="cs"/>
          <w:rtl/>
          <w:lang w:bidi="ar-SA"/>
        </w:rPr>
        <w:t xml:space="preserve"> امام علیه السلام </w:t>
      </w:r>
      <w:r w:rsidR="006573F2">
        <w:rPr>
          <w:rFonts w:hint="cs"/>
          <w:rtl/>
          <w:lang w:bidi="ar-SA"/>
        </w:rPr>
        <w:t>از باب نصیحت می‌فرمایند: «کاری که مصداق ضرار باشد انجام ندهید» ولی به صورت کلی از آن منع نکردند و نفرمودند: «</w:t>
      </w:r>
      <w:r w:rsidR="003C4AF1">
        <w:rPr>
          <w:rFonts w:hint="cs"/>
          <w:rtl/>
          <w:lang w:bidi="ar-SA"/>
        </w:rPr>
        <w:t xml:space="preserve">لایعطل الرحی و لایغیر النهر» بلکه فقط فرمودند: «در این رابطه طبق معروف عمل کند و به برادر مؤمن خود ضرار نزند.» اگر صاحب قریه بگوید «من ضرار به برادر مؤمن خود نمی‌زنم ولی نهر مال من است و </w:t>
      </w:r>
      <w:r>
        <w:rPr>
          <w:rFonts w:hint="cs"/>
          <w:rtl/>
          <w:lang w:bidi="ar-SA"/>
        </w:rPr>
        <w:t>منافع من اقتضا می‌کند که راه نزدی</w:t>
      </w:r>
      <w:r w:rsidR="00C16077">
        <w:rPr>
          <w:rFonts w:hint="cs"/>
          <w:rtl/>
          <w:lang w:bidi="ar-SA"/>
        </w:rPr>
        <w:t>ک که سبب می‌شود آب کمتر هدر برود را انتخاب کنم،</w:t>
      </w:r>
      <w:r w:rsidR="003C4AF1">
        <w:rPr>
          <w:rFonts w:hint="cs"/>
          <w:rtl/>
          <w:lang w:bidi="ar-SA"/>
        </w:rPr>
        <w:t xml:space="preserve"> در این صورت این عمل او مصداق ضرار نیست و امام علیه السلام نیز نهی از این عمل نکردند بلکه فقط فرمودند: «ضرار نکنید» صاحب قریه</w:t>
      </w:r>
      <w:r>
        <w:rPr>
          <w:rFonts w:hint="cs"/>
          <w:rtl/>
          <w:lang w:bidi="ar-SA"/>
        </w:rPr>
        <w:t xml:space="preserve"> اگر مصالح خود را مطرح کند ممکن است مجوز برای عوض کردن مجرای نهر پیدا</w:t>
      </w:r>
      <w:r w:rsidR="003C4AF1">
        <w:rPr>
          <w:rFonts w:hint="cs"/>
          <w:rtl/>
          <w:lang w:bidi="ar-SA"/>
        </w:rPr>
        <w:t xml:space="preserve"> کند</w:t>
      </w:r>
      <w:r w:rsidR="00054C68">
        <w:rPr>
          <w:rFonts w:hint="cs"/>
          <w:rtl/>
          <w:lang w:bidi="ar-SA"/>
        </w:rPr>
        <w:t xml:space="preserve">، زیرا عمل او ضرار نیست. </w:t>
      </w:r>
    </w:p>
    <w:p w14:paraId="0F7F7D24" w14:textId="1AE3E3DA" w:rsidR="00E93D25" w:rsidRDefault="00054C68" w:rsidP="00B915FC">
      <w:pPr>
        <w:jc w:val="both"/>
        <w:rPr>
          <w:rtl/>
        </w:rPr>
      </w:pPr>
      <w:r>
        <w:rPr>
          <w:rFonts w:hint="cs"/>
          <w:rtl/>
        </w:rPr>
        <w:t xml:space="preserve">علاوه بر این که </w:t>
      </w:r>
      <w:r w:rsidR="00E93D25">
        <w:rPr>
          <w:rtl/>
        </w:rPr>
        <w:t>مورد روا</w:t>
      </w:r>
      <w:r w:rsidR="00E93D25">
        <w:rPr>
          <w:rFonts w:hint="cs"/>
          <w:rtl/>
        </w:rPr>
        <w:t>ی</w:t>
      </w:r>
      <w:r w:rsidR="00E93D25">
        <w:rPr>
          <w:rFonts w:hint="eastAsia"/>
          <w:rtl/>
        </w:rPr>
        <w:t>ت،</w:t>
      </w:r>
      <w:r>
        <w:rPr>
          <w:rFonts w:hint="cs"/>
          <w:rtl/>
        </w:rPr>
        <w:t xml:space="preserve"> جایی است که </w:t>
      </w:r>
      <w:r w:rsidR="00E93D25">
        <w:rPr>
          <w:rtl/>
        </w:rPr>
        <w:t>صاحب قر</w:t>
      </w:r>
      <w:r w:rsidR="00E93D25">
        <w:rPr>
          <w:rFonts w:hint="cs"/>
          <w:rtl/>
        </w:rPr>
        <w:t>ی</w:t>
      </w:r>
      <w:r w:rsidR="00E93D25">
        <w:rPr>
          <w:rFonts w:hint="eastAsia"/>
          <w:rtl/>
        </w:rPr>
        <w:t>ه</w:t>
      </w:r>
      <w:r w:rsidR="00E93D25">
        <w:rPr>
          <w:rtl/>
        </w:rPr>
        <w:t xml:space="preserve"> </w:t>
      </w:r>
      <w:r>
        <w:rPr>
          <w:rFonts w:hint="cs"/>
          <w:rtl/>
        </w:rPr>
        <w:t>از بقای مجرای نهر در جای خود،</w:t>
      </w:r>
      <w:r w:rsidR="00E93D25">
        <w:rPr>
          <w:rtl/>
        </w:rPr>
        <w:t xml:space="preserve"> دچار ضرر نم</w:t>
      </w:r>
      <w:r w:rsidR="00E93D25">
        <w:rPr>
          <w:rFonts w:hint="cs"/>
          <w:rtl/>
        </w:rPr>
        <w:t>ی‌</w:t>
      </w:r>
      <w:r w:rsidR="00E93D25">
        <w:rPr>
          <w:rFonts w:hint="eastAsia"/>
          <w:rtl/>
        </w:rPr>
        <w:t>شود</w:t>
      </w:r>
      <w:r>
        <w:rPr>
          <w:rFonts w:hint="cs"/>
          <w:rtl/>
        </w:rPr>
        <w:t xml:space="preserve"> </w:t>
      </w:r>
      <w:r w:rsidR="00E93D25">
        <w:rPr>
          <w:rtl/>
        </w:rPr>
        <w:t>و</w:t>
      </w:r>
      <w:r>
        <w:rPr>
          <w:rFonts w:hint="cs"/>
          <w:rtl/>
        </w:rPr>
        <w:t xml:space="preserve"> الا</w:t>
      </w:r>
      <w:r w:rsidR="00E93D25">
        <w:rPr>
          <w:rtl/>
        </w:rPr>
        <w:t xml:space="preserve"> در سؤال ذکر م</w:t>
      </w:r>
      <w:r w:rsidR="00E93D25">
        <w:rPr>
          <w:rFonts w:hint="cs"/>
          <w:rtl/>
        </w:rPr>
        <w:t>ی‌</w:t>
      </w:r>
      <w:r w:rsidR="00E93D25">
        <w:rPr>
          <w:rFonts w:hint="eastAsia"/>
          <w:rtl/>
        </w:rPr>
        <w:t>شد</w:t>
      </w:r>
      <w:r>
        <w:rPr>
          <w:rFonts w:hint="cs"/>
          <w:rtl/>
        </w:rPr>
        <w:t xml:space="preserve"> و نهایتا </w:t>
      </w:r>
      <w:r w:rsidR="00C16077">
        <w:rPr>
          <w:rFonts w:hint="cs"/>
          <w:rtl/>
        </w:rPr>
        <w:t>بقاء آن،</w:t>
      </w:r>
      <w:r>
        <w:rPr>
          <w:rFonts w:hint="cs"/>
          <w:rtl/>
        </w:rPr>
        <w:t xml:space="preserve"> عدم النفع باشد </w:t>
      </w:r>
      <w:r w:rsidR="00FE1007">
        <w:rPr>
          <w:rFonts w:hint="cs"/>
          <w:rtl/>
        </w:rPr>
        <w:t xml:space="preserve">و شامل فرضی که از بقای مجرای نهر در جای خود دچار ضرر شود، نمی‌شود. </w:t>
      </w:r>
      <w:r w:rsidR="00E93D25">
        <w:rPr>
          <w:rtl/>
        </w:rPr>
        <w:t xml:space="preserve"> </w:t>
      </w:r>
    </w:p>
    <w:p w14:paraId="31A724FF" w14:textId="4AEFFB20" w:rsidR="00E311AC" w:rsidRDefault="00E311AC" w:rsidP="00B915FC">
      <w:pPr>
        <w:pStyle w:val="Heading3"/>
        <w:rPr>
          <w:rtl/>
        </w:rPr>
      </w:pPr>
      <w:bookmarkStart w:id="41" w:name="_Toc220941656"/>
      <w:r>
        <w:rPr>
          <w:rFonts w:hint="cs"/>
          <w:rtl/>
        </w:rPr>
        <w:t>بررسی شمول اطلاق روایت محمد بن الحسین نسبت به حکم موارد تزاحم الضررین</w:t>
      </w:r>
      <w:bookmarkEnd w:id="41"/>
      <w:r>
        <w:rPr>
          <w:rFonts w:hint="cs"/>
          <w:rtl/>
        </w:rPr>
        <w:t xml:space="preserve"> </w:t>
      </w:r>
    </w:p>
    <w:p w14:paraId="48AEA9B5" w14:textId="2B33EC99" w:rsidR="001238CD" w:rsidRDefault="00FE1007" w:rsidP="00B915FC">
      <w:pPr>
        <w:jc w:val="both"/>
        <w:rPr>
          <w:rtl/>
        </w:rPr>
      </w:pPr>
      <w:r>
        <w:rPr>
          <w:rFonts w:hint="cs"/>
          <w:rtl/>
        </w:rPr>
        <w:t xml:space="preserve">مرحوم </w:t>
      </w:r>
      <w:r w:rsidR="00E93D25">
        <w:rPr>
          <w:rFonts w:hint="eastAsia"/>
          <w:rtl/>
        </w:rPr>
        <w:t>آقا</w:t>
      </w:r>
      <w:r w:rsidR="00E93D25">
        <w:rPr>
          <w:rFonts w:hint="cs"/>
          <w:rtl/>
        </w:rPr>
        <w:t>ی</w:t>
      </w:r>
      <w:r w:rsidR="00E93D25">
        <w:rPr>
          <w:rtl/>
        </w:rPr>
        <w:t xml:space="preserve"> خوئ</w:t>
      </w:r>
      <w:r w:rsidR="00E93D25">
        <w:rPr>
          <w:rFonts w:hint="cs"/>
          <w:rtl/>
        </w:rPr>
        <w:t>ی</w:t>
      </w:r>
      <w:r w:rsidR="00C16077">
        <w:rPr>
          <w:rFonts w:hint="cs"/>
          <w:rtl/>
        </w:rPr>
        <w:t xml:space="preserve"> فرمودند: «</w:t>
      </w:r>
      <w:r w:rsidR="004F2305">
        <w:rPr>
          <w:rFonts w:hint="cs"/>
          <w:rtl/>
        </w:rPr>
        <w:t>طبق</w:t>
      </w:r>
      <w:r w:rsidR="00E93D25">
        <w:rPr>
          <w:rtl/>
        </w:rPr>
        <w:t xml:space="preserve"> اطلاق روا</w:t>
      </w:r>
      <w:r w:rsidR="00E93D25">
        <w:rPr>
          <w:rFonts w:hint="cs"/>
          <w:rtl/>
        </w:rPr>
        <w:t>ی</w:t>
      </w:r>
      <w:r w:rsidR="00E93D25">
        <w:rPr>
          <w:rFonts w:hint="eastAsia"/>
          <w:rtl/>
        </w:rPr>
        <w:t>ت</w:t>
      </w:r>
      <w:r w:rsidR="00E93D25">
        <w:rPr>
          <w:rtl/>
        </w:rPr>
        <w:t xml:space="preserve"> در موارد تزاحم ضرر</w:t>
      </w:r>
      <w:r w:rsidR="00E93D25">
        <w:rPr>
          <w:rFonts w:hint="cs"/>
          <w:rtl/>
        </w:rPr>
        <w:t>ی</w:t>
      </w:r>
      <w:r w:rsidR="00E93D25">
        <w:rPr>
          <w:rFonts w:hint="eastAsia"/>
          <w:rtl/>
        </w:rPr>
        <w:t>ن</w:t>
      </w:r>
      <w:r w:rsidR="00E93D25">
        <w:rPr>
          <w:rtl/>
        </w:rPr>
        <w:t>، حرمت إضرار به غ</w:t>
      </w:r>
      <w:r w:rsidR="00E93D25">
        <w:rPr>
          <w:rFonts w:hint="cs"/>
          <w:rtl/>
        </w:rPr>
        <w:t>ی</w:t>
      </w:r>
      <w:r w:rsidR="00E93D25">
        <w:rPr>
          <w:rFonts w:hint="eastAsia"/>
          <w:rtl/>
        </w:rPr>
        <w:t>ر</w:t>
      </w:r>
      <w:r w:rsidR="00E93D25">
        <w:rPr>
          <w:rtl/>
        </w:rPr>
        <w:t xml:space="preserve"> باق</w:t>
      </w:r>
      <w:r w:rsidR="00E93D25">
        <w:rPr>
          <w:rFonts w:hint="cs"/>
          <w:rtl/>
        </w:rPr>
        <w:t>ی</w:t>
      </w:r>
      <w:r w:rsidR="00E93D25">
        <w:rPr>
          <w:rtl/>
        </w:rPr>
        <w:t xml:space="preserve"> است و شخص با</w:t>
      </w:r>
      <w:r w:rsidR="00E93D25">
        <w:rPr>
          <w:rFonts w:hint="cs"/>
          <w:rtl/>
        </w:rPr>
        <w:t>ی</w:t>
      </w:r>
      <w:r w:rsidR="00E93D25">
        <w:rPr>
          <w:rFonts w:hint="eastAsia"/>
          <w:rtl/>
        </w:rPr>
        <w:t>د</w:t>
      </w:r>
      <w:r w:rsidR="00E93D25">
        <w:rPr>
          <w:rtl/>
        </w:rPr>
        <w:t xml:space="preserve"> ضرر را تحمل کند، نه ا</w:t>
      </w:r>
      <w:r w:rsidR="00E93D25">
        <w:rPr>
          <w:rFonts w:hint="cs"/>
          <w:rtl/>
        </w:rPr>
        <w:t>ی</w:t>
      </w:r>
      <w:r w:rsidR="00E93D25">
        <w:rPr>
          <w:rFonts w:hint="eastAsia"/>
          <w:rtl/>
        </w:rPr>
        <w:t>نکه</w:t>
      </w:r>
      <w:r w:rsidR="00E93D25">
        <w:rPr>
          <w:rtl/>
        </w:rPr>
        <w:t xml:space="preserve"> برا</w:t>
      </w:r>
      <w:r w:rsidR="00E93D25">
        <w:rPr>
          <w:rFonts w:hint="cs"/>
          <w:rtl/>
        </w:rPr>
        <w:t>ی</w:t>
      </w:r>
      <w:r w:rsidR="00E93D25">
        <w:rPr>
          <w:rtl/>
        </w:rPr>
        <w:t xml:space="preserve"> دفع ضرر از خو</w:t>
      </w:r>
      <w:r w:rsidR="00216E65">
        <w:rPr>
          <w:rFonts w:hint="cs"/>
          <w:rtl/>
        </w:rPr>
        <w:t>د</w:t>
      </w:r>
      <w:r w:rsidR="00E93D25">
        <w:rPr>
          <w:rtl/>
        </w:rPr>
        <w:t xml:space="preserve"> به د</w:t>
      </w:r>
      <w:r w:rsidR="00E93D25">
        <w:rPr>
          <w:rFonts w:hint="cs"/>
          <w:rtl/>
        </w:rPr>
        <w:t>ی</w:t>
      </w:r>
      <w:r w:rsidR="00E93D25">
        <w:rPr>
          <w:rFonts w:hint="eastAsia"/>
          <w:rtl/>
        </w:rPr>
        <w:t>گر</w:t>
      </w:r>
      <w:r w:rsidR="00E93D25">
        <w:rPr>
          <w:rFonts w:hint="cs"/>
          <w:rtl/>
        </w:rPr>
        <w:t>ی</w:t>
      </w:r>
      <w:r w:rsidR="00E93D25">
        <w:rPr>
          <w:rtl/>
        </w:rPr>
        <w:t xml:space="preserve"> إضرار نما</w:t>
      </w:r>
      <w:r w:rsidR="00E93D25">
        <w:rPr>
          <w:rFonts w:hint="cs"/>
          <w:rtl/>
        </w:rPr>
        <w:t>ی</w:t>
      </w:r>
      <w:r w:rsidR="00E93D25">
        <w:rPr>
          <w:rFonts w:hint="eastAsia"/>
          <w:rtl/>
        </w:rPr>
        <w:t>د</w:t>
      </w:r>
      <w:r w:rsidR="00E93D25">
        <w:rPr>
          <w:rtl/>
        </w:rPr>
        <w:t xml:space="preserve">. </w:t>
      </w:r>
      <w:r w:rsidR="004F2305">
        <w:rPr>
          <w:rFonts w:hint="cs"/>
          <w:rtl/>
        </w:rPr>
        <w:t>مث</w:t>
      </w:r>
      <w:r w:rsidR="00216E65">
        <w:rPr>
          <w:rFonts w:hint="cs"/>
          <w:rtl/>
        </w:rPr>
        <w:t>لا</w:t>
      </w:r>
      <w:r w:rsidR="00E93D25">
        <w:rPr>
          <w:rtl/>
        </w:rPr>
        <w:t xml:space="preserve"> اگر چاه </w:t>
      </w:r>
      <w:r w:rsidR="004F2305">
        <w:rPr>
          <w:rFonts w:hint="cs"/>
          <w:rtl/>
        </w:rPr>
        <w:t>کندن</w:t>
      </w:r>
      <w:r w:rsidR="00E93D25">
        <w:rPr>
          <w:rtl/>
        </w:rPr>
        <w:t xml:space="preserve"> در </w:t>
      </w:r>
      <w:r w:rsidR="00E93D25">
        <w:rPr>
          <w:rFonts w:hint="eastAsia"/>
          <w:rtl/>
        </w:rPr>
        <w:t>ملک</w:t>
      </w:r>
      <w:r w:rsidR="00E93D25">
        <w:rPr>
          <w:rtl/>
        </w:rPr>
        <w:t xml:space="preserve"> شخص</w:t>
      </w:r>
      <w:r w:rsidR="00E93D25">
        <w:rPr>
          <w:rFonts w:hint="cs"/>
          <w:rtl/>
        </w:rPr>
        <w:t>ی</w:t>
      </w:r>
      <w:r w:rsidR="00E93D25">
        <w:rPr>
          <w:rFonts w:hint="eastAsia"/>
          <w:rtl/>
        </w:rPr>
        <w:t>،</w:t>
      </w:r>
      <w:r w:rsidR="00E93D25">
        <w:rPr>
          <w:rtl/>
        </w:rPr>
        <w:t xml:space="preserve"> باعث ضرر به همسا</w:t>
      </w:r>
      <w:r w:rsidR="00E93D25">
        <w:rPr>
          <w:rFonts w:hint="cs"/>
          <w:rtl/>
        </w:rPr>
        <w:t>ی</w:t>
      </w:r>
      <w:r w:rsidR="00E93D25">
        <w:rPr>
          <w:rFonts w:hint="eastAsia"/>
          <w:rtl/>
        </w:rPr>
        <w:t>ه</w:t>
      </w:r>
      <w:r w:rsidR="00E93D25">
        <w:rPr>
          <w:rtl/>
        </w:rPr>
        <w:t xml:space="preserve"> شود و عدم چاه </w:t>
      </w:r>
      <w:r w:rsidR="004F2305">
        <w:rPr>
          <w:rFonts w:hint="cs"/>
          <w:rtl/>
        </w:rPr>
        <w:t>کندن</w:t>
      </w:r>
      <w:r w:rsidR="00E93D25">
        <w:rPr>
          <w:rtl/>
        </w:rPr>
        <w:t xml:space="preserve"> ن</w:t>
      </w:r>
      <w:r w:rsidR="00E93D25">
        <w:rPr>
          <w:rFonts w:hint="cs"/>
          <w:rtl/>
        </w:rPr>
        <w:t>ی</w:t>
      </w:r>
      <w:r w:rsidR="00E93D25">
        <w:rPr>
          <w:rFonts w:hint="eastAsia"/>
          <w:rtl/>
        </w:rPr>
        <w:t>ز</w:t>
      </w:r>
      <w:r w:rsidR="00E93D25">
        <w:rPr>
          <w:rtl/>
        </w:rPr>
        <w:t xml:space="preserve"> به خود</w:t>
      </w:r>
      <w:r w:rsidR="00216E65">
        <w:rPr>
          <w:rFonts w:hint="cs"/>
          <w:rtl/>
        </w:rPr>
        <w:t xml:space="preserve"> شخص</w:t>
      </w:r>
      <w:r w:rsidR="00E93D25">
        <w:rPr>
          <w:rtl/>
        </w:rPr>
        <w:t xml:space="preserve"> ضرر بزند، با</w:t>
      </w:r>
      <w:r w:rsidR="00E93D25">
        <w:rPr>
          <w:rFonts w:hint="cs"/>
          <w:rtl/>
        </w:rPr>
        <w:t>ی</w:t>
      </w:r>
      <w:r w:rsidR="00E93D25">
        <w:rPr>
          <w:rFonts w:hint="eastAsia"/>
          <w:rtl/>
        </w:rPr>
        <w:t>د</w:t>
      </w:r>
      <w:r w:rsidR="00E93D25">
        <w:rPr>
          <w:rtl/>
        </w:rPr>
        <w:t xml:space="preserve"> از چاه </w:t>
      </w:r>
      <w:r w:rsidR="004F2305">
        <w:rPr>
          <w:rFonts w:hint="cs"/>
          <w:rtl/>
        </w:rPr>
        <w:t>کندن</w:t>
      </w:r>
      <w:r w:rsidR="00E93D25">
        <w:rPr>
          <w:rtl/>
        </w:rPr>
        <w:t xml:space="preserve"> </w:t>
      </w:r>
      <w:r w:rsidR="004F2305">
        <w:rPr>
          <w:rFonts w:hint="cs"/>
          <w:rtl/>
        </w:rPr>
        <w:t>-</w:t>
      </w:r>
      <w:r w:rsidR="00216E65">
        <w:rPr>
          <w:rFonts w:hint="cs"/>
          <w:rtl/>
        </w:rPr>
        <w:t xml:space="preserve">که ممکن است مصداق تصرف در مال غیر نیز </w:t>
      </w:r>
      <w:r w:rsidR="004F2305">
        <w:rPr>
          <w:rFonts w:hint="cs"/>
          <w:rtl/>
        </w:rPr>
        <w:t>نباشد</w:t>
      </w:r>
      <w:r w:rsidR="00216E65">
        <w:rPr>
          <w:rFonts w:hint="cs"/>
          <w:rtl/>
        </w:rPr>
        <w:t xml:space="preserve"> و در خانه‌ی خود چاه می‌کند </w:t>
      </w:r>
      <w:r w:rsidR="00216E65">
        <w:rPr>
          <w:rFonts w:hint="cs"/>
          <w:rtl/>
        </w:rPr>
        <w:lastRenderedPageBreak/>
        <w:t>ولی این</w:t>
      </w:r>
      <w:r w:rsidR="00E93D25">
        <w:rPr>
          <w:rtl/>
        </w:rPr>
        <w:t xml:space="preserve"> </w:t>
      </w:r>
      <w:r w:rsidR="00E93D25">
        <w:rPr>
          <w:rFonts w:hint="cs"/>
          <w:rtl/>
        </w:rPr>
        <w:t>إضرار</w:t>
      </w:r>
      <w:r w:rsidR="00E93D25">
        <w:rPr>
          <w:rtl/>
        </w:rPr>
        <w:t xml:space="preserve"> </w:t>
      </w:r>
      <w:r w:rsidR="00E93D25">
        <w:rPr>
          <w:rFonts w:hint="cs"/>
          <w:rtl/>
        </w:rPr>
        <w:t>به</w:t>
      </w:r>
      <w:r w:rsidR="00E93D25">
        <w:rPr>
          <w:rtl/>
        </w:rPr>
        <w:t xml:space="preserve"> </w:t>
      </w:r>
      <w:r w:rsidR="00E93D25">
        <w:rPr>
          <w:rFonts w:hint="cs"/>
          <w:rtl/>
        </w:rPr>
        <w:t>غی</w:t>
      </w:r>
      <w:r w:rsidR="00E93D25">
        <w:rPr>
          <w:rFonts w:hint="eastAsia"/>
          <w:rtl/>
        </w:rPr>
        <w:t>ر</w:t>
      </w:r>
      <w:r w:rsidR="00E93D25">
        <w:rPr>
          <w:rtl/>
        </w:rPr>
        <w:t xml:space="preserve"> است </w:t>
      </w:r>
      <w:r w:rsidR="00216E65">
        <w:rPr>
          <w:rFonts w:hint="cs"/>
          <w:rtl/>
        </w:rPr>
        <w:t>و مو</w:t>
      </w:r>
      <w:r w:rsidR="004F2305">
        <w:rPr>
          <w:rFonts w:hint="cs"/>
          <w:rtl/>
        </w:rPr>
        <w:t>جب آسیب دیدن خانه همسایه می‌شود-</w:t>
      </w:r>
      <w:r w:rsidR="00E93D25">
        <w:rPr>
          <w:rtl/>
        </w:rPr>
        <w:t xml:space="preserve"> </w:t>
      </w:r>
      <w:r w:rsidR="00E93D25">
        <w:rPr>
          <w:rFonts w:hint="cs"/>
          <w:rtl/>
        </w:rPr>
        <w:t>خودداری</w:t>
      </w:r>
      <w:r w:rsidR="00E93D25">
        <w:rPr>
          <w:rtl/>
        </w:rPr>
        <w:t xml:space="preserve"> کند و ضرر </w:t>
      </w:r>
      <w:r w:rsidR="00216E65">
        <w:rPr>
          <w:rFonts w:hint="cs"/>
          <w:rtl/>
        </w:rPr>
        <w:t>را تحمل کند</w:t>
      </w:r>
      <w:r w:rsidR="00E93D25">
        <w:rPr>
          <w:rtl/>
        </w:rPr>
        <w:t xml:space="preserve">. </w:t>
      </w:r>
      <w:r w:rsidR="001238CD">
        <w:rPr>
          <w:rFonts w:hint="cs"/>
          <w:rtl/>
        </w:rPr>
        <w:t xml:space="preserve">و گرچه تحمل </w:t>
      </w:r>
      <w:r w:rsidR="005D3370">
        <w:rPr>
          <w:rFonts w:hint="cs"/>
          <w:rtl/>
        </w:rPr>
        <w:t>آسیب</w:t>
      </w:r>
      <w:r w:rsidR="00340408">
        <w:rPr>
          <w:rFonts w:hint="cs"/>
          <w:rtl/>
        </w:rPr>
        <w:t xml:space="preserve"> و تحریم اضرار به همسایه</w:t>
      </w:r>
      <w:r w:rsidR="001238CD">
        <w:rPr>
          <w:rFonts w:hint="cs"/>
          <w:rtl/>
        </w:rPr>
        <w:t xml:space="preserve"> برای این شخص </w:t>
      </w:r>
      <w:r w:rsidR="005D3370">
        <w:rPr>
          <w:rFonts w:hint="cs"/>
          <w:rtl/>
        </w:rPr>
        <w:t xml:space="preserve">حکم ضرری است ولی </w:t>
      </w:r>
      <w:r w:rsidR="00340408">
        <w:rPr>
          <w:rFonts w:hint="cs"/>
          <w:rtl/>
        </w:rPr>
        <w:t>چون نفی آن خلاف امتنان بر همسایه</w:t>
      </w:r>
      <w:r w:rsidR="00B915FC">
        <w:rPr>
          <w:rFonts w:hint="cs"/>
          <w:rtl/>
        </w:rPr>
        <w:t xml:space="preserve"> است</w:t>
      </w:r>
      <w:r w:rsidR="00340408">
        <w:rPr>
          <w:rFonts w:hint="cs"/>
          <w:rtl/>
        </w:rPr>
        <w:t xml:space="preserve"> «لاضرر» آن را نفی نمی‌کند. </w:t>
      </w:r>
      <w:r w:rsidR="005D3370">
        <w:rPr>
          <w:rFonts w:hint="cs"/>
          <w:rtl/>
        </w:rPr>
        <w:t xml:space="preserve"> </w:t>
      </w:r>
    </w:p>
    <w:p w14:paraId="3411931B" w14:textId="02087544" w:rsidR="00E93D25" w:rsidRDefault="00340408" w:rsidP="00B915FC">
      <w:pPr>
        <w:jc w:val="both"/>
        <w:rPr>
          <w:rtl/>
        </w:rPr>
      </w:pPr>
      <w:r>
        <w:rPr>
          <w:rFonts w:hint="cs"/>
          <w:rtl/>
        </w:rPr>
        <w:t>ولی با توجه به احتمال صحت تعبیر «</w:t>
      </w:r>
      <w:r w:rsidR="00E93D25">
        <w:rPr>
          <w:rtl/>
        </w:rPr>
        <w:t>لا</w:t>
      </w:r>
      <w:r w:rsidR="00E93D25">
        <w:rPr>
          <w:rFonts w:hint="cs"/>
          <w:rtl/>
        </w:rPr>
        <w:t>ی</w:t>
      </w:r>
      <w:r w:rsidR="00E93D25">
        <w:rPr>
          <w:rFonts w:hint="eastAsia"/>
          <w:rtl/>
        </w:rPr>
        <w:t>ضارّ</w:t>
      </w:r>
      <w:r>
        <w:rPr>
          <w:rFonts w:hint="cs"/>
          <w:rtl/>
        </w:rPr>
        <w:t xml:space="preserve"> اخاه المومن</w:t>
      </w:r>
      <w:r w:rsidR="00E93D25">
        <w:rPr>
          <w:rFonts w:hint="eastAsia"/>
          <w:rtl/>
        </w:rPr>
        <w:t>»</w:t>
      </w:r>
      <w:r w:rsidR="00E93D25">
        <w:rPr>
          <w:rtl/>
        </w:rPr>
        <w:t xml:space="preserve"> </w:t>
      </w:r>
      <w:r>
        <w:rPr>
          <w:rFonts w:hint="cs"/>
          <w:rtl/>
        </w:rPr>
        <w:t>این مطالب پیش نمی‌آید</w:t>
      </w:r>
      <w:r w:rsidR="00B915FC">
        <w:rPr>
          <w:rFonts w:hint="cs"/>
          <w:rtl/>
        </w:rPr>
        <w:t>.</w:t>
      </w:r>
    </w:p>
    <w:p w14:paraId="3436CFBC" w14:textId="77777777" w:rsidR="00E93D25" w:rsidRPr="00E93D25" w:rsidRDefault="00E93D25" w:rsidP="00B915FC">
      <w:pPr>
        <w:jc w:val="both"/>
        <w:rPr>
          <w:rtl/>
          <w:lang w:bidi="ar-SA"/>
        </w:rPr>
      </w:pPr>
    </w:p>
    <w:sectPr w:rsidR="00E93D25" w:rsidRPr="00E93D25" w:rsidSect="0085637B">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E6656" w14:textId="77777777" w:rsidR="00EE3852" w:rsidRDefault="00EE3852" w:rsidP="0085637B">
      <w:pPr>
        <w:spacing w:after="0" w:line="240" w:lineRule="auto"/>
      </w:pPr>
      <w:r>
        <w:separator/>
      </w:r>
    </w:p>
  </w:endnote>
  <w:endnote w:type="continuationSeparator" w:id="0">
    <w:p w14:paraId="352116BF" w14:textId="77777777" w:rsidR="00EE3852" w:rsidRDefault="00EE3852" w:rsidP="00856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7A2B2" w14:textId="77777777" w:rsidR="0085637B" w:rsidRDefault="0085637B" w:rsidP="007F1053">
    <w:pPr>
      <w:pStyle w:val="Footer"/>
    </w:pPr>
  </w:p>
  <w:p w14:paraId="29F96AC5" w14:textId="77777777" w:rsidR="0085637B" w:rsidRDefault="0085637B" w:rsidP="007F1053"/>
  <w:p w14:paraId="6081D4D1" w14:textId="77777777" w:rsidR="0085637B" w:rsidRDefault="0085637B"/>
  <w:p w14:paraId="6FCE3A2D" w14:textId="77777777" w:rsidR="0085637B" w:rsidRDefault="0085637B"/>
  <w:p w14:paraId="559AD1E6" w14:textId="77777777" w:rsidR="0085637B" w:rsidRDefault="0085637B"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7383B67B" w14:textId="77777777" w:rsidR="0085637B" w:rsidRDefault="0085637B" w:rsidP="00822C53">
        <w:pPr>
          <w:pStyle w:val="Footer"/>
          <w:jc w:val="center"/>
        </w:pPr>
        <w:r>
          <w:fldChar w:fldCharType="begin"/>
        </w:r>
        <w:r>
          <w:instrText xml:space="preserve"> PAGE   \* MERGEFORMAT </w:instrText>
        </w:r>
        <w:r>
          <w:fldChar w:fldCharType="separate"/>
        </w:r>
        <w:r w:rsidR="00D673DD">
          <w:rPr>
            <w:noProof/>
            <w:rtl/>
          </w:rPr>
          <w:t>1</w:t>
        </w:r>
        <w:r>
          <w:rPr>
            <w:noProof/>
          </w:rPr>
          <w:fldChar w:fldCharType="end"/>
        </w:r>
      </w:p>
    </w:sdtContent>
  </w:sdt>
  <w:p w14:paraId="1EFC83E6" w14:textId="77777777" w:rsidR="0085637B" w:rsidRDefault="0085637B"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ADF11" w14:textId="77777777" w:rsidR="00EE3852" w:rsidRDefault="00EE3852" w:rsidP="0085637B">
      <w:pPr>
        <w:spacing w:after="0" w:line="240" w:lineRule="auto"/>
      </w:pPr>
      <w:r>
        <w:separator/>
      </w:r>
    </w:p>
  </w:footnote>
  <w:footnote w:type="continuationSeparator" w:id="0">
    <w:p w14:paraId="29E27E98" w14:textId="77777777" w:rsidR="00EE3852" w:rsidRDefault="00EE3852" w:rsidP="0085637B">
      <w:pPr>
        <w:spacing w:after="0" w:line="240" w:lineRule="auto"/>
      </w:pPr>
      <w:r>
        <w:continuationSeparator/>
      </w:r>
    </w:p>
  </w:footnote>
  <w:footnote w:id="1">
    <w:p w14:paraId="481DD023" w14:textId="681E37EC" w:rsidR="0085637B" w:rsidRPr="00E87729" w:rsidRDefault="0085637B" w:rsidP="00E87729">
      <w:pPr>
        <w:pStyle w:val="FootnoteText"/>
        <w:jc w:val="both"/>
        <w:rPr>
          <w:rFonts w:ascii="NoorLotus" w:hAnsi="NoorLotus"/>
        </w:rPr>
      </w:pPr>
      <w:r w:rsidRPr="00E87729">
        <w:rPr>
          <w:rStyle w:val="FootnoteReference"/>
          <w:rFonts w:cs="NoorLotus"/>
        </w:rPr>
        <w:footnoteRef/>
      </w:r>
      <w:r w:rsidRPr="00E87729">
        <w:rPr>
          <w:rFonts w:ascii="NoorLotus" w:hAnsi="NoorLotus"/>
          <w:rtl/>
        </w:rPr>
        <w:t xml:space="preserve">النحل:90. </w:t>
      </w:r>
    </w:p>
  </w:footnote>
  <w:footnote w:id="2">
    <w:p w14:paraId="2FD360AB" w14:textId="77777777" w:rsidR="00A0622F" w:rsidRPr="00E87729" w:rsidRDefault="00A0622F" w:rsidP="00E87729">
      <w:pPr>
        <w:pStyle w:val="FootnoteText"/>
        <w:jc w:val="both"/>
        <w:rPr>
          <w:rFonts w:ascii="NoorLotus" w:hAnsi="NoorLotus"/>
          <w:color w:val="3C3C3C"/>
          <w:rtl/>
          <w:lang w:bidi="ar-SA"/>
        </w:rPr>
      </w:pPr>
      <w:r w:rsidRPr="00E87729">
        <w:rPr>
          <w:rStyle w:val="FootnoteReference"/>
          <w:rFonts w:cs="NoorLotus"/>
          <w:color w:val="3C3C3C"/>
        </w:rPr>
        <w:footnoteRef/>
      </w:r>
      <w:r w:rsidRPr="00E87729">
        <w:rPr>
          <w:rFonts w:ascii="Cambria" w:hAnsi="Cambria" w:cs="Cambria" w:hint="cs"/>
          <w:color w:val="3C3C3C"/>
          <w:rtl/>
        </w:rPr>
        <w:t> </w:t>
      </w:r>
      <w:r w:rsidRPr="00E87729">
        <w:rPr>
          <w:rFonts w:ascii="NoorLotus" w:hAnsi="NoorLotus"/>
          <w:color w:val="3C3C3C"/>
          <w:rtl/>
        </w:rPr>
        <w:t>صدر محمد باقر. بحوث في علم الأصول (الهاشمي الشاهرودي). ج 5، مؤسسة دائرة معارف الفقه الاسلامي، 1417، ص 487.</w:t>
      </w:r>
    </w:p>
  </w:footnote>
  <w:footnote w:id="3">
    <w:p w14:paraId="2D46186C" w14:textId="77777777" w:rsidR="00A0622F" w:rsidRPr="00E87729" w:rsidRDefault="00A0622F" w:rsidP="00E87729">
      <w:pPr>
        <w:pStyle w:val="FootnoteText"/>
        <w:jc w:val="both"/>
        <w:rPr>
          <w:rFonts w:ascii="NoorLotus" w:hAnsi="NoorLotus"/>
        </w:rPr>
      </w:pPr>
      <w:r w:rsidRPr="00E87729">
        <w:rPr>
          <w:rStyle w:val="FootnoteReference"/>
          <w:rFonts w:cs="NoorLotus"/>
        </w:rPr>
        <w:footnoteRef/>
      </w:r>
      <w:r w:rsidRPr="00E87729">
        <w:rPr>
          <w:rFonts w:ascii="NoorLotus" w:hAnsi="NoorLotus"/>
          <w:rtl/>
        </w:rPr>
        <w:t xml:space="preserve"> قرائات فقهیة معاصریة، ج2، ص186.</w:t>
      </w:r>
    </w:p>
  </w:footnote>
  <w:footnote w:id="4">
    <w:p w14:paraId="53359A26" w14:textId="77777777" w:rsidR="0085637B" w:rsidRPr="00E87729" w:rsidRDefault="0085637B" w:rsidP="00E87729">
      <w:pPr>
        <w:pStyle w:val="FootnoteText"/>
        <w:jc w:val="both"/>
        <w:rPr>
          <w:rFonts w:ascii="NoorLotus" w:hAnsi="NoorLotus"/>
          <w:color w:val="3C3C3C"/>
          <w:rtl/>
          <w:lang w:bidi="ar-SA"/>
        </w:rPr>
      </w:pPr>
      <w:r w:rsidRPr="00E87729">
        <w:rPr>
          <w:rStyle w:val="FootnoteReference"/>
          <w:rFonts w:cs="NoorLotus"/>
          <w:color w:val="3C3C3C"/>
        </w:rPr>
        <w:footnoteRef/>
      </w:r>
      <w:r w:rsidRPr="00E87729">
        <w:rPr>
          <w:rFonts w:ascii="Cambria" w:hAnsi="Cambria" w:cs="Cambria" w:hint="cs"/>
          <w:color w:val="3C3C3C"/>
          <w:rtl/>
        </w:rPr>
        <w:t> </w:t>
      </w:r>
      <w:r w:rsidRPr="00E87729">
        <w:rPr>
          <w:rFonts w:ascii="NoorLotus" w:hAnsi="NoorLotus" w:hint="cs"/>
          <w:color w:val="3C3C3C"/>
          <w:rtl/>
        </w:rPr>
        <w:t>نایینی</w:t>
      </w:r>
      <w:r w:rsidRPr="00E87729">
        <w:rPr>
          <w:rFonts w:ascii="NoorLotus" w:hAnsi="NoorLotus"/>
          <w:color w:val="3C3C3C"/>
          <w:rtl/>
        </w:rPr>
        <w:t xml:space="preserve"> </w:t>
      </w:r>
      <w:r w:rsidRPr="00E87729">
        <w:rPr>
          <w:rFonts w:ascii="NoorLotus" w:hAnsi="NoorLotus" w:hint="cs"/>
          <w:color w:val="3C3C3C"/>
          <w:rtl/>
        </w:rPr>
        <w:t>محمدحسین</w:t>
      </w:r>
      <w:r w:rsidRPr="00E87729">
        <w:rPr>
          <w:rFonts w:ascii="NoorLotus" w:hAnsi="NoorLotus"/>
          <w:color w:val="3C3C3C"/>
          <w:rtl/>
        </w:rPr>
        <w:t>. منية الطالب في حاشیة المکاسب (رسالة في قاعدة لا ضرر). ج 2، المکتبه المحمديه، 1373، ص 221.</w:t>
      </w:r>
    </w:p>
  </w:footnote>
  <w:footnote w:id="5">
    <w:p w14:paraId="21E51332" w14:textId="77777777" w:rsidR="0085637B" w:rsidRPr="00E87729" w:rsidRDefault="0085637B" w:rsidP="00E87729">
      <w:pPr>
        <w:pStyle w:val="FootnoteText"/>
        <w:jc w:val="both"/>
        <w:rPr>
          <w:rFonts w:ascii="NoorLotus" w:hAnsi="NoorLotus"/>
          <w:color w:val="3C3C3C"/>
          <w:rtl/>
          <w:lang w:bidi="ar-SA"/>
        </w:rPr>
      </w:pPr>
      <w:r w:rsidRPr="00E87729">
        <w:rPr>
          <w:rStyle w:val="FootnoteReference"/>
          <w:rFonts w:cs="NoorLotus"/>
          <w:color w:val="3C3C3C"/>
        </w:rPr>
        <w:footnoteRef/>
      </w:r>
      <w:r w:rsidRPr="00E87729">
        <w:rPr>
          <w:rFonts w:ascii="Cambria" w:hAnsi="Cambria" w:cs="Cambria" w:hint="cs"/>
          <w:color w:val="3C3C3C"/>
          <w:rtl/>
        </w:rPr>
        <w:t> </w:t>
      </w:r>
      <w:r w:rsidRPr="00E87729">
        <w:rPr>
          <w:rFonts w:ascii="NoorLotus" w:hAnsi="NoorLotus" w:hint="cs"/>
          <w:color w:val="3C3C3C"/>
          <w:rtl/>
        </w:rPr>
        <w:t>خوئی</w:t>
      </w:r>
      <w:r w:rsidRPr="00E87729">
        <w:rPr>
          <w:rFonts w:ascii="NoorLotus" w:hAnsi="NoorLotus"/>
          <w:color w:val="3C3C3C"/>
          <w:rtl/>
        </w:rPr>
        <w:t xml:space="preserve"> </w:t>
      </w:r>
      <w:r w:rsidRPr="00E87729">
        <w:rPr>
          <w:rFonts w:ascii="NoorLotus" w:hAnsi="NoorLotus" w:hint="cs"/>
          <w:color w:val="3C3C3C"/>
          <w:rtl/>
        </w:rPr>
        <w:t>ابوالقاسم</w:t>
      </w:r>
      <w:r w:rsidRPr="00E87729">
        <w:rPr>
          <w:rFonts w:ascii="NoorLotus" w:hAnsi="NoorLotus"/>
          <w:color w:val="3C3C3C"/>
          <w:rtl/>
        </w:rPr>
        <w:t>. مصباح الأصول. ج 2، مکتبة الداوري، 1422، ص 560.</w:t>
      </w:r>
    </w:p>
  </w:footnote>
  <w:footnote w:id="6">
    <w:p w14:paraId="4C43A0C6" w14:textId="77777777" w:rsidR="00A43741" w:rsidRPr="00E87729" w:rsidRDefault="00A43741" w:rsidP="00E87729">
      <w:pPr>
        <w:pStyle w:val="FootnoteText"/>
        <w:jc w:val="both"/>
        <w:rPr>
          <w:rFonts w:ascii="NoorLotus" w:hAnsi="NoorLotus"/>
          <w:rtl/>
        </w:rPr>
      </w:pPr>
      <w:r w:rsidRPr="00E87729">
        <w:rPr>
          <w:rStyle w:val="FootnoteReference"/>
          <w:rFonts w:cs="NoorLotus"/>
        </w:rPr>
        <w:footnoteRef/>
      </w:r>
      <w:r w:rsidRPr="00E87729">
        <w:rPr>
          <w:rFonts w:ascii="NoorLotus" w:hAnsi="NoorLotus"/>
          <w:rtl/>
        </w:rPr>
        <w:t xml:space="preserve"> - في الفقيه و لا يضار( هامش المخطوط).</w:t>
      </w:r>
    </w:p>
  </w:footnote>
  <w:footnote w:id="7">
    <w:p w14:paraId="597B9715" w14:textId="77777777" w:rsidR="00A43741" w:rsidRPr="00E87729" w:rsidRDefault="00A43741" w:rsidP="00E87729">
      <w:pPr>
        <w:pStyle w:val="FootnoteText"/>
        <w:jc w:val="both"/>
        <w:rPr>
          <w:rFonts w:ascii="NoorLotus" w:hAnsi="NoorLotus"/>
        </w:rPr>
      </w:pPr>
      <w:r w:rsidRPr="00E87729">
        <w:rPr>
          <w:rStyle w:val="FootnoteReference"/>
          <w:rFonts w:cs="NoorLotus"/>
        </w:rPr>
        <w:footnoteRef/>
      </w:r>
      <w:r w:rsidRPr="00E87729">
        <w:rPr>
          <w:rFonts w:ascii="NoorLotus" w:hAnsi="NoorLotus"/>
          <w:rtl/>
        </w:rPr>
        <w:t xml:space="preserve"> وسائل الشیعة، ج25، ص431، ح1.</w:t>
      </w:r>
    </w:p>
  </w:footnote>
  <w:footnote w:id="8">
    <w:p w14:paraId="1A0A19CC" w14:textId="77777777" w:rsidR="00E311AC" w:rsidRPr="00E87729" w:rsidRDefault="00E311AC" w:rsidP="00E87729">
      <w:pPr>
        <w:pStyle w:val="FootnoteText"/>
        <w:jc w:val="both"/>
        <w:rPr>
          <w:rFonts w:ascii="NoorLotus" w:hAnsi="NoorLotus"/>
          <w:color w:val="3C3C3C"/>
          <w:rtl/>
          <w:lang w:bidi="ar-SA"/>
        </w:rPr>
      </w:pPr>
      <w:r w:rsidRPr="00E87729">
        <w:rPr>
          <w:rStyle w:val="FootnoteReference"/>
          <w:rFonts w:cs="NoorLotus"/>
          <w:color w:val="3C3C3C"/>
        </w:rPr>
        <w:footnoteRef/>
      </w:r>
      <w:r w:rsidRPr="00E87729">
        <w:rPr>
          <w:rFonts w:ascii="Cambria" w:hAnsi="Cambria" w:cs="Cambria" w:hint="cs"/>
          <w:color w:val="3C3C3C"/>
          <w:rtl/>
        </w:rPr>
        <w:t> </w:t>
      </w:r>
      <w:r w:rsidRPr="00E87729">
        <w:rPr>
          <w:rFonts w:ascii="NoorLotus" w:hAnsi="NoorLotus" w:hint="cs"/>
          <w:color w:val="3C3C3C"/>
          <w:rtl/>
        </w:rPr>
        <w:t>خوئی</w:t>
      </w:r>
      <w:r w:rsidRPr="00E87729">
        <w:rPr>
          <w:rFonts w:ascii="NoorLotus" w:hAnsi="NoorLotus"/>
          <w:color w:val="3C3C3C"/>
          <w:rtl/>
        </w:rPr>
        <w:t xml:space="preserve"> </w:t>
      </w:r>
      <w:r w:rsidRPr="00E87729">
        <w:rPr>
          <w:rFonts w:ascii="NoorLotus" w:hAnsi="NoorLotus" w:hint="cs"/>
          <w:color w:val="3C3C3C"/>
          <w:rtl/>
        </w:rPr>
        <w:t>سید</w:t>
      </w:r>
      <w:r w:rsidRPr="00E87729">
        <w:rPr>
          <w:rFonts w:ascii="NoorLotus" w:hAnsi="NoorLotus"/>
          <w:color w:val="3C3C3C"/>
          <w:rtl/>
        </w:rPr>
        <w:t xml:space="preserve"> </w:t>
      </w:r>
      <w:r w:rsidRPr="00E87729">
        <w:rPr>
          <w:rFonts w:ascii="NoorLotus" w:hAnsi="NoorLotus" w:hint="cs"/>
          <w:color w:val="3C3C3C"/>
          <w:rtl/>
        </w:rPr>
        <w:t>ابوالقاسم</w:t>
      </w:r>
      <w:r w:rsidRPr="00E87729">
        <w:rPr>
          <w:rFonts w:ascii="NoorLotus" w:hAnsi="NoorLotus"/>
          <w:color w:val="3C3C3C"/>
          <w:rtl/>
        </w:rPr>
        <w:t>. موسوعة الإمام الخوئي. ج 30، مؤسسة إحياء آثار الامام الخوئي، 1418، ص 418.</w:t>
      </w:r>
    </w:p>
  </w:footnote>
  <w:footnote w:id="9">
    <w:p w14:paraId="32D95F41" w14:textId="77777777" w:rsidR="006F5E3F" w:rsidRPr="00E87729" w:rsidRDefault="006F5E3F" w:rsidP="00E87729">
      <w:pPr>
        <w:pStyle w:val="FootnoteText"/>
        <w:jc w:val="both"/>
        <w:rPr>
          <w:rFonts w:ascii="NoorLotus" w:hAnsi="NoorLotus"/>
        </w:rPr>
      </w:pPr>
      <w:r w:rsidRPr="00E87729">
        <w:rPr>
          <w:rStyle w:val="FootnoteReference"/>
          <w:rFonts w:cs="NoorLotus"/>
        </w:rPr>
        <w:footnoteRef/>
      </w:r>
      <w:r w:rsidRPr="00E87729">
        <w:rPr>
          <w:rFonts w:ascii="NoorLotus" w:hAnsi="NoorLotus"/>
          <w:rtl/>
        </w:rPr>
        <w:t xml:space="preserve"> الفقیه، ج3، ص238.</w:t>
      </w:r>
    </w:p>
  </w:footnote>
  <w:footnote w:id="10">
    <w:p w14:paraId="582810C9" w14:textId="77777777" w:rsidR="006F5E3F" w:rsidRPr="00E87729" w:rsidRDefault="006F5E3F" w:rsidP="00E87729">
      <w:pPr>
        <w:pStyle w:val="FootnoteText"/>
        <w:jc w:val="both"/>
        <w:rPr>
          <w:rFonts w:ascii="NoorLotus" w:hAnsi="NoorLotus"/>
          <w:rtl/>
        </w:rPr>
      </w:pPr>
      <w:r w:rsidRPr="00E87729">
        <w:rPr>
          <w:rStyle w:val="FootnoteReference"/>
          <w:rFonts w:cs="NoorLotus"/>
        </w:rPr>
        <w:footnoteRef/>
      </w:r>
      <w:r w:rsidRPr="00E87729">
        <w:rPr>
          <w:rFonts w:ascii="NoorLotus" w:hAnsi="NoorLotus"/>
          <w:rtl/>
        </w:rPr>
        <w:t xml:space="preserve"> تهذیب الاحکام، ج7، ص146، ح32. </w:t>
      </w:r>
    </w:p>
  </w:footnote>
  <w:footnote w:id="11">
    <w:p w14:paraId="1418D680" w14:textId="77777777" w:rsidR="006F5E3F" w:rsidRPr="00E87729" w:rsidRDefault="006F5E3F" w:rsidP="00E87729">
      <w:pPr>
        <w:pStyle w:val="FootnoteText"/>
        <w:jc w:val="both"/>
        <w:rPr>
          <w:rFonts w:ascii="NoorLotus" w:hAnsi="NoorLotus"/>
          <w:rtl/>
        </w:rPr>
      </w:pPr>
      <w:r w:rsidRPr="00E87729">
        <w:rPr>
          <w:rStyle w:val="FootnoteReference"/>
          <w:rFonts w:cs="NoorLotus"/>
        </w:rPr>
        <w:footnoteRef/>
      </w:r>
      <w:r w:rsidRPr="00E87729">
        <w:rPr>
          <w:rFonts w:ascii="NoorLotus" w:hAnsi="NoorLotus"/>
          <w:rtl/>
        </w:rPr>
        <w:t xml:space="preserve"> هدایة الامة الی احکام الائمة علیهم السلام، ج8، ص264، ح5.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11FAE" w14:textId="77777777" w:rsidR="0085637B" w:rsidRDefault="0085637B" w:rsidP="007F1053">
    <w:pPr>
      <w:pStyle w:val="Header"/>
    </w:pPr>
  </w:p>
  <w:p w14:paraId="58594986" w14:textId="77777777" w:rsidR="0085637B" w:rsidRDefault="0085637B" w:rsidP="007F1053"/>
  <w:p w14:paraId="7466886C" w14:textId="77777777" w:rsidR="0085637B" w:rsidRDefault="0085637B"/>
  <w:p w14:paraId="1C8C82E9" w14:textId="77777777" w:rsidR="0085637B" w:rsidRDefault="0085637B"/>
  <w:p w14:paraId="5586D8DE" w14:textId="77777777" w:rsidR="0085637B" w:rsidRDefault="0085637B"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4431F" w14:textId="13AE8953" w:rsidR="0085637B" w:rsidRPr="009E10DD" w:rsidRDefault="0085637B"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جلسه:97</w:t>
    </w:r>
    <w:r>
      <w:rPr>
        <w:sz w:val="18"/>
        <w:szCs w:val="18"/>
        <w:rtl/>
      </w:rPr>
      <w:t>(تاری</w:t>
    </w:r>
    <w:r>
      <w:rPr>
        <w:rFonts w:hint="cs"/>
        <w:sz w:val="18"/>
        <w:szCs w:val="18"/>
        <w:rtl/>
      </w:rPr>
      <w:t>خ:13 /11</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37B"/>
    <w:rsid w:val="00011FAE"/>
    <w:rsid w:val="00054C68"/>
    <w:rsid w:val="000C6212"/>
    <w:rsid w:val="0011371C"/>
    <w:rsid w:val="001238CD"/>
    <w:rsid w:val="001416F8"/>
    <w:rsid w:val="001711F6"/>
    <w:rsid w:val="001B6FD2"/>
    <w:rsid w:val="001D7F4D"/>
    <w:rsid w:val="00216E65"/>
    <w:rsid w:val="00255C00"/>
    <w:rsid w:val="002778C4"/>
    <w:rsid w:val="002C01D1"/>
    <w:rsid w:val="002E08B3"/>
    <w:rsid w:val="00340408"/>
    <w:rsid w:val="00377DB0"/>
    <w:rsid w:val="00381FDC"/>
    <w:rsid w:val="003A0EA9"/>
    <w:rsid w:val="003B4048"/>
    <w:rsid w:val="003C4AF1"/>
    <w:rsid w:val="00472CEE"/>
    <w:rsid w:val="004A61C5"/>
    <w:rsid w:val="004B6307"/>
    <w:rsid w:val="004B648E"/>
    <w:rsid w:val="004E202E"/>
    <w:rsid w:val="004F2305"/>
    <w:rsid w:val="0053566D"/>
    <w:rsid w:val="00560B20"/>
    <w:rsid w:val="00581D36"/>
    <w:rsid w:val="00592044"/>
    <w:rsid w:val="005D3370"/>
    <w:rsid w:val="00654BCF"/>
    <w:rsid w:val="006573F2"/>
    <w:rsid w:val="00657584"/>
    <w:rsid w:val="00673BA8"/>
    <w:rsid w:val="00685125"/>
    <w:rsid w:val="006F5E3F"/>
    <w:rsid w:val="007078F9"/>
    <w:rsid w:val="007251E0"/>
    <w:rsid w:val="00742135"/>
    <w:rsid w:val="00765E44"/>
    <w:rsid w:val="00767875"/>
    <w:rsid w:val="00841BE3"/>
    <w:rsid w:val="0085637B"/>
    <w:rsid w:val="00883F4A"/>
    <w:rsid w:val="00894249"/>
    <w:rsid w:val="008A269D"/>
    <w:rsid w:val="008A2B1E"/>
    <w:rsid w:val="008F323C"/>
    <w:rsid w:val="00911857"/>
    <w:rsid w:val="00913D4A"/>
    <w:rsid w:val="009548CC"/>
    <w:rsid w:val="00955D03"/>
    <w:rsid w:val="009779AB"/>
    <w:rsid w:val="009B1E90"/>
    <w:rsid w:val="009B288E"/>
    <w:rsid w:val="009B3B0A"/>
    <w:rsid w:val="00A0622F"/>
    <w:rsid w:val="00A3256C"/>
    <w:rsid w:val="00A43741"/>
    <w:rsid w:val="00A574F3"/>
    <w:rsid w:val="00A81437"/>
    <w:rsid w:val="00AB73F5"/>
    <w:rsid w:val="00AD7E4D"/>
    <w:rsid w:val="00AF422D"/>
    <w:rsid w:val="00B67C45"/>
    <w:rsid w:val="00B915FC"/>
    <w:rsid w:val="00BA0119"/>
    <w:rsid w:val="00BC1866"/>
    <w:rsid w:val="00BD2256"/>
    <w:rsid w:val="00BE0DD8"/>
    <w:rsid w:val="00BE7593"/>
    <w:rsid w:val="00C16077"/>
    <w:rsid w:val="00C61B8D"/>
    <w:rsid w:val="00CB66F9"/>
    <w:rsid w:val="00D669ED"/>
    <w:rsid w:val="00D673DD"/>
    <w:rsid w:val="00D83959"/>
    <w:rsid w:val="00E311AC"/>
    <w:rsid w:val="00E81C71"/>
    <w:rsid w:val="00E87729"/>
    <w:rsid w:val="00E93D25"/>
    <w:rsid w:val="00EC3F34"/>
    <w:rsid w:val="00ED58F3"/>
    <w:rsid w:val="00EE3852"/>
    <w:rsid w:val="00F24F95"/>
    <w:rsid w:val="00F34384"/>
    <w:rsid w:val="00F410B7"/>
    <w:rsid w:val="00FE100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3D65"/>
  <w15:chartTrackingRefBased/>
  <w15:docId w15:val="{1EA19539-474B-46DA-95A3-B03FE986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48E"/>
    <w:pPr>
      <w:bidi/>
    </w:pPr>
    <w:rPr>
      <w:rFonts w:cs="NoorLotus"/>
      <w:szCs w:val="28"/>
    </w:rPr>
  </w:style>
  <w:style w:type="paragraph" w:styleId="Heading1">
    <w:name w:val="heading 1"/>
    <w:basedOn w:val="Normal"/>
    <w:next w:val="Normal"/>
    <w:link w:val="Heading1Char"/>
    <w:qFormat/>
    <w:rsid w:val="004B648E"/>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4B648E"/>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4B648E"/>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5637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563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3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3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3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648E"/>
    <w:rPr>
      <w:rFonts w:asciiTheme="majorHAnsi" w:eastAsiaTheme="majorEastAsia" w:hAnsiTheme="majorHAnsi" w:cs="B Badr"/>
      <w:b/>
      <w:bCs/>
      <w:color w:val="FF0000"/>
      <w:szCs w:val="28"/>
    </w:rPr>
  </w:style>
  <w:style w:type="character" w:customStyle="1" w:styleId="Heading2Char">
    <w:name w:val="Heading 2 Char"/>
    <w:basedOn w:val="DefaultParagraphFont"/>
    <w:link w:val="Heading2"/>
    <w:uiPriority w:val="1"/>
    <w:rsid w:val="004B648E"/>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4B648E"/>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85637B"/>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85637B"/>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85637B"/>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85637B"/>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85637B"/>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856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37B"/>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856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37B"/>
    <w:pPr>
      <w:spacing w:before="160"/>
      <w:jc w:val="center"/>
    </w:pPr>
    <w:rPr>
      <w:i/>
      <w:iCs/>
      <w:color w:val="404040" w:themeColor="text1" w:themeTint="BF"/>
    </w:rPr>
  </w:style>
  <w:style w:type="character" w:customStyle="1" w:styleId="QuoteChar">
    <w:name w:val="Quote Char"/>
    <w:basedOn w:val="DefaultParagraphFont"/>
    <w:link w:val="Quote"/>
    <w:uiPriority w:val="29"/>
    <w:rsid w:val="0085637B"/>
    <w:rPr>
      <w:rFonts w:cs="B Badr"/>
      <w:i/>
      <w:iCs/>
      <w:color w:val="404040" w:themeColor="text1" w:themeTint="BF"/>
      <w:szCs w:val="28"/>
    </w:rPr>
  </w:style>
  <w:style w:type="paragraph" w:styleId="ListParagraph">
    <w:name w:val="List Paragraph"/>
    <w:basedOn w:val="Normal"/>
    <w:uiPriority w:val="34"/>
    <w:qFormat/>
    <w:rsid w:val="0085637B"/>
    <w:pPr>
      <w:ind w:left="720"/>
      <w:contextualSpacing/>
    </w:pPr>
  </w:style>
  <w:style w:type="character" w:styleId="IntenseEmphasis">
    <w:name w:val="Intense Emphasis"/>
    <w:basedOn w:val="DefaultParagraphFont"/>
    <w:uiPriority w:val="21"/>
    <w:qFormat/>
    <w:rsid w:val="0085637B"/>
    <w:rPr>
      <w:i/>
      <w:iCs/>
      <w:color w:val="365F91" w:themeColor="accent1" w:themeShade="BF"/>
    </w:rPr>
  </w:style>
  <w:style w:type="paragraph" w:styleId="IntenseQuote">
    <w:name w:val="Intense Quote"/>
    <w:basedOn w:val="Normal"/>
    <w:next w:val="Normal"/>
    <w:link w:val="IntenseQuoteChar"/>
    <w:uiPriority w:val="30"/>
    <w:qFormat/>
    <w:rsid w:val="0085637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5637B"/>
    <w:rPr>
      <w:rFonts w:cs="B Badr"/>
      <w:i/>
      <w:iCs/>
      <w:color w:val="365F91" w:themeColor="accent1" w:themeShade="BF"/>
      <w:szCs w:val="28"/>
    </w:rPr>
  </w:style>
  <w:style w:type="character" w:styleId="IntenseReference">
    <w:name w:val="Intense Reference"/>
    <w:basedOn w:val="DefaultParagraphFont"/>
    <w:uiPriority w:val="32"/>
    <w:qFormat/>
    <w:rsid w:val="0085637B"/>
    <w:rPr>
      <w:b/>
      <w:bCs/>
      <w:smallCaps/>
      <w:color w:val="365F91" w:themeColor="accent1" w:themeShade="BF"/>
      <w:spacing w:val="5"/>
    </w:rPr>
  </w:style>
  <w:style w:type="paragraph" w:styleId="Header">
    <w:name w:val="header"/>
    <w:basedOn w:val="Normal"/>
    <w:link w:val="HeaderChar"/>
    <w:uiPriority w:val="99"/>
    <w:unhideWhenUsed/>
    <w:rsid w:val="0085637B"/>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85637B"/>
    <w:rPr>
      <w:rFonts w:ascii="NoorLotus" w:eastAsia="Calibri" w:hAnsi="NoorLotus" w:cs="NoorLotus"/>
      <w:b/>
      <w:bCs/>
      <w:sz w:val="28"/>
      <w:szCs w:val="28"/>
    </w:rPr>
  </w:style>
  <w:style w:type="paragraph" w:styleId="Footer">
    <w:name w:val="footer"/>
    <w:basedOn w:val="Normal"/>
    <w:link w:val="FooterChar"/>
    <w:uiPriority w:val="99"/>
    <w:unhideWhenUsed/>
    <w:rsid w:val="0085637B"/>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85637B"/>
    <w:rPr>
      <w:rFonts w:ascii="NoorLotus" w:eastAsia="Calibri" w:hAnsi="NoorLotus" w:cs="NoorLotus"/>
      <w:b/>
      <w:bCs/>
      <w:sz w:val="28"/>
      <w:szCs w:val="28"/>
    </w:rPr>
  </w:style>
  <w:style w:type="paragraph" w:styleId="FootnoteText">
    <w:name w:val="footnote text"/>
    <w:basedOn w:val="Normal"/>
    <w:link w:val="FootnoteTextChar"/>
    <w:uiPriority w:val="99"/>
    <w:semiHidden/>
    <w:unhideWhenUsed/>
    <w:rsid w:val="008563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637B"/>
    <w:rPr>
      <w:rFonts w:cs="B Badr"/>
      <w:sz w:val="20"/>
      <w:szCs w:val="20"/>
    </w:rPr>
  </w:style>
  <w:style w:type="paragraph" w:styleId="NormalWeb">
    <w:name w:val="Normal (Web)"/>
    <w:basedOn w:val="Normal"/>
    <w:uiPriority w:val="99"/>
    <w:semiHidden/>
    <w:unhideWhenUsed/>
    <w:rsid w:val="0085637B"/>
    <w:rPr>
      <w:rFonts w:ascii="Times New Roman" w:hAnsi="Times New Roman" w:cs="Times New Roman"/>
      <w:sz w:val="24"/>
      <w:szCs w:val="24"/>
    </w:rPr>
  </w:style>
  <w:style w:type="paragraph" w:styleId="TOCHeading">
    <w:name w:val="TOC Heading"/>
    <w:basedOn w:val="Heading1"/>
    <w:next w:val="Normal"/>
    <w:uiPriority w:val="39"/>
    <w:unhideWhenUsed/>
    <w:qFormat/>
    <w:rsid w:val="00CB66F9"/>
    <w:pPr>
      <w:bidi w:val="0"/>
      <w:spacing w:before="240" w:after="0" w:line="259" w:lineRule="auto"/>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CB66F9"/>
    <w:pPr>
      <w:spacing w:after="100"/>
      <w:ind w:left="220"/>
    </w:pPr>
  </w:style>
  <w:style w:type="character" w:styleId="Hyperlink">
    <w:name w:val="Hyperlink"/>
    <w:basedOn w:val="DefaultParagraphFont"/>
    <w:uiPriority w:val="99"/>
    <w:unhideWhenUsed/>
    <w:rsid w:val="00CB66F9"/>
    <w:rPr>
      <w:color w:val="0000FF" w:themeColor="hyperlink"/>
      <w:u w:val="single"/>
    </w:rPr>
  </w:style>
  <w:style w:type="paragraph" w:styleId="TOC1">
    <w:name w:val="toc 1"/>
    <w:basedOn w:val="Normal"/>
    <w:next w:val="Normal"/>
    <w:autoRedefine/>
    <w:uiPriority w:val="39"/>
    <w:unhideWhenUsed/>
    <w:rsid w:val="00B915FC"/>
    <w:pPr>
      <w:spacing w:after="100"/>
    </w:pPr>
  </w:style>
  <w:style w:type="paragraph" w:styleId="TOC3">
    <w:name w:val="toc 3"/>
    <w:basedOn w:val="Normal"/>
    <w:next w:val="Normal"/>
    <w:autoRedefine/>
    <w:uiPriority w:val="39"/>
    <w:unhideWhenUsed/>
    <w:rsid w:val="00B915F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D64E9-2453-445F-BBBD-5C61A2BD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24</cp:revision>
  <cp:lastPrinted>2026-02-02T12:51:00Z</cp:lastPrinted>
  <dcterms:created xsi:type="dcterms:W3CDTF">2026-02-02T07:46:00Z</dcterms:created>
  <dcterms:modified xsi:type="dcterms:W3CDTF">2026-02-11T14:05:00Z</dcterms:modified>
</cp:coreProperties>
</file>