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95E69" w14:textId="77777777" w:rsidR="004E3696" w:rsidRPr="008806A7" w:rsidRDefault="004E3696" w:rsidP="004E3696">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0165910"/>
      <w:bookmarkStart w:id="1" w:name="_Toc220235438"/>
      <w:bookmarkStart w:id="2" w:name="_Toc220402892"/>
      <w:bookmarkStart w:id="3" w:name="_GoBack"/>
      <w:r w:rsidRPr="008806A7">
        <w:rPr>
          <w:rFonts w:ascii="IRANSans" w:hAnsi="IRANSans" w:cs="IRANSans"/>
          <w:color w:val="00B050"/>
          <w:sz w:val="28"/>
          <w:shd w:val="clear" w:color="auto" w:fill="FFFFFF"/>
          <w:rtl/>
          <w:lang w:val="x-none"/>
        </w:rPr>
        <w:t>بسم الله الرحمن الرحیم</w:t>
      </w:r>
    </w:p>
    <w:p w14:paraId="4687C5E0" w14:textId="77777777" w:rsidR="004E3696" w:rsidRPr="008806A7" w:rsidRDefault="004E3696" w:rsidP="004E3696">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61BEF339" w14:textId="77777777" w:rsidR="004E3696" w:rsidRPr="008806A7" w:rsidRDefault="004E3696" w:rsidP="004E3696">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7585AB2B" w14:textId="77777777" w:rsidR="004E3696" w:rsidRPr="008806A7" w:rsidRDefault="004E3696" w:rsidP="004E3696">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24048C2E" w14:textId="05761155" w:rsidR="004E3696" w:rsidRPr="008806A7" w:rsidRDefault="004E3696" w:rsidP="004E3696">
      <w:pPr>
        <w:autoSpaceDE w:val="0"/>
        <w:autoSpaceDN w:val="0"/>
        <w:adjustRightInd w:val="0"/>
        <w:spacing w:after="0" w:line="240" w:lineRule="auto"/>
        <w:rPr>
          <w:rFonts w:ascii="IRANSans" w:hAnsi="IRANSans" w:cs="IRANSans"/>
          <w:color w:val="C00000"/>
          <w:sz w:val="28"/>
          <w:shd w:val="clear" w:color="auto" w:fill="FFFFFF"/>
          <w:rtl/>
          <w:lang w:val="x-none"/>
        </w:rPr>
      </w:pPr>
      <w:bookmarkStart w:id="4" w:name="_Toc176716813"/>
      <w:bookmarkStart w:id="5" w:name="_Toc176783840"/>
      <w:bookmarkStart w:id="6" w:name="_Toc176876614"/>
      <w:bookmarkStart w:id="7" w:name="_Toc177035831"/>
      <w:bookmarkStart w:id="8" w:name="_Toc177228118"/>
      <w:bookmarkStart w:id="9" w:name="_Toc177317965"/>
      <w:bookmarkStart w:id="10" w:name="_Toc177931971"/>
      <w:bookmarkStart w:id="11" w:name="_Toc178007717"/>
      <w:bookmarkStart w:id="12" w:name="_Toc178251765"/>
      <w:bookmarkStart w:id="13" w:name="_Toc178439241"/>
      <w:bookmarkStart w:id="14" w:name="_Toc178873308"/>
      <w:bookmarkStart w:id="15" w:name="_Toc179096037"/>
      <w:bookmarkStart w:id="16" w:name="_Toc179146975"/>
      <w:bookmarkStart w:id="17" w:name="_Toc179211335"/>
      <w:bookmarkStart w:id="18" w:name="_Toc179285558"/>
      <w:bookmarkStart w:id="19" w:name="_Toc179285639"/>
      <w:bookmarkStart w:id="20" w:name="_Toc181461275"/>
      <w:bookmarkStart w:id="21" w:name="_Toc181560991"/>
      <w:bookmarkStart w:id="22" w:name="_Toc181642991"/>
      <w:bookmarkStart w:id="23" w:name="_Toc181726611"/>
      <w:bookmarkStart w:id="24" w:name="_Toc182244954"/>
      <w:bookmarkStart w:id="25" w:name="_Toc208225879"/>
      <w:bookmarkStart w:id="26" w:name="_Toc208307988"/>
      <w:bookmarkStart w:id="27" w:name="_Toc208653360"/>
      <w:bookmarkStart w:id="28" w:name="_Toc208996996"/>
      <w:bookmarkStart w:id="29" w:name="_Toc209257360"/>
      <w:bookmarkStart w:id="30" w:name="_Toc209347234"/>
      <w:bookmarkStart w:id="31" w:name="_Toc209428403"/>
      <w:bookmarkStart w:id="32" w:name="_Toc209516222"/>
      <w:bookmarkStart w:id="33" w:name="_Toc209608587"/>
      <w:bookmarkStart w:id="34" w:name="_Toc209861481"/>
      <w:bookmarkStart w:id="35" w:name="_Toc209951167"/>
      <w:bookmarkStart w:id="36"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93</w:t>
      </w:r>
      <w:r w:rsidRPr="008806A7">
        <w:rPr>
          <w:rFonts w:ascii="IRANSans" w:hAnsi="IRANSans" w:cs="IRANSans"/>
          <w:color w:val="C00000"/>
          <w:sz w:val="28"/>
          <w:shd w:val="clear" w:color="auto" w:fill="FFFFFF"/>
          <w:rtl/>
          <w:lang w:val="x-none"/>
        </w:rPr>
        <w: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ascii="IRANSans" w:hAnsi="IRANSans" w:cs="IRANSans"/>
          <w:color w:val="C00000"/>
          <w:sz w:val="28"/>
          <w:shd w:val="clear" w:color="auto" w:fill="FFFFFF"/>
        </w:rPr>
        <w:t>92</w:t>
      </w:r>
      <w:r>
        <w:rPr>
          <w:rFonts w:ascii="IRANSans" w:hAnsi="IRANSans" w:cs="IRANSans"/>
          <w:color w:val="C00000"/>
          <w:sz w:val="28"/>
          <w:shd w:val="clear" w:color="auto" w:fill="FFFFFF"/>
        </w:rPr>
        <w:t>6</w:t>
      </w:r>
      <w:r w:rsidRPr="008806A7">
        <w:rPr>
          <w:rFonts w:ascii="IRANSans" w:hAnsi="IRANSans" w:cs="IRANSans"/>
          <w:color w:val="C00000"/>
          <w:sz w:val="28"/>
          <w:shd w:val="clear" w:color="auto" w:fill="FFFFFF"/>
          <w:rtl/>
          <w:lang w:val="x-none"/>
        </w:rPr>
        <w:tab/>
      </w:r>
    </w:p>
    <w:p w14:paraId="5D82886A" w14:textId="2F389FF2" w:rsidR="004E3696" w:rsidRPr="003D6E24" w:rsidRDefault="004E3696" w:rsidP="004E3696">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93</w:t>
      </w:r>
      <w:r w:rsidRPr="008806A7">
        <w:rPr>
          <w:rFonts w:ascii="IRANSans" w:hAnsi="IRANSans" w:cs="IRANSans"/>
          <w:color w:val="C00000"/>
          <w:sz w:val="28"/>
          <w:shd w:val="clear" w:color="auto" w:fill="FFFFFF"/>
          <w:lang w:val="x-none"/>
        </w:rPr>
        <w:t>-1404</w:t>
      </w:r>
      <w:r>
        <w:rPr>
          <w:rFonts w:ascii="IRANSans" w:hAnsi="IRANSans" w:cs="IRANSans"/>
          <w:color w:val="C00000"/>
          <w:sz w:val="28"/>
          <w:shd w:val="clear" w:color="auto" w:fill="FFFFFF"/>
        </w:rPr>
        <w:t>110</w:t>
      </w:r>
      <w:r>
        <w:rPr>
          <w:rFonts w:ascii="IRANSans" w:hAnsi="IRANSans" w:cs="IRANSans"/>
          <w:color w:val="C00000"/>
          <w:sz w:val="28"/>
          <w:shd w:val="clear" w:color="auto" w:fill="FFFFFF"/>
        </w:rPr>
        <w:t>7</w:t>
      </w:r>
    </w:p>
    <w:p w14:paraId="73B84430" w14:textId="77777777" w:rsidR="004E3696" w:rsidRDefault="004E3696" w:rsidP="004E3696">
      <w:pPr>
        <w:rPr>
          <w:color w:val="EE0000"/>
          <w:rtl/>
        </w:rPr>
      </w:pPr>
      <w:r w:rsidRPr="00CC362D">
        <w:rPr>
          <w:rFonts w:hint="cs"/>
          <w:color w:val="EE0000"/>
          <w:rtl/>
        </w:rPr>
        <w:t>----------------------------</w:t>
      </w:r>
      <w:r>
        <w:rPr>
          <w:rFonts w:hint="cs"/>
          <w:color w:val="EE0000"/>
          <w:rtl/>
        </w:rPr>
        <w:t>-------------</w:t>
      </w:r>
    </w:p>
    <w:bookmarkEnd w:id="3"/>
    <w:p w14:paraId="43812B88" w14:textId="7E01CC93" w:rsidR="00650FB0" w:rsidRPr="00EE719E" w:rsidRDefault="00D35EE2" w:rsidP="00E136E8">
      <w:pPr>
        <w:pStyle w:val="Heading1"/>
        <w:rPr>
          <w:rtl/>
        </w:rPr>
      </w:pPr>
      <w:r>
        <w:rPr>
          <w:rFonts w:hint="cs"/>
          <w:rtl/>
        </w:rPr>
        <w:t xml:space="preserve">ادامه بررسی </w:t>
      </w:r>
      <w:r w:rsidR="00650FB0">
        <w:rPr>
          <w:rFonts w:hint="cs"/>
          <w:rtl/>
        </w:rPr>
        <w:t>اشکال سوم: عدم تناسب لاضرر با تطبیقات فقهی در کلمات فقهاء</w:t>
      </w:r>
      <w:bookmarkEnd w:id="0"/>
      <w:bookmarkEnd w:id="1"/>
      <w:bookmarkEnd w:id="2"/>
    </w:p>
    <w:p w14:paraId="39540F12" w14:textId="07FF5AF6" w:rsidR="00714DC5" w:rsidRDefault="00714DC5" w:rsidP="00E136E8">
      <w:pPr>
        <w:jc w:val="both"/>
        <w:rPr>
          <w:rtl/>
        </w:rPr>
      </w:pPr>
      <w:r>
        <w:rPr>
          <w:rFonts w:hint="cs"/>
          <w:rtl/>
        </w:rPr>
        <w:t>بحث راجع به مواردی بود که محقق عراقی ادعا کردند که «</w:t>
      </w:r>
      <w:r w:rsidR="00EC5174">
        <w:rPr>
          <w:rFonts w:hint="cs"/>
          <w:rtl/>
        </w:rPr>
        <w:t>فقهاء لاضرر را در فقه</w:t>
      </w:r>
      <w:r w:rsidR="0043704A">
        <w:rPr>
          <w:rFonts w:hint="cs"/>
          <w:rtl/>
        </w:rPr>
        <w:t xml:space="preserve"> بر آن موارد</w:t>
      </w:r>
      <w:r w:rsidR="00EC5174">
        <w:rPr>
          <w:rFonts w:hint="cs"/>
          <w:rtl/>
        </w:rPr>
        <w:t xml:space="preserve"> تطبیق کردند ولی چون با خصوصیات قاعده‌ی لاضرر تطابق ندارد معلوم می‌شود که دلیل اصلی آن‌ها لاضرر نبود و از باب استیناس آن را بیان کردند.</w:t>
      </w:r>
      <w:r w:rsidR="00587A53">
        <w:rPr>
          <w:rFonts w:hint="cs"/>
          <w:rtl/>
        </w:rPr>
        <w:t>»</w:t>
      </w:r>
    </w:p>
    <w:p w14:paraId="7A85C438" w14:textId="716265A9" w:rsidR="00383026" w:rsidRDefault="00714DC5" w:rsidP="00E136E8">
      <w:pPr>
        <w:pStyle w:val="Heading1"/>
        <w:rPr>
          <w:rtl/>
        </w:rPr>
      </w:pPr>
      <w:bookmarkStart w:id="37" w:name="_Toc220402893"/>
      <w:r>
        <w:rPr>
          <w:rFonts w:hint="cs"/>
          <w:rtl/>
        </w:rPr>
        <w:t>فرع سوم</w:t>
      </w:r>
      <w:r w:rsidR="0043704A">
        <w:rPr>
          <w:rFonts w:hint="cs"/>
          <w:rtl/>
        </w:rPr>
        <w:t>: ولایت حاکم بر طلاق زوجه</w:t>
      </w:r>
      <w:bookmarkEnd w:id="37"/>
    </w:p>
    <w:p w14:paraId="4D2AE190" w14:textId="2A265210" w:rsidR="00EC5174" w:rsidRDefault="00511639" w:rsidP="00E136E8">
      <w:pPr>
        <w:jc w:val="both"/>
        <w:rPr>
          <w:rtl/>
          <w:lang w:bidi="ar-SA"/>
        </w:rPr>
      </w:pPr>
      <w:r>
        <w:rPr>
          <w:rFonts w:hint="cs"/>
          <w:rtl/>
          <w:lang w:bidi="ar-SA"/>
        </w:rPr>
        <w:t>ایشان فرموده‌اند: «فقهاء در موردی که زوجیت برای زوجه ضرری است برای اثبات ولایت حاکم بر طلاق آن زوجه به «لاضرر» تمسک کردند</w:t>
      </w:r>
      <w:r w:rsidR="00655D2F">
        <w:rPr>
          <w:rFonts w:hint="cs"/>
          <w:rtl/>
          <w:lang w:bidi="ar-SA"/>
        </w:rPr>
        <w:t>.</w:t>
      </w:r>
      <w:r>
        <w:rPr>
          <w:rFonts w:hint="cs"/>
          <w:rtl/>
          <w:lang w:bidi="ar-SA"/>
        </w:rPr>
        <w:t xml:space="preserve"> و این با خصوصیات قاعده‌ی لا</w:t>
      </w:r>
      <w:r w:rsidR="00D35EE2">
        <w:rPr>
          <w:rFonts w:hint="cs"/>
          <w:rtl/>
          <w:lang w:bidi="ar-SA"/>
        </w:rPr>
        <w:t>ضرر سازگار نیست؛ زیرا این قاعده‌،</w:t>
      </w:r>
      <w:r>
        <w:rPr>
          <w:rFonts w:hint="cs"/>
          <w:rtl/>
          <w:lang w:bidi="ar-SA"/>
        </w:rPr>
        <w:t xml:space="preserve"> امتنانیه است و </w:t>
      </w:r>
      <w:r w:rsidR="00655D2F">
        <w:rPr>
          <w:rFonts w:hint="cs"/>
          <w:rtl/>
          <w:lang w:bidi="ar-SA"/>
        </w:rPr>
        <w:t xml:space="preserve">اثبات </w:t>
      </w:r>
      <w:r>
        <w:rPr>
          <w:rFonts w:hint="cs"/>
          <w:rtl/>
          <w:lang w:bidi="ar-SA"/>
        </w:rPr>
        <w:t xml:space="preserve">ولایت حاکم بر طلاق </w:t>
      </w:r>
      <w:r w:rsidR="004D4852">
        <w:rPr>
          <w:rFonts w:hint="cs"/>
          <w:rtl/>
          <w:lang w:bidi="ar-SA"/>
        </w:rPr>
        <w:t xml:space="preserve">زوجه </w:t>
      </w:r>
      <w:r>
        <w:rPr>
          <w:rFonts w:hint="cs"/>
          <w:rtl/>
          <w:lang w:bidi="ar-SA"/>
        </w:rPr>
        <w:t>خلاف امتنان بر زوج است.</w:t>
      </w:r>
      <w:r w:rsidR="004D4852">
        <w:rPr>
          <w:rFonts w:hint="cs"/>
          <w:rtl/>
          <w:lang w:bidi="ar-SA"/>
        </w:rPr>
        <w:t xml:space="preserve"> معلوم می‌شود که دلیل آن‌ها مطلب دیگری غیر از «لاضرر» است.</w:t>
      </w:r>
      <w:r>
        <w:rPr>
          <w:rFonts w:hint="cs"/>
          <w:rtl/>
          <w:lang w:bidi="ar-SA"/>
        </w:rPr>
        <w:t>»</w:t>
      </w:r>
      <w:r w:rsidR="00402688" w:rsidRPr="006E0B7C">
        <w:rPr>
          <w:vertAlign w:val="superscript"/>
          <w:rtl/>
          <w:lang w:bidi="ar"/>
        </w:rPr>
        <w:footnoteReference w:id="1"/>
      </w:r>
    </w:p>
    <w:p w14:paraId="583D061A" w14:textId="13BE0A8E" w:rsidR="00650FB0" w:rsidRDefault="00650FB0" w:rsidP="00E136E8">
      <w:pPr>
        <w:pStyle w:val="Heading2"/>
        <w:jc w:val="both"/>
        <w:rPr>
          <w:rtl/>
        </w:rPr>
      </w:pPr>
      <w:bookmarkStart w:id="38" w:name="_Toc220402894"/>
      <w:r>
        <w:rPr>
          <w:rFonts w:hint="cs"/>
          <w:rtl/>
        </w:rPr>
        <w:t xml:space="preserve">موارد وجود دلیل خاص بر ولایت </w:t>
      </w:r>
      <w:r w:rsidR="00D35EE2">
        <w:rPr>
          <w:rFonts w:hint="cs"/>
          <w:rtl/>
        </w:rPr>
        <w:t>حاک</w:t>
      </w:r>
      <w:r>
        <w:rPr>
          <w:rFonts w:hint="cs"/>
          <w:rtl/>
        </w:rPr>
        <w:t>م بر طلاق</w:t>
      </w:r>
      <w:bookmarkEnd w:id="38"/>
    </w:p>
    <w:p w14:paraId="7CF91022" w14:textId="62FC491F" w:rsidR="00511639" w:rsidRDefault="00511639" w:rsidP="00E136E8">
      <w:pPr>
        <w:jc w:val="both"/>
        <w:rPr>
          <w:rtl/>
          <w:lang w:bidi="ar-SA"/>
        </w:rPr>
      </w:pPr>
      <w:r>
        <w:rPr>
          <w:rFonts w:hint="cs"/>
          <w:rtl/>
          <w:lang w:bidi="ar-SA"/>
        </w:rPr>
        <w:t xml:space="preserve">در دو مورد دلیل خاص بر ولایت حاکم بر طلاق وجود دارد: </w:t>
      </w:r>
    </w:p>
    <w:p w14:paraId="7C3FD418" w14:textId="2F6A9023" w:rsidR="00511639" w:rsidRDefault="00511639" w:rsidP="00E136E8">
      <w:pPr>
        <w:jc w:val="both"/>
        <w:rPr>
          <w:rtl/>
          <w:lang w:bidi="ar-SA"/>
        </w:rPr>
      </w:pPr>
      <w:r>
        <w:rPr>
          <w:rFonts w:hint="cs"/>
          <w:rtl/>
          <w:lang w:bidi="ar-SA"/>
        </w:rPr>
        <w:t>مورد اول: در موردی که زوج نفقه‌ی همسر خود را پرداخت نمی‌کند</w:t>
      </w:r>
      <w:r w:rsidR="004D4852">
        <w:rPr>
          <w:rFonts w:hint="cs"/>
          <w:rtl/>
          <w:lang w:bidi="ar-SA"/>
        </w:rPr>
        <w:t>، حاکم او را امر به انفاق یا طلاق می‌کند در صورت عدم پذیرش خود حاکم زن را طلاق می‌دهد.</w:t>
      </w:r>
    </w:p>
    <w:p w14:paraId="78EA5409" w14:textId="0FD0A300" w:rsidR="00BC5D4C" w:rsidRDefault="00511639" w:rsidP="00E136E8">
      <w:pPr>
        <w:jc w:val="both"/>
        <w:rPr>
          <w:rtl/>
          <w:lang w:bidi="ar-SA"/>
        </w:rPr>
      </w:pPr>
      <w:r>
        <w:rPr>
          <w:rFonts w:hint="cs"/>
          <w:rtl/>
          <w:lang w:bidi="ar-SA"/>
        </w:rPr>
        <w:t>مورد دوم: در موردی که زوج گم شود، چهار سال فحص می‌کنند اگر زنده یا مرد</w:t>
      </w:r>
      <w:r w:rsidR="004D4852">
        <w:rPr>
          <w:rFonts w:hint="cs"/>
          <w:rtl/>
          <w:lang w:bidi="ar-SA"/>
        </w:rPr>
        <w:t>ه بودن</w:t>
      </w:r>
      <w:r>
        <w:rPr>
          <w:rFonts w:hint="cs"/>
          <w:rtl/>
          <w:lang w:bidi="ar-SA"/>
        </w:rPr>
        <w:t xml:space="preserve"> او معلوم </w:t>
      </w:r>
      <w:r w:rsidR="00374725">
        <w:rPr>
          <w:rFonts w:hint="cs"/>
          <w:rtl/>
          <w:lang w:bidi="ar-SA"/>
        </w:rPr>
        <w:t>ن</w:t>
      </w:r>
      <w:r>
        <w:rPr>
          <w:rFonts w:hint="cs"/>
          <w:rtl/>
          <w:lang w:bidi="ar-SA"/>
        </w:rPr>
        <w:t xml:space="preserve">شود حاکم ولایت </w:t>
      </w:r>
      <w:r w:rsidR="00CD1818">
        <w:rPr>
          <w:rFonts w:hint="cs"/>
          <w:rtl/>
          <w:lang w:bidi="ar-SA"/>
        </w:rPr>
        <w:t>دارد که زوجه را طلاق دهد به شرط این که زوج مالی نداشته باشد که با آن نفقه‌ی زوجه پرداخت شود و ولی زوج نیز پرداخت نفقه</w:t>
      </w:r>
      <w:r w:rsidR="00BC5D4C">
        <w:rPr>
          <w:rFonts w:hint="cs"/>
          <w:rtl/>
          <w:lang w:bidi="ar-SA"/>
        </w:rPr>
        <w:t>‌ی او را بر عهده نگیرد.</w:t>
      </w:r>
    </w:p>
    <w:p w14:paraId="7CC123BB" w14:textId="0D6F62B3" w:rsidR="00650FB0" w:rsidRDefault="00650FB0" w:rsidP="00E136E8">
      <w:pPr>
        <w:pStyle w:val="Heading2"/>
        <w:jc w:val="both"/>
        <w:rPr>
          <w:rtl/>
        </w:rPr>
      </w:pPr>
      <w:bookmarkStart w:id="39" w:name="_Toc220402895"/>
      <w:r>
        <w:rPr>
          <w:rFonts w:hint="cs"/>
          <w:rtl/>
        </w:rPr>
        <w:t>بررسی اثبات ولایت حاکم بر طلاق در موارد ضرری یا حرجی بودن بقای زوجیت با «لاضرر» و «لاحرج»</w:t>
      </w:r>
      <w:bookmarkEnd w:id="39"/>
    </w:p>
    <w:p w14:paraId="4F0B947C" w14:textId="273CB771" w:rsidR="00BC5D4C" w:rsidRDefault="00374725" w:rsidP="00E136E8">
      <w:pPr>
        <w:jc w:val="both"/>
        <w:rPr>
          <w:rtl/>
          <w:lang w:bidi="ar-SA"/>
        </w:rPr>
      </w:pPr>
      <w:r>
        <w:rPr>
          <w:rFonts w:hint="cs"/>
          <w:rtl/>
          <w:lang w:bidi="ar-SA"/>
        </w:rPr>
        <w:t>مرحوم صاحب عروه</w:t>
      </w:r>
      <w:r w:rsidR="004D4852">
        <w:rPr>
          <w:rFonts w:hint="cs"/>
          <w:rtl/>
          <w:lang w:bidi="ar-SA"/>
        </w:rPr>
        <w:t xml:space="preserve"> در تکملة العروة </w:t>
      </w:r>
      <w:r w:rsidR="00BC5D4C">
        <w:rPr>
          <w:rFonts w:hint="cs"/>
          <w:rtl/>
          <w:lang w:bidi="ar-SA"/>
        </w:rPr>
        <w:t>فرموده‌اند: «</w:t>
      </w:r>
      <w:r w:rsidR="004D4852">
        <w:rPr>
          <w:rFonts w:hint="cs"/>
          <w:rtl/>
          <w:lang w:bidi="ar-SA"/>
        </w:rPr>
        <w:t>ولایت حاکم اختصاص به این دو مورد ندارد</w:t>
      </w:r>
      <w:r w:rsidR="00B563A5">
        <w:rPr>
          <w:rFonts w:hint="cs"/>
          <w:rtl/>
          <w:lang w:bidi="ar-SA"/>
        </w:rPr>
        <w:t xml:space="preserve">، </w:t>
      </w:r>
      <w:r w:rsidR="00BC5D4C">
        <w:rPr>
          <w:rFonts w:hint="cs"/>
          <w:rtl/>
          <w:lang w:bidi="ar-SA"/>
        </w:rPr>
        <w:t xml:space="preserve">اگر در غیر از این دو مورد نیز در موردی </w:t>
      </w:r>
      <w:r w:rsidR="00993DA0">
        <w:rPr>
          <w:rFonts w:hint="cs"/>
          <w:rtl/>
          <w:lang w:bidi="ar-SA"/>
        </w:rPr>
        <w:t xml:space="preserve">که </w:t>
      </w:r>
      <w:r w:rsidR="00BC5D4C">
        <w:rPr>
          <w:rFonts w:hint="cs"/>
          <w:rtl/>
          <w:lang w:bidi="ar-SA"/>
        </w:rPr>
        <w:t xml:space="preserve">بقای زوجیت برای زوجه ضرری یا حرجی باشد مثل این که </w:t>
      </w:r>
      <w:r w:rsidR="009A151B">
        <w:rPr>
          <w:rFonts w:hint="cs"/>
          <w:rtl/>
          <w:lang w:bidi="ar-SA"/>
        </w:rPr>
        <w:t xml:space="preserve">او </w:t>
      </w:r>
      <w:r w:rsidR="00BC5D4C">
        <w:rPr>
          <w:rFonts w:hint="cs"/>
          <w:rtl/>
          <w:lang w:bidi="ar-SA"/>
        </w:rPr>
        <w:t xml:space="preserve">به سبب دور بودن </w:t>
      </w:r>
      <w:r w:rsidR="009A151B">
        <w:rPr>
          <w:rFonts w:hint="cs"/>
          <w:rtl/>
          <w:lang w:bidi="ar-SA"/>
        </w:rPr>
        <w:t xml:space="preserve">از </w:t>
      </w:r>
      <w:r w:rsidR="00A617A0">
        <w:rPr>
          <w:rFonts w:hint="cs"/>
          <w:rtl/>
          <w:lang w:bidi="ar-SA"/>
        </w:rPr>
        <w:t>زوج دچار بیماری و ضرر بدنی یا حرج می‌شود، با قاعده</w:t>
      </w:r>
      <w:r w:rsidR="00EA5B88">
        <w:rPr>
          <w:rFonts w:hint="cs"/>
          <w:rtl/>
          <w:lang w:bidi="ar-SA"/>
        </w:rPr>
        <w:t xml:space="preserve"> «لاضرر» و «لاحرج»</w:t>
      </w:r>
      <w:r w:rsidR="00A617A0">
        <w:rPr>
          <w:rFonts w:hint="cs"/>
          <w:rtl/>
          <w:lang w:bidi="ar-SA"/>
        </w:rPr>
        <w:t xml:space="preserve"> </w:t>
      </w:r>
      <w:r w:rsidR="00A617A0">
        <w:rPr>
          <w:rFonts w:hint="cs"/>
          <w:rtl/>
          <w:lang w:bidi="ar-SA"/>
        </w:rPr>
        <w:lastRenderedPageBreak/>
        <w:t>ولایت حاکم بر طلاق اثبات می‌شود ولو این مطلب خلاف</w:t>
      </w:r>
      <w:r w:rsidR="00EA5B88">
        <w:rPr>
          <w:rFonts w:hint="cs"/>
          <w:rtl/>
          <w:lang w:bidi="ar-SA"/>
        </w:rPr>
        <w:t xml:space="preserve"> ظاهر</w:t>
      </w:r>
      <w:r w:rsidR="00A617A0">
        <w:rPr>
          <w:rFonts w:hint="cs"/>
          <w:rtl/>
          <w:lang w:bidi="ar-SA"/>
        </w:rPr>
        <w:t xml:space="preserve"> کلمات فقهاء است ولی مطابق با قاعده است.</w:t>
      </w:r>
      <w:r w:rsidR="00EA5B88">
        <w:rPr>
          <w:rFonts w:hint="cs"/>
          <w:rtl/>
          <w:lang w:bidi="ar-SA"/>
        </w:rPr>
        <w:t>»</w:t>
      </w:r>
      <w:r w:rsidR="00EA5B88">
        <w:rPr>
          <w:rStyle w:val="FootnoteReference"/>
          <w:rtl/>
          <w:lang w:bidi="ar-SA"/>
        </w:rPr>
        <w:footnoteReference w:id="2"/>
      </w:r>
    </w:p>
    <w:p w14:paraId="3E80CBC4" w14:textId="420CFD0F" w:rsidR="00650FB0" w:rsidRDefault="00B51896" w:rsidP="00E136E8">
      <w:pPr>
        <w:pStyle w:val="Heading3"/>
        <w:rPr>
          <w:rtl/>
        </w:rPr>
      </w:pPr>
      <w:bookmarkStart w:id="40" w:name="_Toc220402896"/>
      <w:r>
        <w:rPr>
          <w:rFonts w:hint="cs"/>
          <w:rtl/>
        </w:rPr>
        <w:t xml:space="preserve">بررسی </w:t>
      </w:r>
      <w:r w:rsidR="00650FB0">
        <w:rPr>
          <w:rFonts w:hint="cs"/>
          <w:rtl/>
        </w:rPr>
        <w:t>اشکال محقق نایینی به تمس</w:t>
      </w:r>
      <w:r w:rsidR="00C65869">
        <w:rPr>
          <w:rFonts w:hint="cs"/>
          <w:rtl/>
        </w:rPr>
        <w:t>ک به «لاضرر» برای اثبات ولایت ح</w:t>
      </w:r>
      <w:r w:rsidR="00650FB0">
        <w:rPr>
          <w:rFonts w:hint="cs"/>
          <w:rtl/>
        </w:rPr>
        <w:t>ا</w:t>
      </w:r>
      <w:r w:rsidR="00C65869">
        <w:rPr>
          <w:rFonts w:hint="cs"/>
          <w:rtl/>
        </w:rPr>
        <w:t>ک</w:t>
      </w:r>
      <w:r w:rsidR="00650FB0">
        <w:rPr>
          <w:rFonts w:hint="cs"/>
          <w:rtl/>
        </w:rPr>
        <w:t>م بر طلاق</w:t>
      </w:r>
      <w:bookmarkEnd w:id="40"/>
    </w:p>
    <w:p w14:paraId="720DABEE" w14:textId="6CC0D4E7" w:rsidR="00A617A0" w:rsidRDefault="00A617A0" w:rsidP="00E136E8">
      <w:pPr>
        <w:jc w:val="both"/>
        <w:rPr>
          <w:rtl/>
          <w:lang w:bidi="ar-SA"/>
        </w:rPr>
      </w:pPr>
      <w:r>
        <w:rPr>
          <w:rFonts w:hint="cs"/>
          <w:rtl/>
          <w:lang w:bidi="ar-SA"/>
        </w:rPr>
        <w:t xml:space="preserve">محقق نایینی فرموده‌اند: «قاعده‌ی لاضرر نافی حکم </w:t>
      </w:r>
      <w:r w:rsidR="00EA5B88">
        <w:rPr>
          <w:rFonts w:hint="cs"/>
          <w:rtl/>
          <w:lang w:bidi="ar-SA"/>
        </w:rPr>
        <w:t xml:space="preserve">ضرری و حرجی </w:t>
      </w:r>
      <w:r>
        <w:rPr>
          <w:rFonts w:hint="cs"/>
          <w:rtl/>
          <w:lang w:bidi="ar-SA"/>
        </w:rPr>
        <w:t xml:space="preserve">است نه مثبت حکم، و ولایت حاکم بر طلاق </w:t>
      </w:r>
      <w:r w:rsidR="00C65869">
        <w:rPr>
          <w:rFonts w:hint="cs"/>
          <w:rtl/>
          <w:lang w:bidi="ar-SA"/>
        </w:rPr>
        <w:t xml:space="preserve">که حکم ثبوتی است </w:t>
      </w:r>
      <w:r w:rsidR="00EA5B88">
        <w:rPr>
          <w:rFonts w:hint="cs"/>
          <w:rtl/>
          <w:lang w:bidi="ar-SA"/>
        </w:rPr>
        <w:t xml:space="preserve">از «لاضرر» و «لاحرج» استخراج نمی‌شود. </w:t>
      </w:r>
      <w:r>
        <w:rPr>
          <w:rFonts w:hint="cs"/>
          <w:rtl/>
          <w:lang w:bidi="ar-SA"/>
        </w:rPr>
        <w:t xml:space="preserve">و الا </w:t>
      </w:r>
      <w:r w:rsidR="00FB28A2">
        <w:rPr>
          <w:rFonts w:hint="cs"/>
          <w:rtl/>
          <w:lang w:bidi="ar-SA"/>
        </w:rPr>
        <w:t xml:space="preserve">تاسیس فقه جدید لازم می‌آید و باید گفت «هر کسی متضرر شود بیت المال باید ضرر او را جبران کند زیرا عدم ضمان بیت المال بر این شخص ضرری است.» و </w:t>
      </w:r>
      <w:r w:rsidR="009749DE">
        <w:rPr>
          <w:rFonts w:hint="cs"/>
          <w:rtl/>
          <w:lang w:bidi="ar-SA"/>
        </w:rPr>
        <w:t xml:space="preserve">اگر غرض فقط </w:t>
      </w:r>
      <w:r w:rsidR="00185E2B">
        <w:rPr>
          <w:rFonts w:hint="cs"/>
          <w:rtl/>
          <w:lang w:bidi="ar-SA"/>
        </w:rPr>
        <w:t xml:space="preserve">نفی </w:t>
      </w:r>
      <w:r w:rsidR="00FB28A2">
        <w:rPr>
          <w:rFonts w:hint="cs"/>
          <w:rtl/>
          <w:lang w:bidi="ar-SA"/>
        </w:rPr>
        <w:t xml:space="preserve">بقای زوجیت </w:t>
      </w:r>
      <w:r w:rsidR="00185E2B">
        <w:rPr>
          <w:rFonts w:hint="cs"/>
          <w:rtl/>
          <w:lang w:bidi="ar-SA"/>
        </w:rPr>
        <w:t xml:space="preserve">است نه اثبات ولایت حاکم بر طلاق </w:t>
      </w:r>
      <w:r w:rsidR="00FB28A2">
        <w:rPr>
          <w:rFonts w:hint="cs"/>
          <w:rtl/>
          <w:lang w:bidi="ar-SA"/>
        </w:rPr>
        <w:t xml:space="preserve">باید گفت </w:t>
      </w:r>
      <w:r w:rsidR="00185E2B">
        <w:rPr>
          <w:rFonts w:hint="cs"/>
          <w:rtl/>
          <w:lang w:bidi="ar-SA"/>
        </w:rPr>
        <w:t>«</w:t>
      </w:r>
      <w:r w:rsidR="00FB28A2">
        <w:rPr>
          <w:rFonts w:hint="cs"/>
          <w:rtl/>
          <w:lang w:bidi="ar-SA"/>
        </w:rPr>
        <w:t xml:space="preserve">نیاز به طلاق حاکم نیز نیست و با لاضرر </w:t>
      </w:r>
      <w:r w:rsidR="00185E2B">
        <w:rPr>
          <w:rFonts w:hint="cs"/>
          <w:rtl/>
          <w:lang w:bidi="ar-SA"/>
        </w:rPr>
        <w:t xml:space="preserve">و لاحرج </w:t>
      </w:r>
      <w:r w:rsidR="00FB28A2">
        <w:rPr>
          <w:rFonts w:hint="cs"/>
          <w:rtl/>
          <w:lang w:bidi="ar-SA"/>
        </w:rPr>
        <w:t>بقای زوجیت مستقیم نفی می‌شود</w:t>
      </w:r>
      <w:r w:rsidR="00185E2B">
        <w:rPr>
          <w:rFonts w:hint="cs"/>
          <w:rtl/>
          <w:lang w:bidi="ar-SA"/>
        </w:rPr>
        <w:t>»</w:t>
      </w:r>
      <w:r w:rsidR="00FB28A2">
        <w:rPr>
          <w:rFonts w:hint="cs"/>
          <w:rtl/>
          <w:lang w:bidi="ar-SA"/>
        </w:rPr>
        <w:t xml:space="preserve"> و این مطلبی است که قابل التزام نیست.</w:t>
      </w:r>
      <w:r w:rsidR="00185E2B">
        <w:rPr>
          <w:rFonts w:hint="cs"/>
          <w:rtl/>
          <w:lang w:bidi="ar-SA"/>
        </w:rPr>
        <w:t>»</w:t>
      </w:r>
      <w:r w:rsidR="00402688">
        <w:rPr>
          <w:rStyle w:val="FootnoteReference"/>
          <w:rtl/>
          <w:lang w:bidi="ar-SA"/>
        </w:rPr>
        <w:footnoteReference w:id="3"/>
      </w:r>
    </w:p>
    <w:p w14:paraId="44646B72" w14:textId="777A8A9C" w:rsidR="00A34B10" w:rsidRPr="007D6EBB" w:rsidRDefault="009E29D3" w:rsidP="00E136E8">
      <w:pPr>
        <w:jc w:val="both"/>
        <w:rPr>
          <w:rtl/>
          <w:lang w:bidi="ar-SA"/>
        </w:rPr>
      </w:pPr>
      <w:r>
        <w:rPr>
          <w:rFonts w:hint="cs"/>
          <w:rtl/>
          <w:lang w:bidi="ar-SA"/>
        </w:rPr>
        <w:t xml:space="preserve">این کلام محقق نایینی درست نیست زیرا </w:t>
      </w:r>
      <w:r w:rsidR="00F91D68">
        <w:rPr>
          <w:rFonts w:hint="cs"/>
          <w:rtl/>
          <w:lang w:bidi="ar-SA"/>
        </w:rPr>
        <w:t xml:space="preserve">اولا: این که گفته شد «اگر قاعده‌ی لاضرر و لاحرج اثبات حکم کند </w:t>
      </w:r>
      <w:r w:rsidR="00185E2B">
        <w:rPr>
          <w:rFonts w:hint="cs"/>
          <w:rtl/>
          <w:lang w:bidi="ar-SA"/>
        </w:rPr>
        <w:t xml:space="preserve">نه فقط نفی حکم، </w:t>
      </w:r>
      <w:r w:rsidR="00F91D68">
        <w:rPr>
          <w:rFonts w:hint="cs"/>
          <w:rtl/>
          <w:lang w:bidi="ar-SA"/>
        </w:rPr>
        <w:t>تاسیس فقه جدید لازم می‌آید» صحیح نیست، و تاسیس فقه جدید لازم نمی‌آید.</w:t>
      </w:r>
      <w:r w:rsidR="00185E2B">
        <w:rPr>
          <w:rFonts w:hint="cs"/>
          <w:rtl/>
          <w:lang w:bidi="ar-SA"/>
        </w:rPr>
        <w:t xml:space="preserve"> در مورد مثال مذکور </w:t>
      </w:r>
      <w:r w:rsidR="00AC2B55">
        <w:rPr>
          <w:rFonts w:hint="cs"/>
          <w:rtl/>
          <w:lang w:bidi="ar-SA"/>
        </w:rPr>
        <w:t xml:space="preserve">تعارض الضررین است. </w:t>
      </w:r>
      <w:r w:rsidR="00586D2C">
        <w:rPr>
          <w:rFonts w:hint="cs"/>
          <w:rtl/>
          <w:lang w:bidi="ar-SA"/>
        </w:rPr>
        <w:t>ماشین این شخص دچار آتش‌سوزی شده است و ضرر از او منتقل به بیت المال مسلمین می‌شود</w:t>
      </w:r>
      <w:r w:rsidR="00C80EFA">
        <w:rPr>
          <w:rFonts w:hint="cs"/>
          <w:rtl/>
          <w:lang w:bidi="ar-SA"/>
        </w:rPr>
        <w:t xml:space="preserve"> </w:t>
      </w:r>
      <w:r w:rsidR="007414AD">
        <w:rPr>
          <w:rFonts w:hint="cs"/>
          <w:rtl/>
          <w:lang w:bidi="ar-SA"/>
        </w:rPr>
        <w:t xml:space="preserve">که اهم به حفظ است. </w:t>
      </w:r>
    </w:p>
    <w:p w14:paraId="79B788B5" w14:textId="0FC6E174" w:rsidR="003B2199" w:rsidRDefault="00EC3061" w:rsidP="00E136E8">
      <w:pPr>
        <w:jc w:val="both"/>
        <w:rPr>
          <w:rtl/>
          <w:lang w:bidi="ar-SA"/>
        </w:rPr>
      </w:pPr>
      <w:r>
        <w:rPr>
          <w:rFonts w:hint="cs"/>
          <w:rtl/>
          <w:lang w:bidi="ar-SA"/>
        </w:rPr>
        <w:t>ثا</w:t>
      </w:r>
      <w:r w:rsidR="00B51896">
        <w:rPr>
          <w:rFonts w:hint="cs"/>
          <w:rtl/>
          <w:lang w:bidi="ar-SA"/>
        </w:rPr>
        <w:t>نی</w:t>
      </w:r>
      <w:r>
        <w:rPr>
          <w:rFonts w:hint="cs"/>
          <w:rtl/>
          <w:lang w:bidi="ar-SA"/>
        </w:rPr>
        <w:t xml:space="preserve">ا: </w:t>
      </w:r>
      <w:r w:rsidR="00AE2F13">
        <w:rPr>
          <w:rFonts w:hint="cs"/>
          <w:rtl/>
          <w:lang w:bidi="ar-SA"/>
        </w:rPr>
        <w:t>این که فرموده‌اند: «</w:t>
      </w:r>
      <w:r>
        <w:rPr>
          <w:rFonts w:hint="cs"/>
          <w:rtl/>
          <w:lang w:bidi="ar-SA"/>
        </w:rPr>
        <w:t>لازمه‌ی تمسک به لاضرر برای نفی زوجیت این است که زوجیت بدون طلاق حاکم م</w:t>
      </w:r>
      <w:r w:rsidR="00AE2F13">
        <w:rPr>
          <w:rFonts w:hint="cs"/>
          <w:rtl/>
          <w:lang w:bidi="ar-SA"/>
        </w:rPr>
        <w:t xml:space="preserve">رتفع شود.» </w:t>
      </w:r>
      <w:r>
        <w:rPr>
          <w:rFonts w:hint="cs"/>
          <w:rtl/>
          <w:lang w:bidi="ar-SA"/>
        </w:rPr>
        <w:t xml:space="preserve">نیز درست نیست زیرا اگر اطلاق یک حکم مستلزم ضرر باشد اطلاق آن حکم رفع می‌شود نه اصل حکم، بقای زوجیت بعد از </w:t>
      </w:r>
      <w:r w:rsidR="003B2199">
        <w:rPr>
          <w:rFonts w:hint="cs"/>
          <w:rtl/>
          <w:lang w:bidi="ar-SA"/>
        </w:rPr>
        <w:t>طلاق ح</w:t>
      </w:r>
      <w:r w:rsidR="00EC4559">
        <w:rPr>
          <w:rFonts w:hint="cs"/>
          <w:rtl/>
          <w:lang w:bidi="ar-SA"/>
        </w:rPr>
        <w:t>اک</w:t>
      </w:r>
      <w:r w:rsidR="003B2199">
        <w:rPr>
          <w:rFonts w:hint="cs"/>
          <w:rtl/>
          <w:lang w:bidi="ar-SA"/>
        </w:rPr>
        <w:t>م ضرری است و الا اگر شارع بگوید «</w:t>
      </w:r>
      <w:r w:rsidR="00EC4559">
        <w:rPr>
          <w:rFonts w:hint="cs"/>
          <w:rtl/>
          <w:lang w:bidi="ar-SA"/>
        </w:rPr>
        <w:t>الزوجیة مستمرة</w:t>
      </w:r>
      <w:r w:rsidR="00390680">
        <w:rPr>
          <w:rFonts w:hint="cs"/>
          <w:rtl/>
          <w:lang w:bidi="ar-SA"/>
        </w:rPr>
        <w:t>ٌ</w:t>
      </w:r>
      <w:r w:rsidR="00EC4559">
        <w:rPr>
          <w:rFonts w:hint="cs"/>
          <w:rtl/>
          <w:lang w:bidi="ar-SA"/>
        </w:rPr>
        <w:t xml:space="preserve"> الی ان یطلقها الحاکم</w:t>
      </w:r>
      <w:r w:rsidR="003B2199">
        <w:rPr>
          <w:rFonts w:hint="cs"/>
          <w:rtl/>
          <w:lang w:bidi="ar-SA"/>
        </w:rPr>
        <w:t xml:space="preserve">» </w:t>
      </w:r>
      <w:r w:rsidR="0087704E">
        <w:rPr>
          <w:rFonts w:hint="cs"/>
          <w:rtl/>
          <w:lang w:bidi="ar-SA"/>
        </w:rPr>
        <w:t xml:space="preserve">این حکم مشروط </w:t>
      </w:r>
      <w:r w:rsidR="003B2199">
        <w:rPr>
          <w:rFonts w:hint="cs"/>
          <w:rtl/>
          <w:lang w:bidi="ar-SA"/>
        </w:rPr>
        <w:t xml:space="preserve">حکم ضرری و حرجی نیست. قدر </w:t>
      </w:r>
      <w:r w:rsidR="00390680">
        <w:rPr>
          <w:rFonts w:hint="cs"/>
          <w:rtl/>
          <w:lang w:bidi="ar-SA"/>
        </w:rPr>
        <w:t>متیقن این است که بعد از طلاق حاک</w:t>
      </w:r>
      <w:r w:rsidR="003B2199">
        <w:rPr>
          <w:rFonts w:hint="cs"/>
          <w:rtl/>
          <w:lang w:bidi="ar-SA"/>
        </w:rPr>
        <w:t>م بقای زوجیت ضرری و حرجی است و آن رفع می‌شود و بقای زوجیت قبل از طلاق حاکم حرجی و ضرری نیست</w:t>
      </w:r>
      <w:r w:rsidR="00F47066">
        <w:rPr>
          <w:rFonts w:hint="cs"/>
          <w:rtl/>
          <w:lang w:bidi="ar-SA"/>
        </w:rPr>
        <w:t>.</w:t>
      </w:r>
      <w:r w:rsidR="003B2199">
        <w:rPr>
          <w:rFonts w:hint="cs"/>
          <w:rtl/>
          <w:lang w:bidi="ar-SA"/>
        </w:rPr>
        <w:t xml:space="preserve"> نتیجه‌ی آن </w:t>
      </w:r>
      <w:r w:rsidR="007B7B90">
        <w:rPr>
          <w:rFonts w:hint="cs"/>
          <w:rtl/>
          <w:lang w:bidi="ar-SA"/>
        </w:rPr>
        <w:t>این است که</w:t>
      </w:r>
      <w:r w:rsidR="003B2199">
        <w:rPr>
          <w:rFonts w:hint="cs"/>
          <w:rtl/>
          <w:lang w:bidi="ar-SA"/>
        </w:rPr>
        <w:t xml:space="preserve"> طلاق حاکم </w:t>
      </w:r>
      <w:r w:rsidR="007B7B90">
        <w:rPr>
          <w:rFonts w:hint="cs"/>
          <w:rtl/>
          <w:lang w:bidi="ar-SA"/>
        </w:rPr>
        <w:t xml:space="preserve">موثر </w:t>
      </w:r>
      <w:r w:rsidR="003B2199">
        <w:rPr>
          <w:rFonts w:hint="cs"/>
          <w:rtl/>
          <w:lang w:bidi="ar-SA"/>
        </w:rPr>
        <w:t>است</w:t>
      </w:r>
      <w:r w:rsidR="007B7B90">
        <w:rPr>
          <w:rFonts w:hint="cs"/>
          <w:rtl/>
          <w:lang w:bidi="ar-SA"/>
        </w:rPr>
        <w:t xml:space="preserve">، </w:t>
      </w:r>
      <w:r w:rsidR="003B2199">
        <w:rPr>
          <w:rFonts w:hint="cs"/>
          <w:rtl/>
          <w:lang w:bidi="ar-SA"/>
        </w:rPr>
        <w:t>غرض اثبات ولایت حاکم بر طلاق ن</w:t>
      </w:r>
      <w:r w:rsidR="007B7B90">
        <w:rPr>
          <w:rFonts w:hint="cs"/>
          <w:rtl/>
          <w:lang w:bidi="ar-SA"/>
        </w:rPr>
        <w:t>یست تا گفته شود این امر</w:t>
      </w:r>
      <w:r w:rsidR="006A0D0C">
        <w:rPr>
          <w:rFonts w:hint="cs"/>
          <w:rtl/>
          <w:lang w:bidi="ar-SA"/>
        </w:rPr>
        <w:t>ی</w:t>
      </w:r>
      <w:r w:rsidR="007B7B90">
        <w:rPr>
          <w:rFonts w:hint="cs"/>
          <w:rtl/>
          <w:lang w:bidi="ar-SA"/>
        </w:rPr>
        <w:t xml:space="preserve"> وجودی است بلکه غرض نفی بقای زوجیت بعد از طلاق حاکم است. و</w:t>
      </w:r>
      <w:r w:rsidR="006A0D0C">
        <w:rPr>
          <w:rFonts w:hint="cs"/>
          <w:rtl/>
          <w:lang w:bidi="ar-SA"/>
        </w:rPr>
        <w:t xml:space="preserve"> مقتضای قاعده‌ همین است و این</w:t>
      </w:r>
      <w:r w:rsidR="003B2199">
        <w:rPr>
          <w:rFonts w:hint="cs"/>
          <w:rtl/>
          <w:lang w:bidi="ar-SA"/>
        </w:rPr>
        <w:t xml:space="preserve">که این مطلب با روایات سازگار است یا </w:t>
      </w:r>
      <w:r w:rsidR="006A0D0C">
        <w:rPr>
          <w:rFonts w:hint="cs"/>
          <w:rtl/>
          <w:lang w:bidi="ar-SA"/>
        </w:rPr>
        <w:t>خیر</w:t>
      </w:r>
      <w:r w:rsidR="003B2199">
        <w:rPr>
          <w:rFonts w:hint="cs"/>
          <w:rtl/>
          <w:lang w:bidi="ar-SA"/>
        </w:rPr>
        <w:t xml:space="preserve"> بحث دیگری است و</w:t>
      </w:r>
      <w:r w:rsidR="006A0D0C">
        <w:rPr>
          <w:rFonts w:hint="cs"/>
          <w:rtl/>
          <w:lang w:bidi="ar-SA"/>
        </w:rPr>
        <w:t xml:space="preserve"> باید بحث شود</w:t>
      </w:r>
      <w:r w:rsidR="003B2199">
        <w:rPr>
          <w:rFonts w:hint="cs"/>
          <w:rtl/>
          <w:lang w:bidi="ar-SA"/>
        </w:rPr>
        <w:t xml:space="preserve">. </w:t>
      </w:r>
    </w:p>
    <w:p w14:paraId="300BAA76" w14:textId="5AC5BF0F" w:rsidR="00CF5D34" w:rsidRDefault="0087704E" w:rsidP="00E136E8">
      <w:pPr>
        <w:jc w:val="both"/>
        <w:rPr>
          <w:rtl/>
          <w:lang w:bidi="ar-SA"/>
        </w:rPr>
      </w:pPr>
      <w:r>
        <w:rPr>
          <w:rFonts w:hint="cs"/>
          <w:rtl/>
          <w:lang w:bidi="ar-SA"/>
        </w:rPr>
        <w:t>شبیه این مطلب را مرحو</w:t>
      </w:r>
      <w:r w:rsidR="006A0D0C">
        <w:rPr>
          <w:rFonts w:hint="cs"/>
          <w:rtl/>
          <w:lang w:bidi="ar-SA"/>
        </w:rPr>
        <w:t>م آقای خویی در بحث حج مطرح کرده</w:t>
      </w:r>
      <w:r>
        <w:rPr>
          <w:rFonts w:hint="cs"/>
          <w:rtl/>
          <w:lang w:bidi="ar-SA"/>
        </w:rPr>
        <w:t xml:space="preserve"> و فرموده‌اند: «در موردی که</w:t>
      </w:r>
      <w:r w:rsidR="001351B6">
        <w:rPr>
          <w:rFonts w:hint="cs"/>
          <w:rtl/>
          <w:lang w:bidi="ar-SA"/>
        </w:rPr>
        <w:t xml:space="preserve"> ازدواج نکردن ش</w:t>
      </w:r>
      <w:r w:rsidR="006A0D0C">
        <w:rPr>
          <w:rFonts w:hint="cs"/>
          <w:rtl/>
          <w:lang w:bidi="ar-SA"/>
        </w:rPr>
        <w:t>خص مستلزم ضرر و حرج برای او است،</w:t>
      </w:r>
      <w:r w:rsidR="001351B6">
        <w:rPr>
          <w:rFonts w:hint="cs"/>
          <w:rtl/>
          <w:lang w:bidi="ar-SA"/>
        </w:rPr>
        <w:t xml:space="preserve"> </w:t>
      </w:r>
      <w:r w:rsidR="004F1196">
        <w:rPr>
          <w:rFonts w:hint="cs"/>
          <w:rtl/>
          <w:lang w:bidi="ar-SA"/>
        </w:rPr>
        <w:t xml:space="preserve">اگر </w:t>
      </w:r>
      <w:r w:rsidR="00A51AD5">
        <w:rPr>
          <w:rFonts w:hint="cs"/>
          <w:rtl/>
          <w:lang w:bidi="ar-SA"/>
        </w:rPr>
        <w:t xml:space="preserve">او </w:t>
      </w:r>
      <w:r w:rsidR="004F1196">
        <w:rPr>
          <w:rFonts w:hint="cs"/>
          <w:rtl/>
          <w:lang w:bidi="ar-SA"/>
        </w:rPr>
        <w:t xml:space="preserve">پول حج را دارد مستطیع است ولی اطلاق وجوب حج نسبت به فرضی که شخص می‌خواهد ازدواج کند، ضرری و حرجی است و اطلاق این حکم رفع می‌شود و </w:t>
      </w:r>
      <w:r w:rsidR="00A51AD5">
        <w:rPr>
          <w:rFonts w:hint="cs"/>
          <w:rtl/>
          <w:lang w:bidi="ar-SA"/>
        </w:rPr>
        <w:t>حکم مشروط «ان لم تتزوج فح</w:t>
      </w:r>
      <w:r w:rsidR="00003F1F">
        <w:rPr>
          <w:rFonts w:hint="cs"/>
          <w:rtl/>
          <w:lang w:bidi="ar-SA"/>
        </w:rPr>
        <w:t>ُ</w:t>
      </w:r>
      <w:r w:rsidR="00A51AD5">
        <w:rPr>
          <w:rFonts w:hint="cs"/>
          <w:rtl/>
          <w:lang w:bidi="ar-SA"/>
        </w:rPr>
        <w:t>ج</w:t>
      </w:r>
      <w:r w:rsidR="00003F1F">
        <w:rPr>
          <w:rFonts w:hint="cs"/>
          <w:rtl/>
          <w:lang w:bidi="ar-SA"/>
        </w:rPr>
        <w:t>ّ</w:t>
      </w:r>
      <w:r w:rsidR="00A51AD5">
        <w:rPr>
          <w:rFonts w:hint="cs"/>
          <w:rtl/>
          <w:lang w:bidi="ar-SA"/>
        </w:rPr>
        <w:t>» باقی است</w:t>
      </w:r>
      <w:r w:rsidR="004F1196">
        <w:rPr>
          <w:rFonts w:hint="cs"/>
          <w:rtl/>
          <w:lang w:bidi="ar-SA"/>
        </w:rPr>
        <w:t xml:space="preserve"> و این حکم ضرری و حرجی نیست و لذا اگر </w:t>
      </w:r>
      <w:r w:rsidR="00A61903">
        <w:rPr>
          <w:rFonts w:hint="cs"/>
          <w:rtl/>
          <w:lang w:bidi="ar-SA"/>
        </w:rPr>
        <w:t xml:space="preserve">او ازدواج نکند و تحمل ضرر و حرج کند و به حج برود </w:t>
      </w:r>
      <w:r w:rsidR="00003F1F">
        <w:rPr>
          <w:rFonts w:hint="cs"/>
          <w:rtl/>
          <w:lang w:bidi="ar-SA"/>
        </w:rPr>
        <w:t>حج او مجزی از حجة الاسلام است؛</w:t>
      </w:r>
      <w:r w:rsidR="00A51AD5">
        <w:rPr>
          <w:rFonts w:hint="cs"/>
          <w:rtl/>
          <w:lang w:bidi="ar-SA"/>
        </w:rPr>
        <w:t xml:space="preserve"> زیرا این </w:t>
      </w:r>
      <w:r w:rsidR="00A51AD5">
        <w:rPr>
          <w:rFonts w:hint="cs"/>
          <w:rtl/>
          <w:lang w:bidi="ar-SA"/>
        </w:rPr>
        <w:lastRenderedPageBreak/>
        <w:t xml:space="preserve">شخص مستطیع است و بین وجوب حج </w:t>
      </w:r>
      <w:r w:rsidR="007D6EBB">
        <w:rPr>
          <w:rFonts w:hint="cs"/>
          <w:rtl/>
          <w:lang w:bidi="ar-SA"/>
        </w:rPr>
        <w:t>و ازدواج تزاحم عرفی شده است. و رفع اصل وجوب حج مازاد بر اقتضای لاضرر و لاحرج است.</w:t>
      </w:r>
      <w:r w:rsidR="00CF5D34">
        <w:rPr>
          <w:rFonts w:hint="cs"/>
          <w:rtl/>
          <w:lang w:bidi="ar-SA"/>
        </w:rPr>
        <w:t xml:space="preserve">» </w:t>
      </w:r>
      <w:r w:rsidR="007D6EBB">
        <w:rPr>
          <w:rFonts w:hint="cs"/>
          <w:rtl/>
          <w:lang w:bidi="ar-SA"/>
        </w:rPr>
        <w:t>این مطلب ایشان صحیح است.</w:t>
      </w:r>
    </w:p>
    <w:p w14:paraId="12F0F153" w14:textId="11EF5A7D" w:rsidR="00B51896" w:rsidRDefault="00B51896" w:rsidP="00E136E8">
      <w:pPr>
        <w:pStyle w:val="Heading2"/>
        <w:jc w:val="both"/>
        <w:rPr>
          <w:rtl/>
        </w:rPr>
      </w:pPr>
      <w:bookmarkStart w:id="41" w:name="_Toc220402897"/>
      <w:r>
        <w:rPr>
          <w:rFonts w:hint="cs"/>
          <w:rtl/>
        </w:rPr>
        <w:t>بررسی اشکال محقق عراقی: خلاف امتنان بر زوج بودن جریان لاضرر برای نفی بقای زوجیت و اثبات ولایت حاکم بر طلاق</w:t>
      </w:r>
      <w:bookmarkEnd w:id="41"/>
    </w:p>
    <w:p w14:paraId="6381F756" w14:textId="32309613" w:rsidR="007D6EBB" w:rsidRDefault="007D6EBB" w:rsidP="00E136E8">
      <w:pPr>
        <w:jc w:val="both"/>
        <w:rPr>
          <w:rtl/>
          <w:lang w:bidi="ar-SA"/>
        </w:rPr>
      </w:pPr>
      <w:r>
        <w:rPr>
          <w:rFonts w:hint="cs"/>
          <w:rtl/>
          <w:lang w:bidi="ar-SA"/>
        </w:rPr>
        <w:t xml:space="preserve">کلام محقق عراقی که فرموده‌اند: ««اثبات ولایت حاکم بر طلاق خلاف امتنان بر زوج است» نیز تمام نیست زیرا جریان لاضرر متوقف بر این نیست که جریان آن </w:t>
      </w:r>
      <w:r w:rsidR="005102CB">
        <w:rPr>
          <w:rFonts w:hint="cs"/>
          <w:rtl/>
          <w:lang w:bidi="ar-SA"/>
        </w:rPr>
        <w:t xml:space="preserve">خلاف </w:t>
      </w:r>
      <w:r>
        <w:rPr>
          <w:rFonts w:hint="cs"/>
          <w:rtl/>
          <w:lang w:bidi="ar-SA"/>
        </w:rPr>
        <w:t xml:space="preserve">امتنان بر غیر </w:t>
      </w:r>
      <w:r w:rsidR="005102CB">
        <w:rPr>
          <w:rFonts w:hint="cs"/>
          <w:rtl/>
          <w:lang w:bidi="ar-SA"/>
        </w:rPr>
        <w:t>نباشد</w:t>
      </w:r>
      <w:r>
        <w:rPr>
          <w:rFonts w:hint="cs"/>
          <w:rtl/>
          <w:lang w:bidi="ar-SA"/>
        </w:rPr>
        <w:t xml:space="preserve">، و «لاحرج» نیز ولو تعبیر </w:t>
      </w:r>
      <w:r w:rsidR="005102CB">
        <w:rPr>
          <w:rFonts w:hint="cs"/>
          <w:rtl/>
          <w:lang w:bidi="ar-SA"/>
        </w:rPr>
        <w:t xml:space="preserve">آن </w:t>
      </w:r>
      <w:r w:rsidR="00402688">
        <w:rPr>
          <w:rFonts w:ascii="Times New Roman" w:hAnsi="Times New Roman" w:cs="Times New Roman" w:hint="cs"/>
          <w:color w:val="008000"/>
          <w:rtl/>
        </w:rPr>
        <w:t>﴿</w:t>
      </w:r>
      <w:r w:rsidR="00402688" w:rsidRPr="00402688">
        <w:rPr>
          <w:rFonts w:hint="cs"/>
          <w:color w:val="008000"/>
          <w:rtl/>
        </w:rPr>
        <w:t>ما جَعَلَ‏ عَلَيْكُمْ‏ فِي الدِّينِ مِنْ حَرَ</w:t>
      </w:r>
      <w:r w:rsidR="00402688">
        <w:rPr>
          <w:rFonts w:hint="cs"/>
          <w:color w:val="008000"/>
          <w:rtl/>
        </w:rPr>
        <w:t>ج</w:t>
      </w:r>
      <w:r w:rsidR="00402688" w:rsidRPr="00402688">
        <w:rPr>
          <w:rFonts w:hint="cs"/>
          <w:color w:val="008000"/>
          <w:rtl/>
        </w:rPr>
        <w:t xml:space="preserve"> </w:t>
      </w:r>
      <w:r w:rsidR="00402688" w:rsidRPr="00C877B5">
        <w:rPr>
          <w:rFonts w:ascii="Times New Roman" w:hAnsi="Times New Roman" w:cs="Times New Roman" w:hint="cs"/>
          <w:color w:val="008000"/>
          <w:rtl/>
        </w:rPr>
        <w:t>﴾</w:t>
      </w:r>
      <w:r w:rsidR="00402688">
        <w:rPr>
          <w:rStyle w:val="FootnoteReference"/>
          <w:color w:val="008000"/>
          <w:rtl/>
        </w:rPr>
        <w:footnoteReference w:id="4"/>
      </w:r>
      <w:r>
        <w:rPr>
          <w:rFonts w:hint="cs"/>
          <w:rtl/>
          <w:lang w:bidi="ar-SA"/>
        </w:rPr>
        <w:t xml:space="preserve"> است ولی امتنان بر امت و نوعی است، امروز این حکم برای زوجه حرجی است و روز بعد حکم</w:t>
      </w:r>
      <w:r w:rsidR="005102CB">
        <w:rPr>
          <w:rFonts w:hint="cs"/>
          <w:rtl/>
          <w:lang w:bidi="ar-SA"/>
        </w:rPr>
        <w:t>ی دیگر</w:t>
      </w:r>
      <w:r>
        <w:rPr>
          <w:rFonts w:hint="cs"/>
          <w:rtl/>
          <w:lang w:bidi="ar-SA"/>
        </w:rPr>
        <w:t xml:space="preserve"> برای زوج حرجی می‌شود و رفع حکم حرجی امتنان نوعی است. البته اگر جریان «لاضرر» برای نفی زوجیت مستلزم این باشد که زوج دچار ضرر عرفی شود، تعارض الضررین می‌شود و لاضرر جاری نمی‌شود ولی همیشه چنین نیست مثل این که شوهر را محکوم به حبس ابد کردند و طلاق دادن زوجه توسط حاکم عرفا ضرر بر او نیست. و گاهی نیز زوج مقصر است و عرفا قابل امتنان نیست و </w:t>
      </w:r>
      <w:r w:rsidR="00F3267E">
        <w:rPr>
          <w:rFonts w:hint="cs"/>
          <w:rtl/>
          <w:lang w:bidi="ar-SA"/>
        </w:rPr>
        <w:t>به همین سبب</w:t>
      </w:r>
      <w:r>
        <w:rPr>
          <w:rFonts w:hint="cs"/>
          <w:rtl/>
          <w:lang w:bidi="ar-SA"/>
        </w:rPr>
        <w:t xml:space="preserve"> لاضرر و لاحرج از رعایت حال او منصرف است. </w:t>
      </w:r>
    </w:p>
    <w:p w14:paraId="1B13D93F" w14:textId="3653F11A" w:rsidR="007D6EBB" w:rsidRDefault="007D6EBB" w:rsidP="00E136E8">
      <w:pPr>
        <w:jc w:val="both"/>
        <w:rPr>
          <w:rFonts w:cs="Cambria"/>
          <w:rtl/>
          <w:lang w:bidi="ar-SA"/>
        </w:rPr>
      </w:pPr>
      <w:r>
        <w:rPr>
          <w:rFonts w:hint="cs"/>
          <w:rtl/>
          <w:lang w:bidi="ar-SA"/>
        </w:rPr>
        <w:t>اما مهریه‌ای که زوج پرداخت کرد برای ایامی است که در کنار زوجه بود و با او زندگی می‌کرد و این دلیل بر این نمی‌شود که تا آخر عمر باید زوجه کنار او باشد و</w:t>
      </w:r>
      <w:r w:rsidR="00F3267E">
        <w:rPr>
          <w:rFonts w:hint="cs"/>
          <w:rtl/>
          <w:lang w:bidi="ar-SA"/>
        </w:rPr>
        <w:t xml:space="preserve"> (بر فرض گفته شود که این ضرر است) </w:t>
      </w:r>
      <w:r>
        <w:rPr>
          <w:rFonts w:hint="cs"/>
          <w:rtl/>
          <w:lang w:bidi="ar-SA"/>
        </w:rPr>
        <w:t xml:space="preserve">نهایتا حاکم طلاق خلع بدهد و مهر را نیز بذل کند. </w:t>
      </w:r>
    </w:p>
    <w:p w14:paraId="0F957E6B" w14:textId="767FFC09" w:rsidR="00B51896" w:rsidRPr="00B51896" w:rsidRDefault="00B51896" w:rsidP="00E136E8">
      <w:pPr>
        <w:pStyle w:val="Heading3"/>
        <w:rPr>
          <w:rtl/>
        </w:rPr>
      </w:pPr>
      <w:bookmarkStart w:id="42" w:name="_Toc220402898"/>
      <w:r>
        <w:rPr>
          <w:rFonts w:hint="cs"/>
          <w:rtl/>
        </w:rPr>
        <w:t xml:space="preserve">وجه </w:t>
      </w:r>
      <w:r w:rsidR="00F3267E">
        <w:rPr>
          <w:rFonts w:hint="cs"/>
          <w:rtl/>
        </w:rPr>
        <w:t xml:space="preserve">مختار برای </w:t>
      </w:r>
      <w:r>
        <w:rPr>
          <w:rFonts w:hint="cs"/>
          <w:rtl/>
        </w:rPr>
        <w:t xml:space="preserve">عدم اثبات </w:t>
      </w:r>
      <w:r w:rsidR="002440E3">
        <w:rPr>
          <w:rFonts w:hint="cs"/>
          <w:rtl/>
        </w:rPr>
        <w:t>ولایت حاکم بر طلاق در مورد ضرری بودن بقای زوجیت</w:t>
      </w:r>
      <w:bookmarkEnd w:id="42"/>
    </w:p>
    <w:p w14:paraId="332DCAFD" w14:textId="59813843" w:rsidR="00F243F3" w:rsidRDefault="00DD26CA" w:rsidP="00E136E8">
      <w:pPr>
        <w:jc w:val="both"/>
        <w:rPr>
          <w:rtl/>
          <w:lang w:bidi="ar-SA"/>
        </w:rPr>
      </w:pPr>
      <w:r>
        <w:rPr>
          <w:rFonts w:hint="cs"/>
          <w:rtl/>
          <w:lang w:bidi="ar-SA"/>
        </w:rPr>
        <w:t xml:space="preserve">ولی با این وجود </w:t>
      </w:r>
      <w:r w:rsidR="005F6A1E">
        <w:rPr>
          <w:rFonts w:hint="cs"/>
          <w:rtl/>
          <w:lang w:bidi="ar-SA"/>
        </w:rPr>
        <w:t>ما به رفع بقای زوجیت با لاضرر در موردی که بقای آن ضرری باشد، ملتزم نیستیم و فقط در دو مورد که مرحوم سید یزدی بیان کردند یعنی ترک انفاق و دیگری مفقود بودن شوهر و یک مورد سوم که ظاهر</w:t>
      </w:r>
      <w:r w:rsidR="00F3267E">
        <w:rPr>
          <w:rFonts w:hint="cs"/>
          <w:rtl/>
          <w:lang w:bidi="ar-SA"/>
        </w:rPr>
        <w:t>ا</w:t>
      </w:r>
      <w:r w:rsidR="005F6A1E">
        <w:rPr>
          <w:rFonts w:hint="cs"/>
          <w:rtl/>
          <w:lang w:bidi="ar-SA"/>
        </w:rPr>
        <w:t xml:space="preserve"> ایشان فراموش کردند، قائل به ولایت حاکم بر طلاق می‌شویم. مورد سوم نیز این است که از آیه </w:t>
      </w:r>
      <w:r w:rsidR="003048FE">
        <w:rPr>
          <w:rFonts w:ascii="Times New Roman" w:hAnsi="Times New Roman" w:cs="Times New Roman" w:hint="cs"/>
          <w:color w:val="008000"/>
          <w:rtl/>
        </w:rPr>
        <w:t>﴿</w:t>
      </w:r>
      <w:r w:rsidR="003048FE" w:rsidRPr="003048FE">
        <w:rPr>
          <w:rFonts w:hint="cs"/>
          <w:color w:val="008000"/>
          <w:rtl/>
        </w:rPr>
        <w:t>الطَّلاقُ مَرَّتانِ فَإِمْساكٌ بِمَعْرُوفٍ أَوْ تَسْريحٌ‏ بِإِحْس</w:t>
      </w:r>
      <w:r w:rsidR="003048FE">
        <w:rPr>
          <w:rFonts w:hint="cs"/>
          <w:color w:val="008000"/>
          <w:rtl/>
        </w:rPr>
        <w:t>ان</w:t>
      </w:r>
      <w:r w:rsidR="003048FE" w:rsidRPr="00C877B5">
        <w:rPr>
          <w:rFonts w:ascii="Times New Roman" w:hAnsi="Times New Roman" w:cs="Times New Roman" w:hint="cs"/>
          <w:color w:val="008000"/>
          <w:rtl/>
        </w:rPr>
        <w:t>﴾</w:t>
      </w:r>
      <w:r w:rsidR="00AE0897">
        <w:rPr>
          <w:rStyle w:val="FootnoteReference"/>
          <w:rtl/>
          <w:lang w:bidi="ar-SA"/>
        </w:rPr>
        <w:footnoteReference w:id="5"/>
      </w:r>
      <w:r w:rsidR="005F6A1E">
        <w:rPr>
          <w:rFonts w:hint="cs"/>
          <w:rtl/>
          <w:lang w:bidi="ar-SA"/>
        </w:rPr>
        <w:t xml:space="preserve"> استفاده می‌شود که حق زوجه است که یا امساک به معروف </w:t>
      </w:r>
      <w:r w:rsidR="00A065BC">
        <w:rPr>
          <w:rFonts w:hint="cs"/>
          <w:rtl/>
          <w:lang w:bidi="ar-SA"/>
        </w:rPr>
        <w:t>شود</w:t>
      </w:r>
      <w:r w:rsidR="005F6A1E">
        <w:rPr>
          <w:rFonts w:hint="cs"/>
          <w:rtl/>
          <w:lang w:bidi="ar-SA"/>
        </w:rPr>
        <w:t xml:space="preserve"> و یا طلاق داده شود، و اگر زوج </w:t>
      </w:r>
      <w:r w:rsidR="009B373A">
        <w:rPr>
          <w:rFonts w:hint="cs"/>
          <w:rtl/>
          <w:lang w:bidi="ar-SA"/>
        </w:rPr>
        <w:t xml:space="preserve">امساک به معروف </w:t>
      </w:r>
      <w:r w:rsidR="00A065BC">
        <w:rPr>
          <w:rFonts w:hint="cs"/>
          <w:rtl/>
          <w:lang w:bidi="ar-SA"/>
        </w:rPr>
        <w:t>-</w:t>
      </w:r>
      <w:r w:rsidR="009B373A">
        <w:rPr>
          <w:rFonts w:hint="cs"/>
          <w:rtl/>
          <w:lang w:bidi="ar-SA"/>
        </w:rPr>
        <w:t xml:space="preserve">یعنی ادای </w:t>
      </w:r>
      <w:r w:rsidR="005F6A1E">
        <w:rPr>
          <w:rFonts w:hint="cs"/>
          <w:rtl/>
          <w:lang w:bidi="ar-SA"/>
        </w:rPr>
        <w:t>حقوق واجب</w:t>
      </w:r>
      <w:r w:rsidR="009B373A">
        <w:rPr>
          <w:rFonts w:hint="cs"/>
          <w:rtl/>
          <w:lang w:bidi="ar-SA"/>
        </w:rPr>
        <w:t xml:space="preserve"> زوجه</w:t>
      </w:r>
      <w:r w:rsidR="00A065BC">
        <w:rPr>
          <w:rFonts w:hint="cs"/>
          <w:rtl/>
          <w:lang w:bidi="ar-SA"/>
        </w:rPr>
        <w:t>-</w:t>
      </w:r>
      <w:r w:rsidR="009B373A">
        <w:rPr>
          <w:rFonts w:hint="cs"/>
          <w:rtl/>
          <w:lang w:bidi="ar-SA"/>
        </w:rPr>
        <w:t xml:space="preserve"> نمی‌کند </w:t>
      </w:r>
      <w:r w:rsidR="005F6A1E">
        <w:rPr>
          <w:rFonts w:hint="cs"/>
          <w:rtl/>
          <w:lang w:bidi="ar-SA"/>
        </w:rPr>
        <w:t xml:space="preserve">حاکم او را مجبور به ادای حقوق واجب همسر </w:t>
      </w:r>
      <w:r w:rsidR="009B373A">
        <w:rPr>
          <w:rFonts w:hint="cs"/>
          <w:rtl/>
          <w:lang w:bidi="ar-SA"/>
        </w:rPr>
        <w:t xml:space="preserve">یا طلاق می‌کند </w:t>
      </w:r>
      <w:r w:rsidR="00A065BC">
        <w:rPr>
          <w:rFonts w:hint="cs"/>
          <w:rtl/>
          <w:lang w:bidi="ar-SA"/>
        </w:rPr>
        <w:t xml:space="preserve">و </w:t>
      </w:r>
      <w:r w:rsidR="009B373A">
        <w:rPr>
          <w:rFonts w:hint="cs"/>
          <w:rtl/>
          <w:lang w:bidi="ar-SA"/>
        </w:rPr>
        <w:t xml:space="preserve">در صورت عدم پذیرش </w:t>
      </w:r>
      <w:r w:rsidR="005F6A1E">
        <w:rPr>
          <w:rFonts w:hint="cs"/>
          <w:rtl/>
          <w:lang w:bidi="ar-SA"/>
        </w:rPr>
        <w:t xml:space="preserve">حاکم به عنوان این که ولی الممتنع است همسر او را طلاق می‌دهد. </w:t>
      </w:r>
    </w:p>
    <w:p w14:paraId="638860D1" w14:textId="4285E3DB" w:rsidR="00CE69D9" w:rsidRDefault="00AE0897" w:rsidP="00E136E8">
      <w:pPr>
        <w:jc w:val="both"/>
        <w:rPr>
          <w:rtl/>
          <w:lang w:bidi="ar-SA"/>
        </w:rPr>
      </w:pPr>
      <w:r>
        <w:rPr>
          <w:rFonts w:hint="cs"/>
          <w:rtl/>
          <w:lang w:bidi="ar-SA"/>
        </w:rPr>
        <w:t>بعضی از جمله آقای سیستانی و آقای زنجانی حفظ</w:t>
      </w:r>
      <w:r w:rsidR="00A065BC">
        <w:rPr>
          <w:rFonts w:hint="cs"/>
          <w:rtl/>
          <w:lang w:bidi="ar-SA"/>
        </w:rPr>
        <w:t>هما الله قائل به این مطلب هستند.</w:t>
      </w:r>
    </w:p>
    <w:p w14:paraId="0033BA70" w14:textId="00ECF2D8" w:rsidR="004A5E0F" w:rsidRDefault="00CE69D9" w:rsidP="00E136E8">
      <w:pPr>
        <w:jc w:val="both"/>
        <w:rPr>
          <w:rtl/>
          <w:lang w:bidi="ar-SA"/>
        </w:rPr>
      </w:pPr>
      <w:r>
        <w:rPr>
          <w:rFonts w:hint="cs"/>
          <w:rtl/>
          <w:lang w:bidi="ar-SA"/>
        </w:rPr>
        <w:t>وجه عدم حکم به صورت کلی به رفع زوجیت با «لاضرر»</w:t>
      </w:r>
      <w:r w:rsidR="00F93C2F">
        <w:rPr>
          <w:rFonts w:hint="cs"/>
          <w:rtl/>
          <w:lang w:bidi="ar-SA"/>
        </w:rPr>
        <w:t xml:space="preserve"> در مواردی که بقای آن ضرری باشد،</w:t>
      </w:r>
      <w:r>
        <w:rPr>
          <w:rFonts w:hint="cs"/>
          <w:rtl/>
          <w:lang w:bidi="ar-SA"/>
        </w:rPr>
        <w:t xml:space="preserve"> </w:t>
      </w:r>
      <w:r w:rsidR="00C16768">
        <w:rPr>
          <w:rFonts w:hint="cs"/>
          <w:rtl/>
          <w:lang w:bidi="ar-SA"/>
        </w:rPr>
        <w:t xml:space="preserve">این است که </w:t>
      </w:r>
      <w:r>
        <w:rPr>
          <w:rFonts w:hint="cs"/>
          <w:rtl/>
          <w:lang w:bidi="ar-SA"/>
        </w:rPr>
        <w:t xml:space="preserve">اولا: </w:t>
      </w:r>
      <w:r w:rsidR="008B72C1">
        <w:rPr>
          <w:rFonts w:hint="cs"/>
          <w:rtl/>
          <w:lang w:bidi="ar-SA"/>
        </w:rPr>
        <w:t xml:space="preserve">ممکن است لزوم حکم به زوجیت و عدم </w:t>
      </w:r>
      <w:r w:rsidR="00A3571C">
        <w:rPr>
          <w:rFonts w:hint="cs"/>
          <w:rtl/>
          <w:lang w:bidi="ar-SA"/>
        </w:rPr>
        <w:t>امکان طلاق حاکم یک مصلحت نوعیه داشته باشد و نمی‌توان گفت «این حکم به لحاظ مجموع مصالح</w:t>
      </w:r>
      <w:r w:rsidR="00F93C2F">
        <w:rPr>
          <w:rFonts w:hint="cs"/>
          <w:rtl/>
          <w:lang w:bidi="ar-SA"/>
        </w:rPr>
        <w:t>،</w:t>
      </w:r>
      <w:r w:rsidR="00A3571C">
        <w:rPr>
          <w:rFonts w:hint="cs"/>
          <w:rtl/>
          <w:lang w:bidi="ar-SA"/>
        </w:rPr>
        <w:t xml:space="preserve"> حکم ضرری است.» ثانیا: </w:t>
      </w:r>
      <w:r w:rsidR="001853D1">
        <w:rPr>
          <w:rFonts w:hint="cs"/>
          <w:rtl/>
          <w:lang w:bidi="ar-SA"/>
        </w:rPr>
        <w:t xml:space="preserve">برای ما ثابت نیست که مفاد «لاضرر» نفی است. </w:t>
      </w:r>
    </w:p>
    <w:p w14:paraId="1776FC31" w14:textId="2C0076D8" w:rsidR="002D39B9" w:rsidRDefault="004A5E0F" w:rsidP="00E136E8">
      <w:pPr>
        <w:jc w:val="both"/>
        <w:rPr>
          <w:rtl/>
          <w:lang w:bidi="ar-SA"/>
        </w:rPr>
      </w:pPr>
      <w:r>
        <w:rPr>
          <w:rFonts w:hint="cs"/>
          <w:rtl/>
          <w:lang w:bidi="ar-SA"/>
        </w:rPr>
        <w:lastRenderedPageBreak/>
        <w:t xml:space="preserve">ان قلت: </w:t>
      </w:r>
      <w:r w:rsidR="00E53E75">
        <w:rPr>
          <w:rFonts w:hint="cs"/>
          <w:rtl/>
          <w:lang w:bidi="ar-SA"/>
        </w:rPr>
        <w:t xml:space="preserve">تنها حدیث معتبر حدیث موجود در </w:t>
      </w:r>
      <w:r w:rsidR="000536EF">
        <w:rPr>
          <w:rFonts w:hint="cs"/>
          <w:rtl/>
          <w:lang w:bidi="ar-SA"/>
        </w:rPr>
        <w:t xml:space="preserve">مورد لاضرر از نظر شما روایت </w:t>
      </w:r>
      <w:r w:rsidR="00E53E75">
        <w:rPr>
          <w:rFonts w:hint="cs"/>
          <w:rtl/>
          <w:lang w:bidi="ar-SA"/>
        </w:rPr>
        <w:t>من لایحضره الفقیه است که مفاد آن «لاضرر و لااضرار»</w:t>
      </w:r>
      <w:r w:rsidR="00D73019">
        <w:rPr>
          <w:rStyle w:val="FootnoteReference"/>
          <w:rtl/>
        </w:rPr>
        <w:footnoteReference w:id="6"/>
      </w:r>
      <w:r w:rsidR="00E53E75">
        <w:rPr>
          <w:rFonts w:hint="cs"/>
          <w:rtl/>
          <w:lang w:bidi="ar-SA"/>
        </w:rPr>
        <w:t xml:space="preserve"> است</w:t>
      </w:r>
      <w:r w:rsidR="002D39B9">
        <w:rPr>
          <w:rFonts w:hint="cs"/>
          <w:rtl/>
          <w:lang w:bidi="ar-SA"/>
        </w:rPr>
        <w:t xml:space="preserve">، و مفاد آن قطعا نفی است زیرا اگر نهی باشد </w:t>
      </w:r>
      <w:r w:rsidR="00074EBE">
        <w:rPr>
          <w:rFonts w:hint="cs"/>
          <w:rtl/>
          <w:lang w:bidi="ar-SA"/>
        </w:rPr>
        <w:t xml:space="preserve">مستلزم </w:t>
      </w:r>
      <w:r w:rsidR="002D39B9">
        <w:rPr>
          <w:rFonts w:hint="cs"/>
          <w:rtl/>
          <w:lang w:bidi="ar-SA"/>
        </w:rPr>
        <w:t xml:space="preserve">تکرار </w:t>
      </w:r>
      <w:r w:rsidR="00074EBE">
        <w:rPr>
          <w:rFonts w:hint="cs"/>
          <w:rtl/>
          <w:lang w:bidi="ar-SA"/>
        </w:rPr>
        <w:t>است.</w:t>
      </w:r>
      <w:r w:rsidR="002D39B9">
        <w:rPr>
          <w:rFonts w:hint="cs"/>
          <w:rtl/>
          <w:lang w:bidi="ar-SA"/>
        </w:rPr>
        <w:t xml:space="preserve"> </w:t>
      </w:r>
    </w:p>
    <w:p w14:paraId="45FA5644" w14:textId="61EBA3B0" w:rsidR="002D39B9" w:rsidRDefault="002D39B9" w:rsidP="00E136E8">
      <w:pPr>
        <w:jc w:val="both"/>
        <w:rPr>
          <w:rtl/>
          <w:lang w:bidi="ar-SA"/>
        </w:rPr>
      </w:pPr>
      <w:r>
        <w:rPr>
          <w:rFonts w:hint="cs"/>
          <w:rtl/>
          <w:lang w:bidi="ar-SA"/>
        </w:rPr>
        <w:t>نسخه‌ی کافی هم سند آن</w:t>
      </w:r>
      <w:r w:rsidR="00074EBE">
        <w:rPr>
          <w:rFonts w:hint="cs"/>
          <w:rtl/>
          <w:lang w:bidi="ar-SA"/>
        </w:rPr>
        <w:t xml:space="preserve"> محل بحث بود زیرا در سند محمد </w:t>
      </w:r>
      <w:r w:rsidR="00EB4E42">
        <w:rPr>
          <w:rFonts w:hint="cs"/>
          <w:rtl/>
          <w:lang w:bidi="ar-SA"/>
        </w:rPr>
        <w:t>بن خالد برقی بود که</w:t>
      </w:r>
      <w:r w:rsidR="000536EF">
        <w:rPr>
          <w:rFonts w:hint="cs"/>
          <w:rtl/>
          <w:lang w:bidi="ar-SA"/>
        </w:rPr>
        <w:t xml:space="preserve"> نجاشی در مورد ایشان فرموده‌اند</w:t>
      </w:r>
      <w:r w:rsidR="00EB4E42">
        <w:rPr>
          <w:rFonts w:hint="cs"/>
          <w:rtl/>
          <w:lang w:bidi="ar-SA"/>
        </w:rPr>
        <w:t xml:space="preserve"> «</w:t>
      </w:r>
      <w:r w:rsidR="00EB4E42" w:rsidRPr="007D6799">
        <w:rPr>
          <w:rFonts w:hint="cs"/>
          <w:color w:val="008000"/>
          <w:rtl/>
          <w:lang w:bidi="ar-SA"/>
        </w:rPr>
        <w:t>کان ضعیفا فی الحدیث</w:t>
      </w:r>
      <w:r w:rsidR="00EB4E42">
        <w:rPr>
          <w:rFonts w:hint="cs"/>
          <w:rtl/>
          <w:lang w:bidi="ar-SA"/>
        </w:rPr>
        <w:t>»</w:t>
      </w:r>
      <w:r w:rsidR="00EB4E42">
        <w:rPr>
          <w:rStyle w:val="FootnoteReference"/>
          <w:rtl/>
          <w:lang w:bidi="ar-SA"/>
        </w:rPr>
        <w:footnoteReference w:id="7"/>
      </w:r>
      <w:r>
        <w:rPr>
          <w:rFonts w:hint="cs"/>
          <w:rtl/>
          <w:lang w:bidi="ar-SA"/>
        </w:rPr>
        <w:t xml:space="preserve"> و </w:t>
      </w:r>
      <w:r w:rsidR="00EB4E42">
        <w:rPr>
          <w:rFonts w:hint="cs"/>
          <w:rtl/>
          <w:lang w:bidi="ar-SA"/>
        </w:rPr>
        <w:t xml:space="preserve">هم </w:t>
      </w:r>
      <w:r>
        <w:rPr>
          <w:rFonts w:hint="cs"/>
          <w:rtl/>
          <w:lang w:bidi="ar-SA"/>
        </w:rPr>
        <w:t xml:space="preserve">در متن آن </w:t>
      </w:r>
      <w:r w:rsidR="00EB4E42">
        <w:rPr>
          <w:rFonts w:hint="cs"/>
          <w:rtl/>
          <w:lang w:bidi="ar-SA"/>
        </w:rPr>
        <w:t xml:space="preserve">اختلاف نسخه بود در کافی طبع دارالحدیث آمده است که </w:t>
      </w:r>
      <w:r>
        <w:rPr>
          <w:rFonts w:hint="cs"/>
          <w:rtl/>
          <w:lang w:bidi="ar-SA"/>
        </w:rPr>
        <w:t xml:space="preserve">دو نسخه </w:t>
      </w:r>
      <w:r w:rsidR="00EB4E42">
        <w:rPr>
          <w:rFonts w:hint="cs"/>
          <w:rtl/>
          <w:lang w:bidi="ar-SA"/>
        </w:rPr>
        <w:t xml:space="preserve">عتیقه </w:t>
      </w:r>
      <w:r>
        <w:rPr>
          <w:rFonts w:hint="cs"/>
          <w:rtl/>
          <w:lang w:bidi="ar-SA"/>
        </w:rPr>
        <w:t>وجود دارد</w:t>
      </w:r>
      <w:r w:rsidR="00E02191">
        <w:rPr>
          <w:rFonts w:hint="cs"/>
          <w:rtl/>
          <w:lang w:bidi="ar-SA"/>
        </w:rPr>
        <w:t xml:space="preserve"> که در آن‌ها تعبیر «لاضرر و لااضرار» آمده است.</w:t>
      </w:r>
      <w:r w:rsidR="00D73019">
        <w:rPr>
          <w:rStyle w:val="FootnoteReference"/>
          <w:rtl/>
        </w:rPr>
        <w:footnoteReference w:id="8"/>
      </w:r>
      <w:r>
        <w:rPr>
          <w:rFonts w:hint="cs"/>
          <w:rtl/>
          <w:lang w:bidi="ar-SA"/>
        </w:rPr>
        <w:t xml:space="preserve"> و وافی نیز که از کافی</w:t>
      </w:r>
      <w:r w:rsidR="000536EF">
        <w:rPr>
          <w:rFonts w:hint="cs"/>
          <w:rtl/>
          <w:lang w:bidi="ar-SA"/>
        </w:rPr>
        <w:t xml:space="preserve"> نقل می‌کند «لاضرر و لااضرار» نق</w:t>
      </w:r>
      <w:r>
        <w:rPr>
          <w:rFonts w:hint="cs"/>
          <w:rtl/>
          <w:lang w:bidi="ar-SA"/>
        </w:rPr>
        <w:t>ل کرده است.</w:t>
      </w:r>
      <w:r w:rsidR="00B5729D">
        <w:rPr>
          <w:rStyle w:val="FootnoteReference"/>
          <w:rtl/>
        </w:rPr>
        <w:footnoteReference w:id="9"/>
      </w:r>
      <w:r w:rsidR="00E02191">
        <w:rPr>
          <w:rFonts w:hint="cs"/>
          <w:rtl/>
          <w:lang w:bidi="ar-SA"/>
        </w:rPr>
        <w:t xml:space="preserve"> که مفاد آن قطعا «</w:t>
      </w:r>
      <w:r w:rsidR="00493367">
        <w:rPr>
          <w:rFonts w:hint="cs"/>
          <w:rtl/>
          <w:lang w:bidi="ar-SA"/>
        </w:rPr>
        <w:t>لاحکم ضرری و لایجوز الاضرار»</w:t>
      </w:r>
      <w:r w:rsidR="000536EF">
        <w:rPr>
          <w:rFonts w:hint="cs"/>
          <w:rtl/>
          <w:lang w:bidi="ar-SA"/>
        </w:rPr>
        <w:t xml:space="preserve"> است.</w:t>
      </w:r>
    </w:p>
    <w:p w14:paraId="211BF6A5" w14:textId="2AE89060" w:rsidR="00EC3061" w:rsidRDefault="002D39B9" w:rsidP="00E136E8">
      <w:pPr>
        <w:jc w:val="both"/>
        <w:rPr>
          <w:rtl/>
          <w:lang w:bidi="ar-SA"/>
        </w:rPr>
      </w:pPr>
      <w:r>
        <w:rPr>
          <w:rFonts w:hint="cs"/>
          <w:rtl/>
          <w:lang w:bidi="ar-SA"/>
        </w:rPr>
        <w:t xml:space="preserve">قلت: </w:t>
      </w:r>
      <w:r w:rsidR="006A6233">
        <w:rPr>
          <w:rFonts w:hint="cs"/>
          <w:rtl/>
          <w:lang w:bidi="ar-SA"/>
        </w:rPr>
        <w:t xml:space="preserve">اولا: </w:t>
      </w:r>
      <w:r w:rsidR="00EF5BBC">
        <w:rPr>
          <w:rFonts w:hint="cs"/>
          <w:rtl/>
          <w:lang w:bidi="ar-SA"/>
        </w:rPr>
        <w:t>احتمال دارد که مفاد «لاضرر و لااضرار»</w:t>
      </w:r>
      <w:r w:rsidR="009C6239">
        <w:rPr>
          <w:rFonts w:hint="cs"/>
          <w:rtl/>
          <w:lang w:bidi="ar-SA"/>
        </w:rPr>
        <w:t xml:space="preserve"> «</w:t>
      </w:r>
      <w:r w:rsidR="000536EF">
        <w:rPr>
          <w:rFonts w:hint="cs"/>
          <w:rtl/>
          <w:lang w:bidi="ar-SA"/>
        </w:rPr>
        <w:t>لا</w:t>
      </w:r>
      <w:r w:rsidR="009C6239">
        <w:rPr>
          <w:rFonts w:hint="cs"/>
          <w:rtl/>
          <w:lang w:bidi="ar-SA"/>
        </w:rPr>
        <w:t>تحمل للضرر و لااضرار» باشد مثل</w:t>
      </w:r>
      <w:r w:rsidR="00C877B5">
        <w:rPr>
          <w:rFonts w:ascii="Times New Roman" w:hAnsi="Times New Roman" w:cs="Times New Roman" w:hint="cs"/>
          <w:rtl/>
          <w:lang w:bidi="ar-SA"/>
        </w:rPr>
        <w:t xml:space="preserve"> </w:t>
      </w:r>
      <w:r w:rsidR="00C877B5">
        <w:rPr>
          <w:rFonts w:ascii="Times New Roman" w:hAnsi="Times New Roman" w:cs="Times New Roman" w:hint="cs"/>
          <w:color w:val="008000"/>
          <w:rtl/>
        </w:rPr>
        <w:t>﴿</w:t>
      </w:r>
      <w:r w:rsidR="00C877B5" w:rsidRPr="00C877B5">
        <w:rPr>
          <w:rFonts w:hint="cs"/>
          <w:color w:val="008000"/>
          <w:rtl/>
        </w:rPr>
        <w:t>لا تَظْلِمُونَ‏ وَ لا تُظْلَمُو</w:t>
      </w:r>
      <w:r w:rsidR="00C877B5">
        <w:rPr>
          <w:rFonts w:hint="cs"/>
          <w:color w:val="008000"/>
          <w:rtl/>
        </w:rPr>
        <w:t>ن</w:t>
      </w:r>
      <w:r w:rsidR="00C877B5" w:rsidRPr="00C877B5">
        <w:rPr>
          <w:rFonts w:ascii="Times New Roman" w:hAnsi="Times New Roman" w:cs="Times New Roman" w:hint="cs"/>
          <w:color w:val="008000"/>
          <w:rtl/>
        </w:rPr>
        <w:t>﴾</w:t>
      </w:r>
      <w:r w:rsidR="009C6239">
        <w:rPr>
          <w:rStyle w:val="FootnoteReference"/>
          <w:rtl/>
          <w:lang w:bidi="ar-SA"/>
        </w:rPr>
        <w:footnoteReference w:id="10"/>
      </w:r>
      <w:r w:rsidR="00EF5BBC">
        <w:rPr>
          <w:rFonts w:hint="cs"/>
          <w:rtl/>
          <w:lang w:bidi="ar-SA"/>
        </w:rPr>
        <w:t xml:space="preserve"> باشد یعنی «</w:t>
      </w:r>
      <w:r w:rsidR="009C6239">
        <w:rPr>
          <w:rFonts w:hint="cs"/>
          <w:rtl/>
          <w:lang w:bidi="ar-SA"/>
        </w:rPr>
        <w:t xml:space="preserve">نه </w:t>
      </w:r>
      <w:r w:rsidR="00EF5BBC">
        <w:rPr>
          <w:rFonts w:hint="cs"/>
          <w:rtl/>
          <w:lang w:bidi="ar-SA"/>
        </w:rPr>
        <w:t xml:space="preserve">زیان پذیر </w:t>
      </w:r>
      <w:r w:rsidR="009C6239">
        <w:rPr>
          <w:rFonts w:hint="cs"/>
          <w:rtl/>
          <w:lang w:bidi="ar-SA"/>
        </w:rPr>
        <w:t xml:space="preserve">باشید و تحمل اضرار کنید -یعنی این کار واجب نیست- </w:t>
      </w:r>
      <w:r w:rsidR="00EF5BBC">
        <w:rPr>
          <w:rFonts w:hint="cs"/>
          <w:rtl/>
          <w:lang w:bidi="ar-SA"/>
        </w:rPr>
        <w:t>و نه به دیگران زیان بزنید</w:t>
      </w:r>
      <w:r w:rsidR="009C6239">
        <w:rPr>
          <w:rFonts w:hint="cs"/>
          <w:rtl/>
          <w:lang w:bidi="ar-SA"/>
        </w:rPr>
        <w:t>.</w:t>
      </w:r>
      <w:r w:rsidR="00EF5BBC">
        <w:rPr>
          <w:rFonts w:hint="cs"/>
          <w:rtl/>
          <w:lang w:bidi="ar-SA"/>
        </w:rPr>
        <w:t xml:space="preserve"> ثانیا: </w:t>
      </w:r>
      <w:r w:rsidR="009C6239">
        <w:rPr>
          <w:rFonts w:hint="cs"/>
          <w:rtl/>
          <w:lang w:bidi="ar-SA"/>
        </w:rPr>
        <w:t>تعبیر «</w:t>
      </w:r>
      <w:r w:rsidR="00B30167">
        <w:rPr>
          <w:rFonts w:hint="cs"/>
          <w:rtl/>
          <w:lang w:bidi="ar-SA"/>
        </w:rPr>
        <w:t>لاضرر و لاضرار</w:t>
      </w:r>
      <w:r w:rsidR="009C6239">
        <w:rPr>
          <w:rFonts w:hint="cs"/>
          <w:rtl/>
          <w:lang w:bidi="ar-SA"/>
        </w:rPr>
        <w:t>»</w:t>
      </w:r>
      <w:r w:rsidR="00B30167">
        <w:rPr>
          <w:rFonts w:hint="cs"/>
          <w:rtl/>
          <w:lang w:bidi="ar-SA"/>
        </w:rPr>
        <w:t xml:space="preserve"> در روایات مختلف و اکثر نسخ کافی بود، و </w:t>
      </w:r>
      <w:r w:rsidR="001300A8">
        <w:rPr>
          <w:rFonts w:hint="cs"/>
          <w:rtl/>
          <w:lang w:bidi="ar-SA"/>
        </w:rPr>
        <w:t>ما به این که متن اصلی «</w:t>
      </w:r>
      <w:r w:rsidR="009C6239">
        <w:rPr>
          <w:rFonts w:hint="cs"/>
          <w:rtl/>
          <w:lang w:bidi="ar-SA"/>
        </w:rPr>
        <w:t>لاضرر و لااضرار</w:t>
      </w:r>
      <w:r w:rsidR="001300A8">
        <w:rPr>
          <w:rFonts w:hint="cs"/>
          <w:rtl/>
          <w:lang w:bidi="ar-SA"/>
        </w:rPr>
        <w:t xml:space="preserve">» </w:t>
      </w:r>
      <w:r w:rsidR="00F63216">
        <w:rPr>
          <w:rFonts w:hint="cs"/>
          <w:rtl/>
          <w:lang w:bidi="ar-SA"/>
        </w:rPr>
        <w:t xml:space="preserve">باشد </w:t>
      </w:r>
      <w:r w:rsidR="001300A8">
        <w:rPr>
          <w:rFonts w:hint="cs"/>
          <w:rtl/>
          <w:lang w:bidi="ar-SA"/>
        </w:rPr>
        <w:t xml:space="preserve">جازم نمی‌شویم و ممکن است </w:t>
      </w:r>
      <w:r w:rsidR="005B262F">
        <w:rPr>
          <w:rFonts w:hint="cs"/>
          <w:rtl/>
          <w:lang w:bidi="ar-SA"/>
        </w:rPr>
        <w:t xml:space="preserve">نقل صحیح همان </w:t>
      </w:r>
      <w:r w:rsidR="001300A8">
        <w:rPr>
          <w:rFonts w:hint="cs"/>
          <w:rtl/>
          <w:lang w:bidi="ar-SA"/>
        </w:rPr>
        <w:t>«</w:t>
      </w:r>
      <w:r w:rsidR="005B262F">
        <w:rPr>
          <w:rFonts w:hint="cs"/>
          <w:rtl/>
          <w:lang w:bidi="ar-SA"/>
        </w:rPr>
        <w:t>لاضرر و لاضرار</w:t>
      </w:r>
      <w:r w:rsidR="001300A8">
        <w:rPr>
          <w:rFonts w:hint="cs"/>
          <w:rtl/>
          <w:lang w:bidi="ar-SA"/>
        </w:rPr>
        <w:t xml:space="preserve">» باشد. </w:t>
      </w:r>
    </w:p>
    <w:p w14:paraId="15C87628" w14:textId="60FEB867" w:rsidR="00CD4EAA" w:rsidRDefault="001300A8" w:rsidP="00E136E8">
      <w:pPr>
        <w:jc w:val="both"/>
        <w:rPr>
          <w:rtl/>
          <w:lang w:bidi="ar-SA"/>
        </w:rPr>
      </w:pPr>
      <w:r>
        <w:rPr>
          <w:rFonts w:hint="cs"/>
          <w:rtl/>
          <w:lang w:bidi="ar-SA"/>
        </w:rPr>
        <w:t>محمد بن خالد برقی نیز ولو نجاشی در مورد او تعبیر به «</w:t>
      </w:r>
      <w:r w:rsidR="005B262F" w:rsidRPr="00654D56">
        <w:rPr>
          <w:rFonts w:hint="cs"/>
          <w:color w:val="000080"/>
          <w:rtl/>
          <w:lang w:bidi="ar-SA"/>
        </w:rPr>
        <w:t>کان ضعیفا فی الحدیث</w:t>
      </w:r>
      <w:r>
        <w:rPr>
          <w:rFonts w:hint="cs"/>
          <w:rtl/>
          <w:lang w:bidi="ar-SA"/>
        </w:rPr>
        <w:t xml:space="preserve">» می‌کند ولی قطعا تضعیف خود او نیست زیرا فرزند او </w:t>
      </w:r>
      <w:r w:rsidR="005B262F">
        <w:rPr>
          <w:rFonts w:hint="cs"/>
          <w:rtl/>
          <w:lang w:bidi="ar-SA"/>
        </w:rPr>
        <w:t>یعنی «احمد بن محمد بن خالد برقی»</w:t>
      </w:r>
      <w:r w:rsidR="00F63216">
        <w:rPr>
          <w:rFonts w:hint="cs"/>
          <w:rtl/>
          <w:lang w:bidi="ar-SA"/>
        </w:rPr>
        <w:t xml:space="preserve"> که</w:t>
      </w:r>
      <w:r w:rsidR="005B262F">
        <w:rPr>
          <w:rFonts w:hint="cs"/>
          <w:rtl/>
          <w:lang w:bidi="ar-SA"/>
        </w:rPr>
        <w:t xml:space="preserve"> </w:t>
      </w:r>
      <w:r>
        <w:rPr>
          <w:rFonts w:hint="cs"/>
          <w:rtl/>
          <w:lang w:bidi="ar-SA"/>
        </w:rPr>
        <w:t xml:space="preserve">از اجلاء است </w:t>
      </w:r>
      <w:r w:rsidR="00F63216">
        <w:rPr>
          <w:rFonts w:hint="cs"/>
          <w:rtl/>
          <w:lang w:bidi="ar-SA"/>
        </w:rPr>
        <w:t>-</w:t>
      </w:r>
      <w:r w:rsidR="005B262F">
        <w:rPr>
          <w:rFonts w:hint="cs"/>
          <w:rtl/>
          <w:lang w:bidi="ar-SA"/>
        </w:rPr>
        <w:t>ولو</w:t>
      </w:r>
      <w:r w:rsidR="00F63216">
        <w:rPr>
          <w:rFonts w:hint="cs"/>
          <w:rtl/>
          <w:lang w:bidi="ar-SA"/>
        </w:rPr>
        <w:t xml:space="preserve"> کثیرا از ضعفاء نیز نقل می‌کند-</w:t>
      </w:r>
      <w:r>
        <w:rPr>
          <w:rFonts w:hint="cs"/>
          <w:rtl/>
          <w:lang w:bidi="ar-SA"/>
        </w:rPr>
        <w:t xml:space="preserve"> روایات زیادی از پدر خود نقل می‌کند ولی </w:t>
      </w:r>
      <w:r w:rsidR="00C86108">
        <w:rPr>
          <w:rFonts w:hint="cs"/>
          <w:rtl/>
          <w:lang w:bidi="ar-SA"/>
        </w:rPr>
        <w:t>هیچ قدحی در مورد او بیان نکرده است</w:t>
      </w:r>
      <w:r w:rsidR="005B262F">
        <w:rPr>
          <w:rFonts w:hint="cs"/>
          <w:rtl/>
          <w:lang w:bidi="ar-SA"/>
        </w:rPr>
        <w:t xml:space="preserve">، و این </w:t>
      </w:r>
      <w:r w:rsidR="00A23A66">
        <w:rPr>
          <w:rFonts w:hint="cs"/>
          <w:rtl/>
          <w:lang w:bidi="ar-SA"/>
        </w:rPr>
        <w:t xml:space="preserve">مقدار اهتمام به نقل روایت از یک شخص ضعیف با جلالت ایشان تناسب ندارد. </w:t>
      </w:r>
      <w:r w:rsidR="00B23081">
        <w:rPr>
          <w:rFonts w:hint="cs"/>
          <w:rtl/>
          <w:lang w:bidi="ar-SA"/>
        </w:rPr>
        <w:t xml:space="preserve">ولو ایشان به جهت </w:t>
      </w:r>
      <w:r w:rsidR="00C86108">
        <w:rPr>
          <w:rFonts w:hint="cs"/>
          <w:rtl/>
          <w:lang w:bidi="ar-SA"/>
        </w:rPr>
        <w:t xml:space="preserve">ارسال مراسیل و اکثار از ضعفاء </w:t>
      </w:r>
      <w:r w:rsidR="00B23081">
        <w:rPr>
          <w:rFonts w:hint="cs"/>
          <w:rtl/>
          <w:lang w:bidi="ar-SA"/>
        </w:rPr>
        <w:t xml:space="preserve">مقداری مورد  اعتراض واقع شد، ولی </w:t>
      </w:r>
      <w:r w:rsidR="00C86108">
        <w:rPr>
          <w:rFonts w:hint="cs"/>
          <w:rtl/>
          <w:lang w:bidi="ar-SA"/>
        </w:rPr>
        <w:t xml:space="preserve">اکثر روایات </w:t>
      </w:r>
      <w:r w:rsidR="004252C0">
        <w:rPr>
          <w:rFonts w:hint="cs"/>
          <w:rtl/>
          <w:lang w:bidi="ar-SA"/>
        </w:rPr>
        <w:t xml:space="preserve">محمد بن خالد برقی </w:t>
      </w:r>
      <w:r w:rsidR="00C86108">
        <w:rPr>
          <w:rFonts w:hint="cs"/>
          <w:rtl/>
          <w:lang w:bidi="ar-SA"/>
        </w:rPr>
        <w:t xml:space="preserve">از پسرش بوده است که از اجلاء بوده است. و </w:t>
      </w:r>
      <w:r w:rsidR="00FB7496">
        <w:rPr>
          <w:rFonts w:hint="cs"/>
          <w:rtl/>
          <w:lang w:bidi="ar-SA"/>
        </w:rPr>
        <w:t xml:space="preserve">احمد بن </w:t>
      </w:r>
      <w:r w:rsidR="00C86108">
        <w:rPr>
          <w:rFonts w:hint="cs"/>
          <w:rtl/>
          <w:lang w:bidi="ar-SA"/>
        </w:rPr>
        <w:t xml:space="preserve">محمد بن عیسی بعد از فوت او در </w:t>
      </w:r>
      <w:r w:rsidR="00F63216">
        <w:rPr>
          <w:rFonts w:hint="cs"/>
          <w:rtl/>
          <w:lang w:bidi="ar-SA"/>
        </w:rPr>
        <w:t>قم</w:t>
      </w:r>
      <w:r w:rsidR="007D6799">
        <w:rPr>
          <w:rFonts w:hint="cs"/>
          <w:rtl/>
          <w:lang w:bidi="ar-SA"/>
        </w:rPr>
        <w:t>رود «</w:t>
      </w:r>
      <w:r w:rsidR="007D6799" w:rsidRPr="004F7A96">
        <w:rPr>
          <w:rFonts w:hint="cs"/>
          <w:color w:val="000080"/>
          <w:rtl/>
        </w:rPr>
        <w:t>مشى في جنازته حافيا حاسرا</w:t>
      </w:r>
      <w:r w:rsidR="007D6799">
        <w:rPr>
          <w:rFonts w:hint="cs"/>
          <w:rtl/>
          <w:lang w:bidi="ar-SA"/>
        </w:rPr>
        <w:t>»</w:t>
      </w:r>
      <w:r w:rsidR="004F7A96">
        <w:rPr>
          <w:rStyle w:val="FootnoteReference"/>
          <w:rtl/>
          <w:lang w:bidi="ar-SA"/>
        </w:rPr>
        <w:footnoteReference w:id="11"/>
      </w:r>
      <w:r w:rsidR="005D08DB">
        <w:rPr>
          <w:rFonts w:hint="cs"/>
          <w:rtl/>
          <w:lang w:bidi="ar-SA"/>
        </w:rPr>
        <w:t xml:space="preserve"> و این نشان می‌دهد که ا</w:t>
      </w:r>
      <w:r w:rsidR="00FB7496">
        <w:rPr>
          <w:rFonts w:hint="cs"/>
          <w:rtl/>
          <w:lang w:bidi="ar-SA"/>
        </w:rPr>
        <w:t xml:space="preserve">یشان با محمد بن خالد </w:t>
      </w:r>
      <w:r w:rsidR="005D08DB">
        <w:rPr>
          <w:rFonts w:hint="cs"/>
          <w:rtl/>
          <w:lang w:bidi="ar-SA"/>
        </w:rPr>
        <w:t>مشکل شخصی ندا</w:t>
      </w:r>
      <w:r w:rsidR="00FB7496">
        <w:rPr>
          <w:rFonts w:hint="cs"/>
          <w:rtl/>
          <w:lang w:bidi="ar-SA"/>
        </w:rPr>
        <w:t>شت</w:t>
      </w:r>
      <w:r w:rsidR="005D08DB">
        <w:rPr>
          <w:rFonts w:hint="cs"/>
          <w:rtl/>
          <w:lang w:bidi="ar-SA"/>
        </w:rPr>
        <w:t xml:space="preserve"> و برای حفظ مصالح </w:t>
      </w:r>
      <w:r w:rsidR="00DE30E6">
        <w:rPr>
          <w:rFonts w:hint="cs"/>
          <w:rtl/>
          <w:lang w:bidi="ar-SA"/>
        </w:rPr>
        <w:t xml:space="preserve">و اهداف </w:t>
      </w:r>
      <w:r w:rsidR="005D08DB">
        <w:rPr>
          <w:rFonts w:hint="cs"/>
          <w:rtl/>
          <w:lang w:bidi="ar-SA"/>
        </w:rPr>
        <w:t xml:space="preserve">دین </w:t>
      </w:r>
      <w:r w:rsidR="00B74416">
        <w:rPr>
          <w:rFonts w:hint="cs"/>
          <w:rtl/>
          <w:lang w:bidi="ar-SA"/>
        </w:rPr>
        <w:t xml:space="preserve">با او برخورد </w:t>
      </w:r>
      <w:r w:rsidR="00FB7496">
        <w:rPr>
          <w:rFonts w:hint="cs"/>
          <w:rtl/>
          <w:lang w:bidi="ar-SA"/>
        </w:rPr>
        <w:t>کرده ا</w:t>
      </w:r>
      <w:r w:rsidR="00B74416">
        <w:rPr>
          <w:rFonts w:hint="cs"/>
          <w:rtl/>
          <w:lang w:bidi="ar-SA"/>
        </w:rPr>
        <w:t>ست</w:t>
      </w:r>
      <w:r w:rsidR="00CD4EAA">
        <w:rPr>
          <w:rFonts w:hint="cs"/>
          <w:rtl/>
          <w:lang w:bidi="ar-SA"/>
        </w:rPr>
        <w:t>، و خود محمد بن خالد فرق جلیل القدری بوده است.</w:t>
      </w:r>
    </w:p>
    <w:p w14:paraId="37ADE42D" w14:textId="66BA6640" w:rsidR="002440E3" w:rsidRPr="002440E3" w:rsidRDefault="002440E3" w:rsidP="00E136E8">
      <w:pPr>
        <w:pStyle w:val="Heading2"/>
        <w:jc w:val="both"/>
        <w:rPr>
          <w:rFonts w:cs="Cambria"/>
          <w:rtl/>
        </w:rPr>
      </w:pPr>
      <w:bookmarkStart w:id="43" w:name="_Toc220402899"/>
      <w:r>
        <w:rPr>
          <w:rFonts w:hint="cs"/>
          <w:rtl/>
        </w:rPr>
        <w:lastRenderedPageBreak/>
        <w:t>اثبات ولایت حاکم بر طلاق در موارد حرجی بودن بقای زوجیت</w:t>
      </w:r>
      <w:bookmarkEnd w:id="43"/>
      <w:r>
        <w:rPr>
          <w:rFonts w:hint="cs"/>
          <w:rtl/>
        </w:rPr>
        <w:t xml:space="preserve"> </w:t>
      </w:r>
    </w:p>
    <w:p w14:paraId="592A127B" w14:textId="77777777" w:rsidR="00FA1C5C" w:rsidRDefault="00730716" w:rsidP="00E136E8">
      <w:pPr>
        <w:jc w:val="both"/>
        <w:rPr>
          <w:rtl/>
          <w:lang w:bidi="ar-SA"/>
        </w:rPr>
      </w:pPr>
      <w:r>
        <w:rPr>
          <w:rFonts w:hint="cs"/>
          <w:rtl/>
          <w:lang w:bidi="ar-SA"/>
        </w:rPr>
        <w:t xml:space="preserve"> نسبت به تمسک به «لاحرج» و </w:t>
      </w:r>
      <w:r w:rsidR="00654D56">
        <w:rPr>
          <w:rFonts w:ascii="Times New Roman" w:hAnsi="Times New Roman" w:cs="Times New Roman" w:hint="cs"/>
          <w:color w:val="008000"/>
          <w:rtl/>
        </w:rPr>
        <w:t>﴿</w:t>
      </w:r>
      <w:r w:rsidR="00654D56" w:rsidRPr="00402688">
        <w:rPr>
          <w:rFonts w:hint="cs"/>
          <w:color w:val="008000"/>
          <w:rtl/>
        </w:rPr>
        <w:t>وَ ما جَعَلَ‏ عَلَيْكُمْ‏ فِي الدِّينِ مِنْ حَرَ</w:t>
      </w:r>
      <w:r w:rsidR="00654D56">
        <w:rPr>
          <w:rFonts w:hint="cs"/>
          <w:color w:val="008000"/>
          <w:rtl/>
        </w:rPr>
        <w:t>ج</w:t>
      </w:r>
      <w:r w:rsidR="00654D56" w:rsidRPr="00402688">
        <w:rPr>
          <w:rFonts w:hint="cs"/>
          <w:color w:val="008000"/>
          <w:rtl/>
        </w:rPr>
        <w:t xml:space="preserve"> </w:t>
      </w:r>
      <w:r w:rsidR="00654D56" w:rsidRPr="00C877B5">
        <w:rPr>
          <w:rFonts w:ascii="Times New Roman" w:hAnsi="Times New Roman" w:cs="Times New Roman" w:hint="cs"/>
          <w:color w:val="008000"/>
          <w:rtl/>
        </w:rPr>
        <w:t>﴾</w:t>
      </w:r>
      <w:r w:rsidR="00654D56">
        <w:rPr>
          <w:rStyle w:val="FootnoteReference"/>
          <w:color w:val="008000"/>
          <w:rtl/>
        </w:rPr>
        <w:footnoteReference w:id="12"/>
      </w:r>
      <w:r w:rsidR="00CD0623">
        <w:rPr>
          <w:rFonts w:hint="cs"/>
          <w:rtl/>
          <w:lang w:bidi="ar-SA"/>
        </w:rPr>
        <w:t xml:space="preserve"> علی القاعده </w:t>
      </w:r>
      <w:r w:rsidR="00B8360E">
        <w:rPr>
          <w:rFonts w:hint="cs"/>
          <w:rtl/>
          <w:lang w:bidi="ar-SA"/>
        </w:rPr>
        <w:t xml:space="preserve">اگر بقای زوجیت بر زوجه حرجی باشد و </w:t>
      </w:r>
      <w:r>
        <w:rPr>
          <w:rFonts w:hint="cs"/>
          <w:rtl/>
          <w:lang w:bidi="ar-SA"/>
        </w:rPr>
        <w:t xml:space="preserve">زوج </w:t>
      </w:r>
      <w:r w:rsidR="00B8360E">
        <w:rPr>
          <w:rFonts w:hint="cs"/>
          <w:rtl/>
          <w:lang w:bidi="ar-SA"/>
        </w:rPr>
        <w:t xml:space="preserve">از </w:t>
      </w:r>
      <w:r>
        <w:rPr>
          <w:rFonts w:hint="cs"/>
          <w:rtl/>
          <w:lang w:bidi="ar-SA"/>
        </w:rPr>
        <w:t xml:space="preserve">این </w:t>
      </w:r>
      <w:r w:rsidR="00B8360E">
        <w:rPr>
          <w:rFonts w:hint="cs"/>
          <w:rtl/>
          <w:lang w:bidi="ar-SA"/>
        </w:rPr>
        <w:t>طلاق دچار حرج و ضرر نمی‌شود</w:t>
      </w:r>
      <w:r>
        <w:rPr>
          <w:rFonts w:hint="cs"/>
          <w:rtl/>
          <w:lang w:bidi="ar-SA"/>
        </w:rPr>
        <w:t xml:space="preserve"> یعنی تعارض ضررین و تعارض حرج نمی‌شود،</w:t>
      </w:r>
      <w:r w:rsidR="00B8360E">
        <w:rPr>
          <w:rFonts w:hint="cs"/>
          <w:rtl/>
          <w:lang w:bidi="ar-SA"/>
        </w:rPr>
        <w:t xml:space="preserve"> لاحرج بقای زوجیت بعد از طلاق حاکم </w:t>
      </w:r>
      <w:r>
        <w:rPr>
          <w:rFonts w:hint="cs"/>
          <w:rtl/>
          <w:lang w:bidi="ar-SA"/>
        </w:rPr>
        <w:t xml:space="preserve">را </w:t>
      </w:r>
      <w:r w:rsidR="00B8360E">
        <w:rPr>
          <w:rFonts w:hint="cs"/>
          <w:rtl/>
          <w:lang w:bidi="ar-SA"/>
        </w:rPr>
        <w:t>رفع می‌کند</w:t>
      </w:r>
      <w:r w:rsidR="00FA1C5C">
        <w:rPr>
          <w:rFonts w:hint="cs"/>
          <w:rtl/>
          <w:lang w:bidi="ar-SA"/>
        </w:rPr>
        <w:t xml:space="preserve"> و امام نیز ظاهرا فتوا دادند.</w:t>
      </w:r>
    </w:p>
    <w:p w14:paraId="19C24D61" w14:textId="453F2B5A" w:rsidR="00FA1C5C" w:rsidRDefault="00FA1C5C" w:rsidP="00E136E8">
      <w:pPr>
        <w:pStyle w:val="Heading3"/>
        <w:rPr>
          <w:rtl/>
          <w:lang w:bidi="ar-SA"/>
        </w:rPr>
      </w:pPr>
      <w:bookmarkStart w:id="44" w:name="_Toc220402900"/>
      <w:r>
        <w:rPr>
          <w:rFonts w:hint="cs"/>
          <w:rtl/>
          <w:lang w:bidi="ar-SA"/>
        </w:rPr>
        <w:t>بررسی روایات دال بر تحمل حرج در فرض حرجی بودن بقاء زوجیت</w:t>
      </w:r>
      <w:bookmarkEnd w:id="44"/>
    </w:p>
    <w:p w14:paraId="2A137584" w14:textId="1042B427" w:rsidR="00205CCA" w:rsidRDefault="00205CCA" w:rsidP="00E136E8">
      <w:pPr>
        <w:jc w:val="both"/>
        <w:rPr>
          <w:rtl/>
          <w:lang w:bidi="ar-SA"/>
        </w:rPr>
      </w:pPr>
      <w:r>
        <w:rPr>
          <w:rFonts w:hint="cs"/>
          <w:rtl/>
          <w:lang w:bidi="ar-SA"/>
        </w:rPr>
        <w:t xml:space="preserve">گفته شده </w:t>
      </w:r>
      <w:r w:rsidR="002F7101">
        <w:rPr>
          <w:rFonts w:hint="cs"/>
          <w:rtl/>
          <w:lang w:bidi="ar-SA"/>
        </w:rPr>
        <w:t xml:space="preserve">است </w:t>
      </w:r>
      <w:r>
        <w:rPr>
          <w:rFonts w:hint="cs"/>
          <w:rtl/>
          <w:lang w:bidi="ar-SA"/>
        </w:rPr>
        <w:t xml:space="preserve">که </w:t>
      </w:r>
      <w:r w:rsidR="00730716">
        <w:rPr>
          <w:rFonts w:hint="cs"/>
          <w:rtl/>
          <w:lang w:bidi="ar-SA"/>
        </w:rPr>
        <w:t xml:space="preserve">در بعضی از روایات </w:t>
      </w:r>
      <w:r>
        <w:rPr>
          <w:rFonts w:hint="cs"/>
          <w:rtl/>
          <w:lang w:bidi="ar-SA"/>
        </w:rPr>
        <w:t xml:space="preserve">با این که مورد آن حرج است </w:t>
      </w:r>
      <w:r w:rsidR="00B8360E">
        <w:rPr>
          <w:rFonts w:hint="cs"/>
          <w:rtl/>
          <w:lang w:bidi="ar-SA"/>
        </w:rPr>
        <w:t xml:space="preserve">امام علیه السلام فرمودند: </w:t>
      </w:r>
      <w:r>
        <w:rPr>
          <w:rFonts w:hint="cs"/>
          <w:rtl/>
          <w:lang w:bidi="ar-SA"/>
        </w:rPr>
        <w:t xml:space="preserve">«زن باید صبر کند.» </w:t>
      </w:r>
    </w:p>
    <w:p w14:paraId="7A32056D" w14:textId="761CBA8D" w:rsidR="00CD0623" w:rsidRDefault="00205CCA" w:rsidP="00E136E8">
      <w:pPr>
        <w:jc w:val="both"/>
        <w:rPr>
          <w:rtl/>
          <w:lang w:bidi="ar-SA"/>
        </w:rPr>
      </w:pPr>
      <w:r>
        <w:rPr>
          <w:rFonts w:hint="cs"/>
          <w:rtl/>
          <w:lang w:bidi="ar-SA"/>
        </w:rPr>
        <w:t xml:space="preserve">روایت اول: صحیحه حلبی </w:t>
      </w:r>
      <w:r w:rsidR="004500EB">
        <w:rPr>
          <w:rFonts w:hint="cs"/>
          <w:rtl/>
        </w:rPr>
        <w:t>«</w:t>
      </w:r>
      <w:r w:rsidR="004500EB" w:rsidRPr="004500EB">
        <w:rPr>
          <w:rFonts w:hint="cs"/>
          <w:rtl/>
        </w:rPr>
        <w:t xml:space="preserve">مُحَمَّدُ بْنُ يَعْقُوبَ عَنْ عَلِيِّ بْنِ إِبْرَاهِيمَ عَنْ أَبِيهِ عَنِ ابْنِ أَبِي عُمَيْرٍ عَنْ حَمَّادٍ عَنِ الْحَلَبِيِّ عَنْ أَبِي عَبْدِ اللَّهِ ع‏ </w:t>
      </w:r>
      <w:r w:rsidR="004500EB" w:rsidRPr="00205CCA">
        <w:rPr>
          <w:rFonts w:hint="cs"/>
          <w:color w:val="008000"/>
          <w:rtl/>
        </w:rPr>
        <w:t xml:space="preserve">أَنَّهُ سُئِلَ عَنِ الْمَفْقُودِ فَقَالَ الْمَفْقُودُ إِذَا مَضَى لَهُ أَرْبَعُ سِنِينَ بَعَثَ الْوَالِي أَوْ يَكْتُبُ إِلَى النَّاحِيَةِ الَّتِي هُوَ غَائِبٌ فِيهَا فَإِنْ لَمْ يُوجَدْ لَهُ أَثَرٌ أَمَرَ الْوَالِي وَلِيَّهُ أَنْ يُنْفِقَ عَلَيْهَا فَمَا أَنْفَقَ‏ عَلَيْهَا فَهِيَ امْرَأَتُهُ قَالَ قُلْتُ: فَإِنَّهَا تَقُولُ فَإِنِّي أُرِيدُ مَا تُرِيدُ النِّسَاءُ </w:t>
      </w:r>
      <w:r w:rsidR="002F7101" w:rsidRPr="002F7101">
        <w:rPr>
          <w:rFonts w:ascii="Sakkal Majalla" w:hAnsi="Sakkal Majalla" w:cs="Sakkal Majalla" w:hint="cs"/>
          <w:rtl/>
        </w:rPr>
        <w:t>–</w:t>
      </w:r>
      <w:r w:rsidR="002F7101" w:rsidRPr="002F7101">
        <w:rPr>
          <w:rFonts w:hint="cs"/>
          <w:rtl/>
        </w:rPr>
        <w:t>یعنی من نیاز جنسی دارم-</w:t>
      </w:r>
      <w:r w:rsidR="002F7101">
        <w:rPr>
          <w:rFonts w:hint="cs"/>
          <w:color w:val="008000"/>
          <w:rtl/>
        </w:rPr>
        <w:t xml:space="preserve"> </w:t>
      </w:r>
      <w:r w:rsidR="004500EB" w:rsidRPr="00205CCA">
        <w:rPr>
          <w:rFonts w:hint="cs"/>
          <w:color w:val="008000"/>
          <w:rtl/>
        </w:rPr>
        <w:t>قَالَ لَيْسَ ذَاكَ لَهَا وَ لَا كَرَامَةَ</w:t>
      </w:r>
      <w:r w:rsidR="004500EB" w:rsidRPr="004500EB">
        <w:rPr>
          <w:rFonts w:hint="cs"/>
          <w:rtl/>
        </w:rPr>
        <w:t>.</w:t>
      </w:r>
      <w:r w:rsidR="004500EB">
        <w:rPr>
          <w:rFonts w:hint="cs"/>
          <w:rtl/>
          <w:lang w:bidi="ar-SA"/>
        </w:rPr>
        <w:t>»</w:t>
      </w:r>
      <w:r w:rsidR="00654D56">
        <w:rPr>
          <w:rStyle w:val="FootnoteReference"/>
          <w:rtl/>
          <w:lang w:bidi="ar-SA"/>
        </w:rPr>
        <w:footnoteReference w:id="13"/>
      </w:r>
    </w:p>
    <w:p w14:paraId="366E0A69" w14:textId="5DE11AFA" w:rsidR="00245578" w:rsidRDefault="00787161" w:rsidP="00E136E8">
      <w:pPr>
        <w:jc w:val="both"/>
        <w:rPr>
          <w:rtl/>
        </w:rPr>
      </w:pPr>
      <w:r>
        <w:rPr>
          <w:rFonts w:hint="cs"/>
          <w:rtl/>
          <w:lang w:bidi="ar-SA"/>
        </w:rPr>
        <w:t xml:space="preserve">روایت دوم: </w:t>
      </w:r>
      <w:r w:rsidR="00245578">
        <w:rPr>
          <w:rFonts w:hint="cs"/>
          <w:rtl/>
          <w:lang w:bidi="ar-SA"/>
        </w:rPr>
        <w:t xml:space="preserve">صحیحه برید بن </w:t>
      </w:r>
      <w:r w:rsidR="00AD26A8">
        <w:rPr>
          <w:rFonts w:hint="cs"/>
          <w:rtl/>
          <w:lang w:bidi="ar-SA"/>
        </w:rPr>
        <w:t>معاویه: «</w:t>
      </w:r>
      <w:r w:rsidR="00AD26A8" w:rsidRPr="00AD26A8">
        <w:rPr>
          <w:rFonts w:hint="cs"/>
          <w:rtl/>
        </w:rPr>
        <w:t>مُحَمَّدُ بْنُ عَلِيِّ بْنِ الْحُسَيْنِ بِإِسْنَادِهِ عَنْ عُمَرَ بْنِ أُذَيْنَةَ عَنْ‏</w:t>
      </w:r>
      <w:r w:rsidR="00AD26A8">
        <w:rPr>
          <w:rFonts w:hint="cs"/>
          <w:rtl/>
        </w:rPr>
        <w:t xml:space="preserve"> </w:t>
      </w:r>
      <w:r w:rsidR="00AD26A8" w:rsidRPr="00AD26A8">
        <w:rPr>
          <w:rFonts w:hint="cs"/>
          <w:rtl/>
        </w:rPr>
        <w:t xml:space="preserve">بُرَيْدِ بْنِ مُعَاوِيَةَ قَالَ: </w:t>
      </w:r>
      <w:r w:rsidR="00AD26A8" w:rsidRPr="00787161">
        <w:rPr>
          <w:rFonts w:hint="cs"/>
          <w:color w:val="008000"/>
          <w:rtl/>
        </w:rPr>
        <w:t xml:space="preserve">سَأَلْتُ أَبَا عَبْدِ اللَّهِ ع عَنِ الْمَفْقُودِ كَيْفَ تَصْنَعُ امْرَأَتُهُ فَقَالَ مَا سَكَتَتْ عَنْهُ وَ صَبَرَتْ فَخَلِّ عَنْهَا وَ إِنْ هِيَ رَفَعَتْ أَمْرَهَا إِلَى الْوَالِي أَجَّلَهَا أَرْبَعَ سِنِينَ ثُمَّ يَكْتُبُ إِلَى الصُّقْعِ الَّذِي فُقِدَ فِيهِ فَلْيُسْأَلْ عَنْهُ فَإِنْ خُبِّرَ عَنْهُ بِحَيَاةٍ صَبَرَتْ </w:t>
      </w:r>
      <w:r w:rsidRPr="00787161">
        <w:rPr>
          <w:rFonts w:hint="cs"/>
          <w:rtl/>
        </w:rPr>
        <w:t>-زن در این صورت باید صبر کند-</w:t>
      </w:r>
      <w:r>
        <w:rPr>
          <w:rFonts w:hint="cs"/>
          <w:color w:val="008000"/>
          <w:rtl/>
        </w:rPr>
        <w:t xml:space="preserve"> </w:t>
      </w:r>
      <w:r w:rsidR="00AD26A8" w:rsidRPr="00787161">
        <w:rPr>
          <w:rFonts w:hint="cs"/>
          <w:color w:val="008000"/>
          <w:rtl/>
        </w:rPr>
        <w:t>وَ إِنْ لَمْ يُخْبَرْ عَنْهُ بِحَيَاةٍ حَتَّى تَمْضِيَ الْأَرْبَعُ سِنِينَ دَعَا وَلِيَّ الزَّوْجِ الْمَفْقُودِ فَقِيلَ لَهُ هَلْ لِلْمَفْقُودِ مَالٌ فَإِنْ كَانَ لِلْمَفْقُودِ مَالٌ أَنْفَقَ عَلَيْهَا حَتَّى يُعْلَمَ حَيَاتُهُ مِنْ مَوْتِهِ وَ إِنْ لَمْ يَكُنْ لَهُ مَالٌ قِيلَ لِلْوَلِيِّ أَنْفِقْ عَلَيْهَا فَإِنْ فَعَلَ فَلَا سَبِيلَ لَهَا إِلَى أَنْ تَتَزَوَّجَ مَا أَنْفَقَ عَلَيْهَا</w:t>
      </w:r>
      <w:r w:rsidR="00FD06F5" w:rsidRPr="00FD06F5">
        <w:rPr>
          <w:rFonts w:hint="cs"/>
          <w:color w:val="008000"/>
          <w:rtl/>
        </w:rPr>
        <w:t xml:space="preserve"> وَ إِنْ أَبَى أَنْ يُنْفِقَ عَلَيْهَا أَجْبَرَهُ الْوَالِي عَلَى أَنْ يُطَلِّقَ</w:t>
      </w:r>
      <w:r w:rsidR="00FD06F5">
        <w:rPr>
          <w:rFonts w:hint="cs"/>
          <w:rtl/>
        </w:rPr>
        <w:t>»</w:t>
      </w:r>
      <w:r w:rsidR="00FD06F5">
        <w:rPr>
          <w:rStyle w:val="FootnoteReference"/>
          <w:rtl/>
        </w:rPr>
        <w:footnoteReference w:id="14"/>
      </w:r>
      <w:r w:rsidR="00AD26A8">
        <w:rPr>
          <w:rFonts w:hint="cs"/>
          <w:rtl/>
        </w:rPr>
        <w:t xml:space="preserve"> یعنی اگر حاکم علم به </w:t>
      </w:r>
      <w:r w:rsidR="000C53AA">
        <w:rPr>
          <w:rFonts w:hint="cs"/>
          <w:rtl/>
        </w:rPr>
        <w:t>حیات زوج</w:t>
      </w:r>
      <w:r w:rsidR="00AD26A8">
        <w:rPr>
          <w:rFonts w:hint="cs"/>
          <w:rtl/>
        </w:rPr>
        <w:t xml:space="preserve"> داشته باشد </w:t>
      </w:r>
      <w:r w:rsidR="00207057">
        <w:rPr>
          <w:rFonts w:hint="cs"/>
          <w:rtl/>
        </w:rPr>
        <w:t xml:space="preserve">زن باید صبر کند ولو شوهر مال ندارد که از آن نفقه او پرداخت شود و </w:t>
      </w:r>
      <w:r w:rsidR="007F6847">
        <w:rPr>
          <w:rFonts w:hint="cs"/>
          <w:rtl/>
        </w:rPr>
        <w:t xml:space="preserve">ولی نیز حاضر به پرداخت نفقه او نیست. و در صورتی که مرده یا زنده بودن </w:t>
      </w:r>
      <w:r w:rsidR="009F1C68">
        <w:rPr>
          <w:rFonts w:hint="cs"/>
          <w:rtl/>
        </w:rPr>
        <w:t>او</w:t>
      </w:r>
      <w:r w:rsidR="007F6847">
        <w:rPr>
          <w:rFonts w:hint="cs"/>
          <w:rtl/>
        </w:rPr>
        <w:t xml:space="preserve"> معلوم نباشد</w:t>
      </w:r>
      <w:r w:rsidR="009F1C68">
        <w:rPr>
          <w:rFonts w:hint="cs"/>
          <w:rtl/>
        </w:rPr>
        <w:t xml:space="preserve">، </w:t>
      </w:r>
      <w:r w:rsidR="0093225E">
        <w:rPr>
          <w:rFonts w:hint="cs"/>
          <w:rtl/>
        </w:rPr>
        <w:t xml:space="preserve">اگر خودش مال داشته باشد یا ولی حاضر به پرداخت نفقه او شود </w:t>
      </w:r>
      <w:r w:rsidR="00FD06F5">
        <w:rPr>
          <w:rFonts w:hint="cs"/>
          <w:rtl/>
        </w:rPr>
        <w:t>حاکم ول</w:t>
      </w:r>
      <w:r w:rsidR="00C327AB">
        <w:rPr>
          <w:rFonts w:hint="cs"/>
          <w:rtl/>
        </w:rPr>
        <w:t xml:space="preserve">ی را مجبور به طلاق زوجه می‌کند و </w:t>
      </w:r>
      <w:r w:rsidR="00FD06F5">
        <w:rPr>
          <w:rFonts w:hint="cs"/>
          <w:rtl/>
        </w:rPr>
        <w:t xml:space="preserve">از روایات دیگر استفاده می‌شود که اگر ولی موجود نبود یا حاضر به طلاق نشد خود </w:t>
      </w:r>
      <w:r w:rsidR="007F6847">
        <w:rPr>
          <w:rFonts w:hint="cs"/>
          <w:rtl/>
        </w:rPr>
        <w:t>والی طلاق می‌دهد.</w:t>
      </w:r>
    </w:p>
    <w:p w14:paraId="659D6E7D" w14:textId="1FFE2B95" w:rsidR="007F6847" w:rsidRDefault="007F6847" w:rsidP="00E136E8">
      <w:pPr>
        <w:jc w:val="both"/>
        <w:rPr>
          <w:rtl/>
        </w:rPr>
      </w:pPr>
      <w:r>
        <w:rPr>
          <w:rFonts w:hint="cs"/>
          <w:rtl/>
        </w:rPr>
        <w:t>بعید نیست که گفته شود این روایات در مورد حرج است و با این وجود امام علیه السلام فرموده‌اند: «</w:t>
      </w:r>
      <w:r w:rsidR="009C2D57">
        <w:rPr>
          <w:rFonts w:hint="cs"/>
          <w:rtl/>
        </w:rPr>
        <w:t xml:space="preserve">حاکم </w:t>
      </w:r>
      <w:r>
        <w:rPr>
          <w:rFonts w:hint="cs"/>
          <w:rtl/>
        </w:rPr>
        <w:t xml:space="preserve">حق طلاق ندارد.» ولی ممکن است گفته شود «این روایت </w:t>
      </w:r>
      <w:r w:rsidR="00E01C48">
        <w:rPr>
          <w:rFonts w:hint="cs"/>
          <w:rtl/>
        </w:rPr>
        <w:t>اطلاق دارد</w:t>
      </w:r>
      <w:r w:rsidR="00A822E4">
        <w:rPr>
          <w:rFonts w:hint="cs"/>
          <w:rtl/>
        </w:rPr>
        <w:t xml:space="preserve"> و اعم از حرج و غیر حرج است و </w:t>
      </w:r>
      <w:r w:rsidR="00EE7DDB">
        <w:rPr>
          <w:rFonts w:hint="cs"/>
          <w:rtl/>
        </w:rPr>
        <w:t>مورد «</w:t>
      </w:r>
      <w:r w:rsidR="00EE7DDB" w:rsidRPr="00EE7DDB">
        <w:rPr>
          <w:rFonts w:hint="cs"/>
          <w:color w:val="008000"/>
          <w:rtl/>
        </w:rPr>
        <w:t xml:space="preserve"> </w:t>
      </w:r>
      <w:r w:rsidR="00EE7DDB" w:rsidRPr="00205CCA">
        <w:rPr>
          <w:rFonts w:hint="cs"/>
          <w:color w:val="008000"/>
          <w:rtl/>
        </w:rPr>
        <w:t>فَإِنِّي أُرِيدُ مَا تُرِيدُ النِّسَاءُ</w:t>
      </w:r>
      <w:r w:rsidR="00EE7DDB">
        <w:rPr>
          <w:rFonts w:hint="cs"/>
          <w:color w:val="008000"/>
          <w:rtl/>
        </w:rPr>
        <w:t xml:space="preserve">» </w:t>
      </w:r>
      <w:r w:rsidR="00EE7DDB" w:rsidRPr="00740B02">
        <w:rPr>
          <w:rFonts w:hint="cs"/>
          <w:rtl/>
        </w:rPr>
        <w:t xml:space="preserve">گاهی صرف هوس است و گاهی دچار مشقت شدیده است. و در مورد </w:t>
      </w:r>
      <w:r w:rsidR="00782586">
        <w:rPr>
          <w:rFonts w:hint="cs"/>
          <w:rtl/>
        </w:rPr>
        <w:t xml:space="preserve">روایت </w:t>
      </w:r>
      <w:r w:rsidR="00EE7DDB" w:rsidRPr="00740B02">
        <w:rPr>
          <w:rFonts w:hint="cs"/>
          <w:rtl/>
        </w:rPr>
        <w:t>دوم که کسی خرجی او را نمی‌دهد گاهی</w:t>
      </w:r>
      <w:r w:rsidR="00EE7DDB">
        <w:rPr>
          <w:rFonts w:hint="cs"/>
          <w:rtl/>
        </w:rPr>
        <w:t xml:space="preserve"> خود زوجه می‌تواند کار کند و او به حرج نمی‌افتد ولی </w:t>
      </w:r>
      <w:r w:rsidR="00EE7DDB">
        <w:rPr>
          <w:rFonts w:hint="cs"/>
          <w:rtl/>
        </w:rPr>
        <w:lastRenderedPageBreak/>
        <w:t>گاهی به حرج شدید می‌افتد</w:t>
      </w:r>
      <w:r w:rsidR="00740B02">
        <w:rPr>
          <w:rFonts w:hint="cs"/>
          <w:rtl/>
        </w:rPr>
        <w:t xml:space="preserve">، و اطلاق این روایات </w:t>
      </w:r>
      <w:r w:rsidR="00782586">
        <w:rPr>
          <w:rFonts w:hint="cs"/>
          <w:rtl/>
        </w:rPr>
        <w:t xml:space="preserve">است که </w:t>
      </w:r>
      <w:r w:rsidR="00740B02">
        <w:rPr>
          <w:rFonts w:hint="cs"/>
          <w:rtl/>
        </w:rPr>
        <w:t xml:space="preserve">شامل فرض حرج </w:t>
      </w:r>
      <w:r w:rsidR="00740B02" w:rsidRPr="00F57002">
        <w:rPr>
          <w:rFonts w:hint="cs"/>
          <w:rtl/>
        </w:rPr>
        <w:t>شدید می‌شود</w:t>
      </w:r>
      <w:r w:rsidR="00A43A0B">
        <w:rPr>
          <w:rFonts w:hint="cs"/>
          <w:rtl/>
        </w:rPr>
        <w:t xml:space="preserve"> و مساوق با حرج </w:t>
      </w:r>
      <w:r w:rsidR="00F57002">
        <w:rPr>
          <w:rFonts w:hint="cs"/>
          <w:rtl/>
        </w:rPr>
        <w:t>و لااقل حرج شدید نیست</w:t>
      </w:r>
      <w:r w:rsidR="00A43A0B" w:rsidRPr="00F57002">
        <w:rPr>
          <w:rFonts w:hint="cs"/>
          <w:rtl/>
        </w:rPr>
        <w:t xml:space="preserve">، </w:t>
      </w:r>
      <w:r w:rsidR="00875326">
        <w:rPr>
          <w:rFonts w:hint="cs"/>
          <w:rtl/>
        </w:rPr>
        <w:t>لاحرج شامل آن می‌شود و حاکم بر این روایات است</w:t>
      </w:r>
      <w:r w:rsidR="00F57002">
        <w:rPr>
          <w:rFonts w:hint="cs"/>
          <w:rtl/>
        </w:rPr>
        <w:t>»</w:t>
      </w:r>
    </w:p>
    <w:p w14:paraId="31DD1A92" w14:textId="17B6BB4C" w:rsidR="00A95386" w:rsidRPr="00204CB0" w:rsidRDefault="00901AAA" w:rsidP="00E136E8">
      <w:pPr>
        <w:jc w:val="both"/>
        <w:rPr>
          <w:rtl/>
        </w:rPr>
      </w:pPr>
      <w:r>
        <w:rPr>
          <w:rFonts w:hint="cs"/>
          <w:rtl/>
        </w:rPr>
        <w:t>این مطلب را ما نفی نمی‌کنیم ولو این اشکال که مورد این دو روایت فرض حرج است و در بعضی ک</w:t>
      </w:r>
      <w:r w:rsidR="00875326">
        <w:rPr>
          <w:rFonts w:hint="cs"/>
          <w:rtl/>
        </w:rPr>
        <w:t>لمات مطرح شده است را مطرح کردیم اما ممکن است که گفته شود مورد این روایات مساوق با حرج شدید نیست.</w:t>
      </w:r>
      <w:r>
        <w:rPr>
          <w:rFonts w:hint="cs"/>
          <w:rtl/>
        </w:rPr>
        <w:t xml:space="preserve"> </w:t>
      </w:r>
      <w:r w:rsidR="00875326">
        <w:rPr>
          <w:rFonts w:hint="cs"/>
          <w:rtl/>
        </w:rPr>
        <w:t>در هر حال</w:t>
      </w:r>
      <w:r w:rsidR="001F3B59">
        <w:rPr>
          <w:rFonts w:hint="cs"/>
          <w:rtl/>
        </w:rPr>
        <w:t xml:space="preserve"> مورد، از موارد احتیاط است و فتوای در این مسأله نیازمند جرأت است.</w:t>
      </w:r>
    </w:p>
    <w:p w14:paraId="456A903A" w14:textId="388A71BF" w:rsidR="00B21BA9" w:rsidRDefault="00B77E6E" w:rsidP="00E136E8">
      <w:pPr>
        <w:jc w:val="both"/>
        <w:rPr>
          <w:rtl/>
        </w:rPr>
      </w:pPr>
      <w:r>
        <w:rPr>
          <w:rFonts w:hint="cs"/>
          <w:rtl/>
        </w:rPr>
        <w:t xml:space="preserve">این </w:t>
      </w:r>
      <w:r w:rsidR="001F3B59">
        <w:rPr>
          <w:rFonts w:hint="cs"/>
          <w:rtl/>
        </w:rPr>
        <w:t>که اگر زوج عمدا زوجه را رها کرده و رفته خلاف امساک به معروف است و بعید نیست که گفته شود حاکم می‌تواند او را طلاق دهد،</w:t>
      </w:r>
      <w:r>
        <w:rPr>
          <w:rFonts w:hint="cs"/>
          <w:rtl/>
        </w:rPr>
        <w:t xml:space="preserve"> را آقای سیستانی حفظه الله نیز بیان کردند. </w:t>
      </w:r>
      <w:r w:rsidR="00495699">
        <w:rPr>
          <w:rFonts w:hint="cs"/>
          <w:rtl/>
        </w:rPr>
        <w:t xml:space="preserve">گاهی شخص وصفی برای خود بیان می‌کند و ازدواج مبتنی بر همین وصف است اگر بعد معلوم شود که او چنین وصفی ندارد، </w:t>
      </w:r>
      <w:r w:rsidR="00ED6DFE">
        <w:rPr>
          <w:rFonts w:hint="cs"/>
          <w:rtl/>
        </w:rPr>
        <w:t xml:space="preserve">از نظر بعضی مثل آقای سیستانی حفظه الله موجب حق فسخ برای زوجه می‌شود مثل این که گفته مهندس هستم و بعدا معلوم می‌شود که </w:t>
      </w:r>
      <w:r w:rsidR="00A4777F">
        <w:rPr>
          <w:rFonts w:hint="cs"/>
          <w:rtl/>
        </w:rPr>
        <w:t>مُقَ</w:t>
      </w:r>
      <w:r w:rsidR="00D57AF3">
        <w:rPr>
          <w:rFonts w:hint="cs"/>
          <w:rtl/>
        </w:rPr>
        <w:t>ن</w:t>
      </w:r>
      <w:r w:rsidR="00A4777F">
        <w:rPr>
          <w:rFonts w:hint="cs"/>
          <w:rtl/>
        </w:rPr>
        <w:t>ّ</w:t>
      </w:r>
      <w:r w:rsidR="00D57AF3">
        <w:rPr>
          <w:rFonts w:hint="cs"/>
          <w:rtl/>
        </w:rPr>
        <w:t>ی</w:t>
      </w:r>
      <w:r w:rsidR="00ED6DFE">
        <w:rPr>
          <w:rFonts w:hint="cs"/>
          <w:rtl/>
        </w:rPr>
        <w:t xml:space="preserve"> است. </w:t>
      </w:r>
      <w:r w:rsidR="007810C4">
        <w:rPr>
          <w:rFonts w:hint="cs"/>
          <w:rtl/>
        </w:rPr>
        <w:t xml:space="preserve">البته مورد روایت </w:t>
      </w:r>
      <w:r w:rsidR="00650FB0">
        <w:rPr>
          <w:rFonts w:hint="cs"/>
          <w:rtl/>
        </w:rPr>
        <w:t>«</w:t>
      </w:r>
      <w:r w:rsidR="00650FB0" w:rsidRPr="00650FB0">
        <w:rPr>
          <w:rFonts w:hint="cs"/>
          <w:color w:val="008000"/>
          <w:rtl/>
        </w:rPr>
        <w:t>فِي رَجُلٍ يَتَزَوَّجُ الْمَرْأَةَ فَيَقُولُ لَهَا أَنَا مِنْ‏ بَنِي‏ فُلَانٍ‏ فَلَا يَكُونُ كَذَلِكَ فَقَالَ تَفْسَخُ النِّكَاحَ أَوْ قَالَ تَرُدُّ</w:t>
      </w:r>
      <w:r w:rsidR="00650FB0" w:rsidRPr="00650FB0">
        <w:rPr>
          <w:rFonts w:hint="cs"/>
          <w:rtl/>
        </w:rPr>
        <w:t>.</w:t>
      </w:r>
      <w:r w:rsidR="007810C4">
        <w:rPr>
          <w:rFonts w:hint="cs"/>
          <w:rtl/>
        </w:rPr>
        <w:t>»</w:t>
      </w:r>
      <w:r w:rsidR="00B06923">
        <w:rPr>
          <w:rStyle w:val="FootnoteReference"/>
          <w:rtl/>
        </w:rPr>
        <w:footnoteReference w:id="15"/>
      </w:r>
      <w:r w:rsidR="007810C4">
        <w:rPr>
          <w:rFonts w:hint="cs"/>
          <w:rtl/>
        </w:rPr>
        <w:t xml:space="preserve">جایی است که شخص ادعا می‌کند </w:t>
      </w:r>
      <w:r w:rsidR="00A4777F">
        <w:rPr>
          <w:rFonts w:hint="cs"/>
          <w:rtl/>
        </w:rPr>
        <w:t xml:space="preserve">مثلا </w:t>
      </w:r>
      <w:r w:rsidR="007810C4">
        <w:rPr>
          <w:rFonts w:hint="cs"/>
          <w:rtl/>
        </w:rPr>
        <w:t xml:space="preserve">سید است و بعدا معلوم </w:t>
      </w:r>
      <w:r w:rsidR="00A4777F">
        <w:rPr>
          <w:rFonts w:hint="cs"/>
          <w:rtl/>
        </w:rPr>
        <w:t>می‌شود که سید نیست.</w:t>
      </w:r>
      <w:r w:rsidR="007810C4">
        <w:rPr>
          <w:rFonts w:hint="cs"/>
          <w:rtl/>
        </w:rPr>
        <w:t xml:space="preserve"> مرحوم امام و آقای سیستانی حفظه الله از آن به سایر اوصافی که ازدواج </w:t>
      </w:r>
      <w:r w:rsidR="00A4777F">
        <w:rPr>
          <w:rFonts w:hint="cs"/>
          <w:rtl/>
        </w:rPr>
        <w:t>م</w:t>
      </w:r>
      <w:r w:rsidR="00B21BA9">
        <w:rPr>
          <w:rFonts w:hint="cs"/>
          <w:rtl/>
        </w:rPr>
        <w:t>بتنی بر آن است</w:t>
      </w:r>
      <w:r w:rsidR="007810C4">
        <w:rPr>
          <w:rFonts w:hint="cs"/>
          <w:rtl/>
        </w:rPr>
        <w:t xml:space="preserve"> تعدی کردند. مثل این که بگوید متدین هستم و بعدا کشف شود که متدین نبود</w:t>
      </w:r>
      <w:r w:rsidR="00A4777F">
        <w:rPr>
          <w:rFonts w:hint="cs"/>
          <w:rtl/>
        </w:rPr>
        <w:t>ه</w:t>
      </w:r>
      <w:r w:rsidR="007810C4">
        <w:rPr>
          <w:rFonts w:hint="cs"/>
          <w:rtl/>
        </w:rPr>
        <w:t xml:space="preserve"> نه این که بعدا </w:t>
      </w:r>
      <w:r w:rsidR="00B06923">
        <w:rPr>
          <w:rFonts w:hint="cs"/>
          <w:rtl/>
        </w:rPr>
        <w:t>از تدین خارج شود. ولی مرحوم آقای خویی فقط در همان مورد روایت این مطلب را پذیرفتند.</w:t>
      </w:r>
      <w:r w:rsidR="00FB51D2">
        <w:rPr>
          <w:rFonts w:hint="cs"/>
          <w:rtl/>
        </w:rPr>
        <w:t xml:space="preserve"> البته این موارد منصوص است و الا صرف شرط ارتکازی فایده ندارد. </w:t>
      </w:r>
      <w:r w:rsidR="0076655F">
        <w:rPr>
          <w:rFonts w:hint="cs"/>
          <w:rtl/>
        </w:rPr>
        <w:t xml:space="preserve">حال </w:t>
      </w:r>
      <w:r w:rsidR="00B21BA9">
        <w:rPr>
          <w:rFonts w:hint="cs"/>
          <w:rtl/>
        </w:rPr>
        <w:t xml:space="preserve">اگر تخلف وصف نبود ولی کلاهبردار بود </w:t>
      </w:r>
      <w:r w:rsidR="00C84981">
        <w:rPr>
          <w:rFonts w:hint="cs"/>
          <w:rtl/>
        </w:rPr>
        <w:t>و بعد از مدتی عمدا زوجه را رها کند خلاف امساک ب</w:t>
      </w:r>
      <w:r w:rsidR="0076655F">
        <w:rPr>
          <w:rFonts w:hint="cs"/>
          <w:rtl/>
        </w:rPr>
        <w:t xml:space="preserve">ه </w:t>
      </w:r>
      <w:r w:rsidR="00C84981">
        <w:rPr>
          <w:rFonts w:hint="cs"/>
          <w:rtl/>
        </w:rPr>
        <w:t>معروف است</w:t>
      </w:r>
      <w:r w:rsidR="00627895">
        <w:rPr>
          <w:rFonts w:hint="cs"/>
          <w:rtl/>
        </w:rPr>
        <w:t>.</w:t>
      </w:r>
      <w:r w:rsidR="00FB51D2" w:rsidRPr="00FB51D2">
        <w:rPr>
          <w:rFonts w:hint="cs"/>
          <w:rtl/>
        </w:rPr>
        <w:t xml:space="preserve"> </w:t>
      </w:r>
      <w:r w:rsidR="00FB51D2">
        <w:rPr>
          <w:rFonts w:hint="cs"/>
          <w:rtl/>
        </w:rPr>
        <w:t xml:space="preserve">بعید نیست که حاکم بتواند او را طلاق دهد. </w:t>
      </w:r>
    </w:p>
    <w:p w14:paraId="34EAB1A1" w14:textId="5A87C7FD" w:rsidR="00F57002" w:rsidRDefault="00F57002" w:rsidP="00E136E8">
      <w:pPr>
        <w:pStyle w:val="Heading1"/>
        <w:rPr>
          <w:rtl/>
        </w:rPr>
      </w:pPr>
      <w:bookmarkStart w:id="45" w:name="_Toc220402901"/>
      <w:r>
        <w:rPr>
          <w:rFonts w:hint="cs"/>
          <w:rtl/>
        </w:rPr>
        <w:t>تنبیهات «لاضرر»</w:t>
      </w:r>
      <w:bookmarkEnd w:id="45"/>
    </w:p>
    <w:p w14:paraId="654E8F99" w14:textId="738E0106" w:rsidR="00650FB0" w:rsidRPr="00650FB0" w:rsidRDefault="00650FB0" w:rsidP="00E136E8">
      <w:pPr>
        <w:pStyle w:val="Heading1"/>
        <w:rPr>
          <w:rtl/>
        </w:rPr>
      </w:pPr>
      <w:bookmarkStart w:id="46" w:name="_Toc220402902"/>
      <w:r>
        <w:rPr>
          <w:rFonts w:hint="cs"/>
          <w:rtl/>
        </w:rPr>
        <w:t>تنبیه اول: شمول «لاضرر» نسبت به ضررهای اعتباریه عقلائیه</w:t>
      </w:r>
      <w:bookmarkEnd w:id="46"/>
    </w:p>
    <w:p w14:paraId="18A9D393" w14:textId="45622E49" w:rsidR="00F57002" w:rsidRDefault="00C240B9" w:rsidP="00E136E8">
      <w:pPr>
        <w:jc w:val="both"/>
        <w:rPr>
          <w:rtl/>
          <w:lang w:bidi="ar-SA"/>
        </w:rPr>
      </w:pPr>
      <w:r>
        <w:rPr>
          <w:rFonts w:hint="cs"/>
          <w:rtl/>
          <w:lang w:bidi="ar-SA"/>
        </w:rPr>
        <w:t>شهید صدر رحمه الله فرموده‌اند: «ضرر همیشه ضرر تکوینی مثل ضرر بدنی نیست. گاهی ضرر، ضرر اعتباری است مثل ضرر حقی که باید ابتدا اعتبار حق ثابت شود تا بعد گفته شود «سلب آن حق ضرر است» پس ضرر اعتباری</w:t>
      </w:r>
      <w:r w:rsidR="0093771C">
        <w:rPr>
          <w:rFonts w:hint="cs"/>
          <w:rtl/>
          <w:lang w:bidi="ar-SA"/>
        </w:rPr>
        <w:t xml:space="preserve"> یعنی سلب حق</w:t>
      </w:r>
      <w:r>
        <w:rPr>
          <w:rFonts w:hint="cs"/>
          <w:rtl/>
          <w:lang w:bidi="ar-SA"/>
        </w:rPr>
        <w:t xml:space="preserve"> </w:t>
      </w:r>
      <w:r w:rsidR="0076655F">
        <w:rPr>
          <w:rFonts w:hint="cs"/>
          <w:rtl/>
          <w:lang w:bidi="ar-SA"/>
        </w:rPr>
        <w:t>که</w:t>
      </w:r>
      <w:r w:rsidR="0093771C">
        <w:rPr>
          <w:rFonts w:hint="cs"/>
          <w:rtl/>
          <w:lang w:bidi="ar-SA"/>
        </w:rPr>
        <w:t xml:space="preserve"> ی</w:t>
      </w:r>
      <w:r w:rsidR="0076655F">
        <w:rPr>
          <w:rFonts w:hint="cs"/>
          <w:rtl/>
          <w:lang w:bidi="ar-SA"/>
        </w:rPr>
        <w:t>ک پیش‌فرض دارد و آن این</w:t>
      </w:r>
      <w:r>
        <w:rPr>
          <w:rFonts w:hint="cs"/>
          <w:rtl/>
          <w:lang w:bidi="ar-SA"/>
        </w:rPr>
        <w:t>که اول باید آن حق ثابت شود</w:t>
      </w:r>
      <w:r w:rsidR="0093771C">
        <w:rPr>
          <w:rFonts w:hint="cs"/>
          <w:rtl/>
          <w:lang w:bidi="ar-SA"/>
        </w:rPr>
        <w:t xml:space="preserve"> تا بر سلب آن ضرر صدق کند. </w:t>
      </w:r>
      <w:r>
        <w:rPr>
          <w:rFonts w:hint="cs"/>
          <w:rtl/>
          <w:lang w:bidi="ar-SA"/>
        </w:rPr>
        <w:t xml:space="preserve">و الا </w:t>
      </w:r>
      <w:r w:rsidR="00EA44FF">
        <w:rPr>
          <w:rFonts w:hint="cs"/>
          <w:rtl/>
          <w:lang w:bidi="ar-SA"/>
        </w:rPr>
        <w:t>اگر سند زمین موات را به اسم خودش بزند</w:t>
      </w:r>
      <w:r w:rsidR="0093771C">
        <w:rPr>
          <w:rFonts w:hint="cs"/>
          <w:rtl/>
          <w:lang w:bidi="ar-SA"/>
        </w:rPr>
        <w:t xml:space="preserve"> و بعد به او گفته شود این زمین موات است و اسناد اعتبار ندارد، ضرر به او زده نشده است زیرا </w:t>
      </w:r>
      <w:r w:rsidR="00EA44FF">
        <w:rPr>
          <w:rFonts w:hint="cs"/>
          <w:rtl/>
          <w:lang w:bidi="ar-SA"/>
        </w:rPr>
        <w:t xml:space="preserve">شرعا این‌ها مالک نبودند </w:t>
      </w:r>
      <w:r w:rsidR="0093771C">
        <w:rPr>
          <w:rFonts w:hint="cs"/>
          <w:rtl/>
          <w:lang w:bidi="ar-SA"/>
        </w:rPr>
        <w:t>چون</w:t>
      </w:r>
      <w:r w:rsidR="00EA44FF">
        <w:rPr>
          <w:rFonts w:hint="cs"/>
          <w:rtl/>
          <w:lang w:bidi="ar-SA"/>
        </w:rPr>
        <w:t xml:space="preserve"> سند زدن زمین موات موجب تحقق ملکیت نمی‌شود.»</w:t>
      </w:r>
    </w:p>
    <w:p w14:paraId="68D6809E" w14:textId="6DF41ED3" w:rsidR="00EA44FF" w:rsidRDefault="00880A25" w:rsidP="00E136E8">
      <w:pPr>
        <w:jc w:val="both"/>
        <w:rPr>
          <w:rtl/>
          <w:lang w:bidi="ar-SA"/>
        </w:rPr>
      </w:pPr>
      <w:r>
        <w:rPr>
          <w:rFonts w:hint="cs"/>
          <w:rtl/>
          <w:lang w:bidi="ar-SA"/>
        </w:rPr>
        <w:t xml:space="preserve">بحث در این است که در </w:t>
      </w:r>
      <w:r w:rsidR="008B6206">
        <w:rPr>
          <w:rFonts w:hint="cs"/>
          <w:rtl/>
          <w:lang w:bidi="ar-SA"/>
        </w:rPr>
        <w:t xml:space="preserve">اضرار اعتباریه یعنی تضییع حق‌ها </w:t>
      </w:r>
      <w:r w:rsidR="00EA44FF">
        <w:rPr>
          <w:rFonts w:hint="cs"/>
          <w:rtl/>
          <w:lang w:bidi="ar-SA"/>
        </w:rPr>
        <w:t>چطور ثابت شود که</w:t>
      </w:r>
      <w:r w:rsidR="008B6206">
        <w:rPr>
          <w:rFonts w:hint="cs"/>
          <w:rtl/>
          <w:lang w:bidi="ar-SA"/>
        </w:rPr>
        <w:t xml:space="preserve"> </w:t>
      </w:r>
      <w:r w:rsidR="00EA44FF">
        <w:rPr>
          <w:rFonts w:hint="cs"/>
          <w:rtl/>
          <w:lang w:bidi="ar-SA"/>
        </w:rPr>
        <w:t>آن حق مورد امضای شارع است؟ گاهی خود شارع می‌گوید: «من این حق را قبول دارم</w:t>
      </w:r>
      <w:r w:rsidR="008B753B">
        <w:rPr>
          <w:rFonts w:hint="cs"/>
          <w:rtl/>
          <w:lang w:bidi="ar-SA"/>
        </w:rPr>
        <w:t>»</w:t>
      </w:r>
      <w:r w:rsidR="00EA44FF">
        <w:rPr>
          <w:rFonts w:hint="cs"/>
          <w:rtl/>
          <w:lang w:bidi="ar-SA"/>
        </w:rPr>
        <w:t xml:space="preserve"> مثل</w:t>
      </w:r>
      <w:r w:rsidR="008B6206">
        <w:rPr>
          <w:rFonts w:hint="cs"/>
          <w:rtl/>
          <w:lang w:bidi="ar-SA"/>
        </w:rPr>
        <w:t xml:space="preserve"> حق تحجیر و حق السبق «من </w:t>
      </w:r>
      <w:r w:rsidR="008B6206">
        <w:rPr>
          <w:rFonts w:hint="cs"/>
          <w:rtl/>
          <w:lang w:bidi="ar-SA"/>
        </w:rPr>
        <w:lastRenderedPageBreak/>
        <w:t>سبق الی مکان فهو احق به</w:t>
      </w:r>
      <w:r w:rsidR="00EA44FF">
        <w:rPr>
          <w:rFonts w:hint="cs"/>
          <w:rtl/>
          <w:lang w:bidi="ar-SA"/>
        </w:rPr>
        <w:t>»</w:t>
      </w:r>
      <w:r w:rsidR="008B6206">
        <w:rPr>
          <w:rStyle w:val="FootnoteReference"/>
          <w:rtl/>
          <w:lang w:bidi="ar-SA"/>
        </w:rPr>
        <w:footnoteReference w:id="16"/>
      </w:r>
      <w:r w:rsidR="00EA44FF">
        <w:rPr>
          <w:rFonts w:hint="cs"/>
          <w:rtl/>
          <w:lang w:bidi="ar-SA"/>
        </w:rPr>
        <w:t xml:space="preserve"> </w:t>
      </w:r>
      <w:r w:rsidR="008B6206">
        <w:rPr>
          <w:rFonts w:hint="cs"/>
          <w:rtl/>
          <w:lang w:bidi="ar-SA"/>
        </w:rPr>
        <w:t>ولی گ</w:t>
      </w:r>
      <w:r w:rsidR="008B753B">
        <w:rPr>
          <w:rFonts w:hint="cs"/>
          <w:rtl/>
          <w:lang w:bidi="ar-SA"/>
        </w:rPr>
        <w:t>اهی عقلاء یک حقی را قائل هستند چ</w:t>
      </w:r>
      <w:r w:rsidR="008B6206">
        <w:rPr>
          <w:rFonts w:hint="cs"/>
          <w:rtl/>
          <w:lang w:bidi="ar-SA"/>
        </w:rPr>
        <w:t xml:space="preserve">طور باید کشف کرد که شارع آن را قبول دارد و </w:t>
      </w:r>
      <w:r w:rsidR="00EA44FF">
        <w:rPr>
          <w:rFonts w:hint="cs"/>
          <w:rtl/>
          <w:lang w:bidi="ar-SA"/>
        </w:rPr>
        <w:t>تضییع آن ضرر می‌شود و با لاضرر جلوی تضییع آن گرفته می‌شود</w:t>
      </w:r>
      <w:r w:rsidR="00E14165">
        <w:rPr>
          <w:rFonts w:hint="cs"/>
          <w:rtl/>
          <w:lang w:bidi="ar-SA"/>
        </w:rPr>
        <w:t>؟</w:t>
      </w:r>
      <w:r w:rsidR="00EA44FF">
        <w:rPr>
          <w:rFonts w:hint="cs"/>
          <w:rtl/>
          <w:lang w:bidi="ar-SA"/>
        </w:rPr>
        <w:t xml:space="preserve"> </w:t>
      </w:r>
    </w:p>
    <w:p w14:paraId="182552DB" w14:textId="67E5D9E2" w:rsidR="00EA44FF" w:rsidRDefault="00EA44FF" w:rsidP="00E136E8">
      <w:pPr>
        <w:jc w:val="both"/>
        <w:rPr>
          <w:rtl/>
          <w:lang w:bidi="ar-SA"/>
        </w:rPr>
      </w:pPr>
      <w:r>
        <w:rPr>
          <w:rFonts w:hint="cs"/>
          <w:rtl/>
          <w:lang w:bidi="ar-SA"/>
        </w:rPr>
        <w:t xml:space="preserve">شهید صدر رحمه الله فرموده‌اند: «اگر </w:t>
      </w:r>
      <w:r w:rsidR="00026632">
        <w:rPr>
          <w:rFonts w:hint="cs"/>
          <w:rtl/>
          <w:lang w:bidi="ar-SA"/>
        </w:rPr>
        <w:t xml:space="preserve">آن حق -که </w:t>
      </w:r>
      <w:r w:rsidR="003B0DE6">
        <w:rPr>
          <w:rFonts w:hint="cs"/>
          <w:rtl/>
          <w:lang w:bidi="ar-SA"/>
        </w:rPr>
        <w:t xml:space="preserve">غرض این است که با لاضرر از تضییع آن </w:t>
      </w:r>
      <w:r w:rsidR="004E117C">
        <w:rPr>
          <w:rFonts w:hint="cs"/>
          <w:rtl/>
          <w:lang w:bidi="ar-SA"/>
        </w:rPr>
        <w:t xml:space="preserve">جلوگیری شود- </w:t>
      </w:r>
      <w:r>
        <w:rPr>
          <w:rFonts w:hint="cs"/>
          <w:rtl/>
          <w:lang w:bidi="ar-SA"/>
        </w:rPr>
        <w:t xml:space="preserve">در زمان شارع ارتکاز عقلایی بر ثبوت آن حق بود نه تنها به عدم الردع بلکه </w:t>
      </w:r>
      <w:r w:rsidR="00805CCC">
        <w:rPr>
          <w:rFonts w:hint="cs"/>
          <w:rtl/>
          <w:lang w:bidi="ar-SA"/>
        </w:rPr>
        <w:t xml:space="preserve">از </w:t>
      </w:r>
      <w:r>
        <w:rPr>
          <w:rFonts w:hint="cs"/>
          <w:rtl/>
          <w:lang w:bidi="ar-SA"/>
        </w:rPr>
        <w:t xml:space="preserve">اطلاق لفظی </w:t>
      </w:r>
      <w:r w:rsidR="00805CCC">
        <w:rPr>
          <w:rFonts w:hint="cs"/>
          <w:rtl/>
          <w:lang w:bidi="ar-SA"/>
        </w:rPr>
        <w:t>یا</w:t>
      </w:r>
      <w:r>
        <w:rPr>
          <w:rFonts w:hint="cs"/>
          <w:rtl/>
          <w:lang w:bidi="ar-SA"/>
        </w:rPr>
        <w:t xml:space="preserve"> مقامی «لاضرر» </w:t>
      </w:r>
      <w:r w:rsidR="006E7C40">
        <w:rPr>
          <w:rFonts w:hint="cs"/>
          <w:rtl/>
          <w:lang w:bidi="ar-SA"/>
        </w:rPr>
        <w:t>‌امضای شارع نسبت به این ارتکاز استفاده می‌شود. ولی بعضی از حقوق عقلائیه</w:t>
      </w:r>
      <w:r w:rsidR="008B753B">
        <w:rPr>
          <w:rFonts w:hint="cs"/>
          <w:rtl/>
          <w:lang w:bidi="ar-SA"/>
        </w:rPr>
        <w:t>، مستحدث</w:t>
      </w:r>
      <w:r w:rsidR="006E7C40">
        <w:rPr>
          <w:rFonts w:hint="cs"/>
          <w:rtl/>
          <w:lang w:bidi="ar-SA"/>
        </w:rPr>
        <w:t xml:space="preserve"> هستند </w:t>
      </w:r>
      <w:r w:rsidR="00C2279A">
        <w:rPr>
          <w:rFonts w:hint="cs"/>
          <w:rtl/>
          <w:lang w:bidi="ar-SA"/>
        </w:rPr>
        <w:t xml:space="preserve">مثل حق تالیف و اختراع، امضای این حقوق توسط شارع معلوم نیست و عدم ردع از </w:t>
      </w:r>
      <w:r w:rsidR="00A64253">
        <w:rPr>
          <w:rFonts w:hint="cs"/>
          <w:rtl/>
          <w:lang w:bidi="ar-SA"/>
        </w:rPr>
        <w:t xml:space="preserve">ارتکاز عقلایی در عصر غیبت نیز کاشف از امضا نیست </w:t>
      </w:r>
      <w:r w:rsidR="00C2279A">
        <w:rPr>
          <w:rFonts w:hint="cs"/>
          <w:rtl/>
          <w:lang w:bidi="ar-SA"/>
        </w:rPr>
        <w:t xml:space="preserve">لذا دلیلی بر امضای حقوق </w:t>
      </w:r>
      <w:r w:rsidR="00F05890">
        <w:rPr>
          <w:rFonts w:hint="cs"/>
          <w:rtl/>
          <w:lang w:bidi="ar-SA"/>
        </w:rPr>
        <w:t xml:space="preserve">عقلائیه </w:t>
      </w:r>
      <w:r w:rsidR="00C2279A">
        <w:rPr>
          <w:rFonts w:hint="cs"/>
          <w:rtl/>
          <w:lang w:bidi="ar-SA"/>
        </w:rPr>
        <w:t xml:space="preserve">مستحدثه </w:t>
      </w:r>
      <w:r w:rsidR="00F05890">
        <w:rPr>
          <w:rFonts w:hint="cs"/>
          <w:rtl/>
          <w:lang w:bidi="ar-SA"/>
        </w:rPr>
        <w:t xml:space="preserve">و این که تضییع آن ضرر محرم است یا با «لاضرر» نفی می‌شود، </w:t>
      </w:r>
      <w:r w:rsidR="00C2279A">
        <w:rPr>
          <w:rFonts w:hint="cs"/>
          <w:rtl/>
          <w:lang w:bidi="ar-SA"/>
        </w:rPr>
        <w:t>وجود ندارد.</w:t>
      </w:r>
      <w:r w:rsidR="00F05890">
        <w:rPr>
          <w:rFonts w:hint="cs"/>
          <w:rtl/>
          <w:lang w:bidi="ar-SA"/>
        </w:rPr>
        <w:t>»</w:t>
      </w:r>
      <w:r w:rsidR="00F05890" w:rsidRPr="00654D56">
        <w:rPr>
          <w:vertAlign w:val="superscript"/>
          <w:rtl/>
          <w:lang w:bidi="ar"/>
        </w:rPr>
        <w:footnoteReference w:id="17"/>
      </w:r>
      <w:r w:rsidR="00C2279A">
        <w:rPr>
          <w:rFonts w:hint="cs"/>
          <w:rtl/>
          <w:lang w:bidi="ar-SA"/>
        </w:rPr>
        <w:t>شاگرد ایشان نیز مصر بر این مطلب بودند.</w:t>
      </w:r>
    </w:p>
    <w:p w14:paraId="2DBA255E" w14:textId="1D7EC425" w:rsidR="00A96A0F" w:rsidRDefault="00A96A0F" w:rsidP="00E136E8">
      <w:pPr>
        <w:jc w:val="both"/>
        <w:rPr>
          <w:rtl/>
          <w:lang w:bidi="ar-SA"/>
        </w:rPr>
      </w:pPr>
      <w:r>
        <w:rPr>
          <w:rFonts w:hint="cs"/>
          <w:rtl/>
          <w:lang w:bidi="ar-SA"/>
        </w:rPr>
        <w:t xml:space="preserve">بعضی از حقوق در زمان ما حق عقلایی نیستند بلکه قانون هستند مثل حق تالیف، </w:t>
      </w:r>
      <w:r w:rsidR="005321FC">
        <w:rPr>
          <w:rFonts w:hint="cs"/>
          <w:rtl/>
          <w:lang w:bidi="ar-SA"/>
        </w:rPr>
        <w:t xml:space="preserve">لذا </w:t>
      </w:r>
      <w:r w:rsidR="006E59D8">
        <w:rPr>
          <w:rFonts w:hint="cs"/>
          <w:rtl/>
          <w:lang w:bidi="ar-SA"/>
        </w:rPr>
        <w:t xml:space="preserve">برای </w:t>
      </w:r>
      <w:r w:rsidR="005321FC">
        <w:rPr>
          <w:rFonts w:hint="cs"/>
          <w:rtl/>
          <w:lang w:bidi="ar-SA"/>
        </w:rPr>
        <w:t xml:space="preserve">تالیفات قبل از تصویب این قانون </w:t>
      </w:r>
      <w:r w:rsidR="006E59D8">
        <w:rPr>
          <w:rFonts w:hint="cs"/>
          <w:rtl/>
          <w:lang w:bidi="ar-SA"/>
        </w:rPr>
        <w:t>چنین حقی قائل نیستند</w:t>
      </w:r>
      <w:r w:rsidR="00A25B5B">
        <w:rPr>
          <w:rFonts w:hint="cs"/>
          <w:rtl/>
          <w:lang w:bidi="ar-SA"/>
        </w:rPr>
        <w:t>. یا در لبنان کتاب</w:t>
      </w:r>
      <w:r w:rsidR="006E59D8">
        <w:rPr>
          <w:rFonts w:hint="cs"/>
          <w:rtl/>
          <w:lang w:bidi="ar-SA"/>
        </w:rPr>
        <w:t xml:space="preserve"> </w:t>
      </w:r>
      <w:r w:rsidR="00A25B5B">
        <w:rPr>
          <w:rFonts w:hint="cs"/>
          <w:rtl/>
          <w:lang w:bidi="ar-SA"/>
        </w:rPr>
        <w:t xml:space="preserve">چاپ می‌شود و ایران بدون اجازه‌ی </w:t>
      </w:r>
      <w:r w:rsidR="005E49AD">
        <w:rPr>
          <w:rFonts w:hint="cs"/>
          <w:rtl/>
          <w:lang w:bidi="ar-SA"/>
        </w:rPr>
        <w:t>لبنان</w:t>
      </w:r>
      <w:r w:rsidR="00E136E8">
        <w:rPr>
          <w:rFonts w:hint="cs"/>
          <w:rtl/>
          <w:lang w:bidi="ar-SA"/>
        </w:rPr>
        <w:t xml:space="preserve"> آن را اُفست </w:t>
      </w:r>
      <w:r w:rsidR="00A25B5B">
        <w:rPr>
          <w:rFonts w:hint="cs"/>
          <w:rtl/>
          <w:lang w:bidi="ar-SA"/>
        </w:rPr>
        <w:t xml:space="preserve">می‌کند. بعد اگر لبنان اعتراض کند ایران می‌گوید </w:t>
      </w:r>
      <w:r w:rsidR="00E136E8">
        <w:rPr>
          <w:rFonts w:hint="cs"/>
          <w:rtl/>
          <w:lang w:bidi="ar-SA"/>
        </w:rPr>
        <w:t>قانون کپی رایت</w:t>
      </w:r>
      <w:r w:rsidR="00A25B5B">
        <w:rPr>
          <w:rFonts w:hint="cs"/>
          <w:rtl/>
          <w:lang w:bidi="ar-SA"/>
        </w:rPr>
        <w:t xml:space="preserve"> برای منع از این کار بین ما منعقد نشده است. و از این‌ها معلوم می‌شود که این‌ها قانون هستند نه این که حق عقلایی باش</w:t>
      </w:r>
      <w:r w:rsidR="00E136E8">
        <w:rPr>
          <w:rFonts w:hint="cs"/>
          <w:rtl/>
          <w:lang w:bidi="ar-SA"/>
        </w:rPr>
        <w:t>ن</w:t>
      </w:r>
      <w:r w:rsidR="00A25B5B">
        <w:rPr>
          <w:rFonts w:hint="cs"/>
          <w:rtl/>
          <w:lang w:bidi="ar-SA"/>
        </w:rPr>
        <w:t xml:space="preserve">د. </w:t>
      </w:r>
    </w:p>
    <w:p w14:paraId="69A18842" w14:textId="233772C5" w:rsidR="00BD1786" w:rsidRDefault="00A25B5B" w:rsidP="00E136E8">
      <w:pPr>
        <w:jc w:val="both"/>
        <w:rPr>
          <w:rtl/>
          <w:lang w:bidi="ar-SA"/>
        </w:rPr>
      </w:pPr>
      <w:r>
        <w:rPr>
          <w:rFonts w:hint="cs"/>
          <w:rtl/>
          <w:lang w:bidi="ar-SA"/>
        </w:rPr>
        <w:t>در مورد</w:t>
      </w:r>
      <w:r w:rsidR="00BD1786">
        <w:rPr>
          <w:rFonts w:hint="cs"/>
          <w:rtl/>
          <w:lang w:bidi="ar-SA"/>
        </w:rPr>
        <w:t xml:space="preserve"> حق اختراع</w:t>
      </w:r>
      <w:r>
        <w:rPr>
          <w:rFonts w:hint="cs"/>
          <w:rtl/>
          <w:lang w:bidi="ar-SA"/>
        </w:rPr>
        <w:t xml:space="preserve"> نیز همین‌طور است گاهی مهندسی با تلاش‌های زیاد یک نقش</w:t>
      </w:r>
      <w:r w:rsidR="00E136E8">
        <w:rPr>
          <w:rFonts w:hint="cs"/>
          <w:rtl/>
          <w:lang w:bidi="ar-SA"/>
        </w:rPr>
        <w:t>ه</w:t>
      </w:r>
      <w:r>
        <w:rPr>
          <w:rFonts w:hint="cs"/>
          <w:rtl/>
          <w:lang w:bidi="ar-SA"/>
        </w:rPr>
        <w:t xml:space="preserve"> خوب ساختمانی اختراع می‌کند و بعد از ساخت آن ساختمان مهندس‌های دیگر نیز طبق این نقشه خانه می‌سازند و اعتراض مهندس اول به این که من روی این کار زحمت کشیدم و باید از من اجازه گرفته شود و در مقابل آن به من پول داده شود، پذیرفته نمی‌شود زیرا چنین قانونی وجود ندارد ولی اگر یک ماشین نرخ‌ریسی ثبت می‌کرد کسی حق تولید مشابه آن را نداشت. </w:t>
      </w:r>
      <w:r w:rsidR="00BD1786">
        <w:rPr>
          <w:rFonts w:hint="cs"/>
          <w:rtl/>
          <w:lang w:bidi="ar-SA"/>
        </w:rPr>
        <w:t xml:space="preserve"> </w:t>
      </w:r>
    </w:p>
    <w:p w14:paraId="06F98C69" w14:textId="057B0F88" w:rsidR="0043704A" w:rsidRPr="00F57002" w:rsidRDefault="0043704A" w:rsidP="00E136E8">
      <w:pPr>
        <w:jc w:val="both"/>
        <w:rPr>
          <w:rtl/>
        </w:rPr>
      </w:pPr>
      <w:r>
        <w:rPr>
          <w:rFonts w:hint="cs"/>
          <w:rtl/>
          <w:lang w:bidi="ar-SA"/>
        </w:rPr>
        <w:t>و بحث ما در حقوق عقلایی است</w:t>
      </w:r>
      <w:r w:rsidR="00A25B5B">
        <w:rPr>
          <w:rFonts w:hint="cs"/>
          <w:rtl/>
          <w:lang w:bidi="ar-SA"/>
        </w:rPr>
        <w:t xml:space="preserve">، وجود یا عدم وجود مثال برای آن را ان‌شاء الله در جلسه آینده بررسی خواهیم کرد. </w:t>
      </w:r>
    </w:p>
    <w:sectPr w:rsidR="0043704A" w:rsidRPr="00F57002" w:rsidSect="00383026">
      <w:headerReference w:type="even" r:id="rId7"/>
      <w:headerReference w:type="default" r:id="rId8"/>
      <w:footerReference w:type="even" r:id="rId9"/>
      <w:footerReference w:type="default" r:id="rId10"/>
      <w:footnotePr>
        <w:numRestart w:val="eachPage"/>
      </w:footnotePr>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4931A" w14:textId="77777777" w:rsidR="00755FEB" w:rsidRDefault="00755FEB" w:rsidP="00383026">
      <w:pPr>
        <w:spacing w:after="0" w:line="240" w:lineRule="auto"/>
      </w:pPr>
      <w:r>
        <w:separator/>
      </w:r>
    </w:p>
  </w:endnote>
  <w:endnote w:type="continuationSeparator" w:id="0">
    <w:p w14:paraId="5739A4E2" w14:textId="77777777" w:rsidR="00755FEB" w:rsidRDefault="00755FEB" w:rsidP="0038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72B8E" w14:textId="77777777" w:rsidR="00383026" w:rsidRDefault="00383026" w:rsidP="007F1053">
    <w:pPr>
      <w:pStyle w:val="Footer"/>
    </w:pPr>
  </w:p>
  <w:p w14:paraId="2E8E9EC9" w14:textId="77777777" w:rsidR="00383026" w:rsidRDefault="00383026" w:rsidP="007F1053"/>
  <w:p w14:paraId="306E4157" w14:textId="77777777" w:rsidR="00383026" w:rsidRDefault="00383026"/>
  <w:p w14:paraId="10CD628D" w14:textId="77777777" w:rsidR="00383026" w:rsidRDefault="00383026"/>
  <w:p w14:paraId="324A7AB0" w14:textId="77777777" w:rsidR="00383026" w:rsidRDefault="00383026"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488ECCEC" w14:textId="77777777" w:rsidR="00383026" w:rsidRDefault="00383026" w:rsidP="00822C53">
        <w:pPr>
          <w:pStyle w:val="Footer"/>
          <w:jc w:val="center"/>
        </w:pPr>
        <w:r>
          <w:fldChar w:fldCharType="begin"/>
        </w:r>
        <w:r>
          <w:instrText xml:space="preserve"> PAGE   \* MERGEFORMAT </w:instrText>
        </w:r>
        <w:r>
          <w:fldChar w:fldCharType="separate"/>
        </w:r>
        <w:r w:rsidR="004E3696">
          <w:rPr>
            <w:noProof/>
            <w:rtl/>
          </w:rPr>
          <w:t>1</w:t>
        </w:r>
        <w:r>
          <w:rPr>
            <w:noProof/>
          </w:rPr>
          <w:fldChar w:fldCharType="end"/>
        </w:r>
      </w:p>
    </w:sdtContent>
  </w:sdt>
  <w:p w14:paraId="29585D9E" w14:textId="77777777" w:rsidR="00383026" w:rsidRDefault="00383026"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3582F" w14:textId="77777777" w:rsidR="00755FEB" w:rsidRDefault="00755FEB" w:rsidP="00383026">
      <w:pPr>
        <w:spacing w:after="0" w:line="240" w:lineRule="auto"/>
      </w:pPr>
      <w:r>
        <w:separator/>
      </w:r>
    </w:p>
  </w:footnote>
  <w:footnote w:type="continuationSeparator" w:id="0">
    <w:p w14:paraId="51C2A61A" w14:textId="77777777" w:rsidR="00755FEB" w:rsidRDefault="00755FEB" w:rsidP="00383026">
      <w:pPr>
        <w:spacing w:after="0" w:line="240" w:lineRule="auto"/>
      </w:pPr>
      <w:r>
        <w:continuationSeparator/>
      </w:r>
    </w:p>
  </w:footnote>
  <w:footnote w:id="1">
    <w:p w14:paraId="0E490E72" w14:textId="77777777" w:rsidR="00402688" w:rsidRPr="00374725" w:rsidRDefault="00402688" w:rsidP="00374725">
      <w:pPr>
        <w:pStyle w:val="FootnoteText"/>
        <w:jc w:val="both"/>
        <w:rPr>
          <w:rFonts w:ascii="NoorLotus" w:hAnsi="NoorLotus"/>
          <w:color w:val="3C3C3C"/>
          <w:rtl/>
          <w:lang w:bidi="ar-SA"/>
        </w:rPr>
      </w:pPr>
      <w:r w:rsidRPr="00374725">
        <w:rPr>
          <w:rStyle w:val="FootnoteReference"/>
          <w:rFonts w:cs="NoorLotus"/>
          <w:color w:val="3C3C3C"/>
        </w:rPr>
        <w:footnoteRef/>
      </w:r>
      <w:r w:rsidRPr="00374725">
        <w:rPr>
          <w:rFonts w:ascii="Cambria" w:hAnsi="Cambria" w:cs="Cambria" w:hint="cs"/>
          <w:color w:val="3C3C3C"/>
          <w:rtl/>
        </w:rPr>
        <w:t> </w:t>
      </w:r>
      <w:r w:rsidRPr="00374725">
        <w:rPr>
          <w:rFonts w:ascii="NoorLotus" w:hAnsi="NoorLotus" w:hint="cs"/>
          <w:color w:val="3C3C3C"/>
          <w:rtl/>
        </w:rPr>
        <w:t>عراقی</w:t>
      </w:r>
      <w:r w:rsidRPr="00374725">
        <w:rPr>
          <w:rFonts w:ascii="NoorLotus" w:hAnsi="NoorLotus"/>
          <w:color w:val="3C3C3C"/>
          <w:rtl/>
        </w:rPr>
        <w:t xml:space="preserve"> </w:t>
      </w:r>
      <w:r w:rsidRPr="00374725">
        <w:rPr>
          <w:rFonts w:ascii="NoorLotus" w:hAnsi="NoorLotus" w:hint="cs"/>
          <w:color w:val="3C3C3C"/>
          <w:rtl/>
        </w:rPr>
        <w:t>ضیاء‌الدین</w:t>
      </w:r>
      <w:r w:rsidRPr="00374725">
        <w:rPr>
          <w:rFonts w:ascii="NoorLotus" w:hAnsi="NoorLotus"/>
          <w:color w:val="3C3C3C"/>
          <w:rtl/>
        </w:rPr>
        <w:t>. مقالات الأصول. ج 2، مجمع الفکر الإسلامي، 1428، ص 313.</w:t>
      </w:r>
    </w:p>
  </w:footnote>
  <w:footnote w:id="2">
    <w:p w14:paraId="32996A0F" w14:textId="4CAE53A1" w:rsidR="00EA5B88" w:rsidRPr="00374725" w:rsidRDefault="00EA5B88" w:rsidP="00374725">
      <w:pPr>
        <w:pStyle w:val="FootnoteText"/>
        <w:jc w:val="both"/>
        <w:rPr>
          <w:rFonts w:ascii="NoorLotus" w:hAnsi="NoorLotus"/>
        </w:rPr>
      </w:pPr>
      <w:r w:rsidRPr="00374725">
        <w:rPr>
          <w:rStyle w:val="FootnoteReference"/>
          <w:rFonts w:cs="NoorLotus"/>
        </w:rPr>
        <w:footnoteRef/>
      </w:r>
      <w:r w:rsidRPr="00374725">
        <w:rPr>
          <w:rFonts w:ascii="NoorLotus" w:hAnsi="NoorLotus"/>
          <w:rtl/>
        </w:rPr>
        <w:t xml:space="preserve"> </w:t>
      </w:r>
      <w:r w:rsidR="00402688" w:rsidRPr="00374725">
        <w:rPr>
          <w:rFonts w:ascii="NoorLotus" w:hAnsi="NoorLotus"/>
          <w:rtl/>
        </w:rPr>
        <w:t>تکملة العروة الوثقی - السید الیزدی ج ۱ ص ۷۵</w:t>
      </w:r>
      <w:r w:rsidR="00402688" w:rsidRPr="00374725">
        <w:rPr>
          <w:rFonts w:ascii="NoorLotus" w:hAnsi="NoorLotus"/>
          <w:vertAlign w:val="superscript"/>
          <w:rtl/>
        </w:rPr>
        <w:t>.</w:t>
      </w:r>
    </w:p>
  </w:footnote>
  <w:footnote w:id="3">
    <w:p w14:paraId="4B571357" w14:textId="443B2206" w:rsidR="00402688" w:rsidRPr="00374725" w:rsidRDefault="00402688" w:rsidP="00374725">
      <w:pPr>
        <w:pStyle w:val="FootnoteText"/>
        <w:jc w:val="both"/>
        <w:rPr>
          <w:rFonts w:ascii="NoorLotus" w:hAnsi="NoorLotus"/>
        </w:rPr>
      </w:pPr>
      <w:r w:rsidRPr="00374725">
        <w:rPr>
          <w:rStyle w:val="FootnoteReference"/>
          <w:rFonts w:cs="NoorLotus"/>
        </w:rPr>
        <w:footnoteRef/>
      </w:r>
      <w:r w:rsidRPr="00374725">
        <w:rPr>
          <w:rFonts w:ascii="NoorLotus" w:hAnsi="NoorLotus"/>
          <w:rtl/>
        </w:rPr>
        <w:t xml:space="preserve"> </w:t>
      </w:r>
      <w:r w:rsidRPr="00374725">
        <w:rPr>
          <w:rFonts w:ascii="NoorLotus" w:hAnsi="NoorLotus"/>
          <w:rtl/>
        </w:rPr>
        <w:t>منیة الطالب، ج3، ص421.</w:t>
      </w:r>
    </w:p>
  </w:footnote>
  <w:footnote w:id="4">
    <w:p w14:paraId="6E9E9B6C" w14:textId="06645AE0" w:rsidR="00402688" w:rsidRPr="00374725" w:rsidRDefault="00402688" w:rsidP="00374725">
      <w:pPr>
        <w:pStyle w:val="FootnoteText"/>
        <w:jc w:val="both"/>
        <w:rPr>
          <w:rFonts w:ascii="NoorLotus" w:hAnsi="NoorLotus"/>
        </w:rPr>
      </w:pPr>
      <w:r w:rsidRPr="00374725">
        <w:rPr>
          <w:rStyle w:val="FootnoteReference"/>
          <w:rFonts w:cs="NoorLotus"/>
        </w:rPr>
        <w:footnoteRef/>
      </w:r>
      <w:r w:rsidRPr="00374725">
        <w:rPr>
          <w:rFonts w:ascii="NoorLotus" w:hAnsi="NoorLotus"/>
          <w:rtl/>
        </w:rPr>
        <w:t xml:space="preserve"> </w:t>
      </w:r>
      <w:r w:rsidRPr="00374725">
        <w:rPr>
          <w:rFonts w:ascii="NoorLotus" w:hAnsi="NoorLotus"/>
          <w:rtl/>
        </w:rPr>
        <w:t>الحج، 78.</w:t>
      </w:r>
    </w:p>
  </w:footnote>
  <w:footnote w:id="5">
    <w:p w14:paraId="11913C41" w14:textId="09E4FA63" w:rsidR="00AE0897" w:rsidRPr="00374725" w:rsidRDefault="00AE0897" w:rsidP="00374725">
      <w:pPr>
        <w:pStyle w:val="FootnoteText"/>
        <w:jc w:val="both"/>
        <w:rPr>
          <w:rFonts w:ascii="NoorLotus" w:hAnsi="NoorLotus"/>
          <w:rtl/>
        </w:rPr>
      </w:pPr>
      <w:r w:rsidRPr="00374725">
        <w:rPr>
          <w:rStyle w:val="FootnoteReference"/>
          <w:rFonts w:cs="NoorLotus"/>
        </w:rPr>
        <w:footnoteRef/>
      </w:r>
      <w:r w:rsidRPr="00374725">
        <w:rPr>
          <w:rFonts w:ascii="NoorLotus" w:hAnsi="NoorLotus"/>
          <w:rtl/>
        </w:rPr>
        <w:t xml:space="preserve"> </w:t>
      </w:r>
      <w:r w:rsidR="00D73019" w:rsidRPr="00374725">
        <w:rPr>
          <w:rFonts w:ascii="NoorLotus" w:hAnsi="NoorLotus"/>
          <w:rtl/>
        </w:rPr>
        <w:t>البقرة:229.</w:t>
      </w:r>
    </w:p>
  </w:footnote>
  <w:footnote w:id="6">
    <w:p w14:paraId="054E589E" w14:textId="77777777" w:rsidR="00D73019" w:rsidRPr="00374725" w:rsidRDefault="00D73019" w:rsidP="00374725">
      <w:pPr>
        <w:pStyle w:val="FootnoteText"/>
        <w:jc w:val="both"/>
        <w:rPr>
          <w:rFonts w:ascii="NoorLotus" w:hAnsi="NoorLotus"/>
          <w:rtl/>
        </w:rPr>
      </w:pPr>
      <w:r w:rsidRPr="00374725">
        <w:rPr>
          <w:rStyle w:val="FootnoteReference"/>
          <w:rFonts w:cs="NoorLotus"/>
        </w:rPr>
        <w:footnoteRef/>
      </w:r>
      <w:r w:rsidRPr="00374725">
        <w:rPr>
          <w:rFonts w:ascii="NoorLotus" w:hAnsi="NoorLotus"/>
          <w:rtl/>
        </w:rPr>
        <w:t xml:space="preserve"> </w:t>
      </w:r>
      <w:r w:rsidRPr="00374725">
        <w:rPr>
          <w:rFonts w:ascii="NoorLotus" w:hAnsi="NoorLotus"/>
          <w:rtl/>
        </w:rPr>
        <w:t>الفقیه، ج3، ص233.</w:t>
      </w:r>
    </w:p>
  </w:footnote>
  <w:footnote w:id="7">
    <w:p w14:paraId="549ECA9A" w14:textId="1E2C573F" w:rsidR="00EB4E42" w:rsidRPr="00374725" w:rsidRDefault="00EB4E42" w:rsidP="00374725">
      <w:pPr>
        <w:pStyle w:val="FootnoteText"/>
        <w:jc w:val="both"/>
        <w:rPr>
          <w:rFonts w:ascii="NoorLotus" w:hAnsi="NoorLotus"/>
        </w:rPr>
      </w:pPr>
      <w:r w:rsidRPr="00374725">
        <w:rPr>
          <w:rStyle w:val="FootnoteReference"/>
          <w:rFonts w:cs="NoorLotus"/>
        </w:rPr>
        <w:footnoteRef/>
      </w:r>
      <w:r w:rsidRPr="00374725">
        <w:rPr>
          <w:rFonts w:ascii="NoorLotus" w:hAnsi="NoorLotus"/>
          <w:rtl/>
        </w:rPr>
        <w:t xml:space="preserve"> </w:t>
      </w:r>
      <w:r w:rsidR="002B05B5" w:rsidRPr="00374725">
        <w:rPr>
          <w:rFonts w:ascii="NoorLotus" w:hAnsi="NoorLotus"/>
          <w:rtl/>
        </w:rPr>
        <w:t>رجال النجاشي، ص: 335.</w:t>
      </w:r>
    </w:p>
  </w:footnote>
  <w:footnote w:id="8">
    <w:p w14:paraId="3067F93A" w14:textId="77777777" w:rsidR="00D73019" w:rsidRPr="00374725" w:rsidRDefault="00D73019" w:rsidP="00374725">
      <w:pPr>
        <w:pStyle w:val="FootnoteText"/>
        <w:jc w:val="both"/>
        <w:rPr>
          <w:rFonts w:ascii="NoorLotus" w:hAnsi="NoorLotus"/>
        </w:rPr>
      </w:pPr>
      <w:r w:rsidRPr="00374725">
        <w:rPr>
          <w:rStyle w:val="FootnoteReference"/>
          <w:rFonts w:cs="NoorLotus"/>
        </w:rPr>
        <w:footnoteRef/>
      </w:r>
      <w:r w:rsidRPr="00374725">
        <w:rPr>
          <w:rFonts w:ascii="NoorLotus" w:hAnsi="NoorLotus"/>
          <w:rtl/>
        </w:rPr>
        <w:t xml:space="preserve"> </w:t>
      </w:r>
      <w:r w:rsidRPr="00374725">
        <w:rPr>
          <w:rFonts w:ascii="NoorLotus" w:hAnsi="NoorLotus"/>
          <w:rtl/>
        </w:rPr>
        <w:t>كافي (ط - دار الحديث)، ج‏10، ص: 478</w:t>
      </w:r>
    </w:p>
  </w:footnote>
  <w:footnote w:id="9">
    <w:p w14:paraId="4D497FB5" w14:textId="77777777" w:rsidR="00B5729D" w:rsidRPr="00374725" w:rsidRDefault="00B5729D" w:rsidP="00374725">
      <w:pPr>
        <w:pStyle w:val="FootnoteText"/>
        <w:jc w:val="both"/>
        <w:rPr>
          <w:rFonts w:ascii="NoorLotus" w:hAnsi="NoorLotus"/>
        </w:rPr>
      </w:pPr>
      <w:r w:rsidRPr="00374725">
        <w:rPr>
          <w:rStyle w:val="FootnoteReference"/>
          <w:rFonts w:cs="NoorLotus"/>
        </w:rPr>
        <w:footnoteRef/>
      </w:r>
      <w:r w:rsidRPr="00374725">
        <w:rPr>
          <w:rFonts w:ascii="NoorLotus" w:hAnsi="NoorLotus"/>
          <w:rtl/>
        </w:rPr>
        <w:t xml:space="preserve"> </w:t>
      </w:r>
      <w:r w:rsidRPr="00374725">
        <w:rPr>
          <w:rFonts w:ascii="NoorLotus" w:hAnsi="NoorLotus"/>
          <w:rtl/>
        </w:rPr>
        <w:t>الوافی، ج18، ص1071.</w:t>
      </w:r>
    </w:p>
  </w:footnote>
  <w:footnote w:id="10">
    <w:p w14:paraId="14E0C13A" w14:textId="35FAA65C" w:rsidR="009C6239" w:rsidRPr="00374725" w:rsidRDefault="009C6239" w:rsidP="00374725">
      <w:pPr>
        <w:pStyle w:val="FootnoteText"/>
        <w:jc w:val="both"/>
        <w:rPr>
          <w:rFonts w:ascii="NoorLotus" w:hAnsi="NoorLotus"/>
        </w:rPr>
      </w:pPr>
      <w:r w:rsidRPr="00374725">
        <w:rPr>
          <w:rStyle w:val="FootnoteReference"/>
          <w:rFonts w:cs="NoorLotus"/>
        </w:rPr>
        <w:footnoteRef/>
      </w:r>
      <w:r w:rsidRPr="00374725">
        <w:rPr>
          <w:rFonts w:ascii="NoorLotus" w:hAnsi="NoorLotus"/>
          <w:rtl/>
        </w:rPr>
        <w:t xml:space="preserve"> </w:t>
      </w:r>
      <w:r w:rsidR="007A3C82" w:rsidRPr="00374725">
        <w:rPr>
          <w:rFonts w:ascii="NoorLotus" w:hAnsi="NoorLotus"/>
          <w:rtl/>
        </w:rPr>
        <w:t>البقرة:279.</w:t>
      </w:r>
    </w:p>
  </w:footnote>
  <w:footnote w:id="11">
    <w:p w14:paraId="41E03A8C" w14:textId="6009A09A" w:rsidR="004F7A96" w:rsidRPr="00374725" w:rsidRDefault="004F7A96" w:rsidP="00374725">
      <w:pPr>
        <w:pStyle w:val="FootnoteText"/>
        <w:jc w:val="both"/>
        <w:rPr>
          <w:rFonts w:ascii="NoorLotus" w:hAnsi="NoorLotus"/>
        </w:rPr>
      </w:pPr>
      <w:r w:rsidRPr="00374725">
        <w:rPr>
          <w:rStyle w:val="FootnoteReference"/>
          <w:rFonts w:cs="NoorLotus"/>
        </w:rPr>
        <w:footnoteRef/>
      </w:r>
      <w:r w:rsidRPr="00374725">
        <w:rPr>
          <w:rFonts w:ascii="NoorLotus" w:hAnsi="NoorLotus"/>
          <w:rtl/>
        </w:rPr>
        <w:t xml:space="preserve"> </w:t>
      </w:r>
      <w:r w:rsidRPr="00374725">
        <w:rPr>
          <w:rFonts w:ascii="NoorLotus" w:hAnsi="NoorLotus"/>
          <w:rtl/>
        </w:rPr>
        <w:t>خلاصة الاقوال، ص14.</w:t>
      </w:r>
    </w:p>
  </w:footnote>
  <w:footnote w:id="12">
    <w:p w14:paraId="0F4145DE" w14:textId="77777777" w:rsidR="00654D56" w:rsidRPr="00374725" w:rsidRDefault="00654D56" w:rsidP="00374725">
      <w:pPr>
        <w:pStyle w:val="FootnoteText"/>
        <w:jc w:val="both"/>
        <w:rPr>
          <w:rFonts w:ascii="NoorLotus" w:hAnsi="NoorLotus"/>
        </w:rPr>
      </w:pPr>
      <w:r w:rsidRPr="00374725">
        <w:rPr>
          <w:rStyle w:val="FootnoteReference"/>
          <w:rFonts w:cs="NoorLotus"/>
        </w:rPr>
        <w:footnoteRef/>
      </w:r>
      <w:r w:rsidRPr="00374725">
        <w:rPr>
          <w:rFonts w:ascii="NoorLotus" w:hAnsi="NoorLotus"/>
          <w:rtl/>
        </w:rPr>
        <w:t xml:space="preserve"> </w:t>
      </w:r>
      <w:r w:rsidRPr="00374725">
        <w:rPr>
          <w:rFonts w:ascii="NoorLotus" w:hAnsi="NoorLotus"/>
          <w:rtl/>
        </w:rPr>
        <w:t>الحج، 78.</w:t>
      </w:r>
    </w:p>
  </w:footnote>
  <w:footnote w:id="13">
    <w:p w14:paraId="7743C73B" w14:textId="26BCAF22" w:rsidR="00654D56" w:rsidRPr="00374725" w:rsidRDefault="00654D56" w:rsidP="00374725">
      <w:pPr>
        <w:pStyle w:val="FootnoteText"/>
        <w:jc w:val="both"/>
        <w:rPr>
          <w:rFonts w:ascii="NoorLotus" w:hAnsi="NoorLotus"/>
        </w:rPr>
      </w:pPr>
      <w:r w:rsidRPr="00374725">
        <w:rPr>
          <w:rStyle w:val="FootnoteReference"/>
          <w:rFonts w:cs="NoorLotus"/>
        </w:rPr>
        <w:footnoteRef/>
      </w:r>
      <w:r w:rsidRPr="00374725">
        <w:rPr>
          <w:rFonts w:ascii="NoorLotus" w:hAnsi="NoorLotus"/>
          <w:rtl/>
        </w:rPr>
        <w:t xml:space="preserve"> </w:t>
      </w:r>
      <w:r w:rsidRPr="00374725">
        <w:rPr>
          <w:rFonts w:ascii="NoorLotus" w:hAnsi="NoorLotus"/>
          <w:rtl/>
        </w:rPr>
        <w:t>وسائل الشیعة، ج22، ص158، ح4.</w:t>
      </w:r>
    </w:p>
  </w:footnote>
  <w:footnote w:id="14">
    <w:p w14:paraId="78541677" w14:textId="123E6FA9" w:rsidR="00FD06F5" w:rsidRPr="00374725" w:rsidRDefault="00FD06F5" w:rsidP="00374725">
      <w:pPr>
        <w:pStyle w:val="FootnoteText"/>
        <w:jc w:val="both"/>
        <w:rPr>
          <w:rFonts w:ascii="NoorLotus" w:hAnsi="NoorLotus"/>
        </w:rPr>
      </w:pPr>
      <w:r w:rsidRPr="00374725">
        <w:rPr>
          <w:rStyle w:val="FootnoteReference"/>
          <w:rFonts w:cs="NoorLotus"/>
        </w:rPr>
        <w:footnoteRef/>
      </w:r>
      <w:r w:rsidRPr="00374725">
        <w:rPr>
          <w:rFonts w:ascii="NoorLotus" w:hAnsi="NoorLotus"/>
          <w:rtl/>
        </w:rPr>
        <w:t xml:space="preserve"> </w:t>
      </w:r>
      <w:r w:rsidR="00654D56" w:rsidRPr="00374725">
        <w:rPr>
          <w:rFonts w:ascii="NoorLotus" w:hAnsi="NoorLotus"/>
          <w:rtl/>
        </w:rPr>
        <w:t>همان، جص156، ح1.</w:t>
      </w:r>
    </w:p>
  </w:footnote>
  <w:footnote w:id="15">
    <w:p w14:paraId="5A2F18C0" w14:textId="2DACDBBB" w:rsidR="00B06923" w:rsidRPr="00374725" w:rsidRDefault="00B06923" w:rsidP="00374725">
      <w:pPr>
        <w:pStyle w:val="FootnoteText"/>
        <w:jc w:val="both"/>
        <w:rPr>
          <w:rFonts w:ascii="NoorLotus" w:hAnsi="NoorLotus"/>
          <w:rtl/>
        </w:rPr>
      </w:pPr>
      <w:r w:rsidRPr="00374725">
        <w:rPr>
          <w:rStyle w:val="FootnoteReference"/>
          <w:rFonts w:cs="NoorLotus"/>
        </w:rPr>
        <w:footnoteRef/>
      </w:r>
      <w:r w:rsidRPr="00374725">
        <w:rPr>
          <w:rFonts w:ascii="NoorLotus" w:hAnsi="NoorLotus"/>
          <w:rtl/>
        </w:rPr>
        <w:t xml:space="preserve"> </w:t>
      </w:r>
      <w:r w:rsidR="00650FB0" w:rsidRPr="00374725">
        <w:rPr>
          <w:rFonts w:ascii="NoorLotus" w:hAnsi="NoorLotus"/>
          <w:rtl/>
        </w:rPr>
        <w:t>وسائل الشیعة، ج21، ص235، ح1.</w:t>
      </w:r>
    </w:p>
  </w:footnote>
  <w:footnote w:id="16">
    <w:p w14:paraId="438D0C98" w14:textId="39A4B82B" w:rsidR="008B6206" w:rsidRPr="00374725" w:rsidRDefault="008B6206" w:rsidP="00374725">
      <w:pPr>
        <w:pStyle w:val="FootnoteText"/>
        <w:jc w:val="both"/>
        <w:rPr>
          <w:rFonts w:ascii="NoorLotus" w:hAnsi="NoorLotus"/>
        </w:rPr>
      </w:pPr>
      <w:r w:rsidRPr="00374725">
        <w:rPr>
          <w:rStyle w:val="FootnoteReference"/>
          <w:rFonts w:cs="NoorLotus"/>
        </w:rPr>
        <w:footnoteRef/>
      </w:r>
      <w:r w:rsidRPr="00374725">
        <w:rPr>
          <w:rFonts w:ascii="NoorLotus" w:hAnsi="NoorLotus"/>
          <w:rtl/>
        </w:rPr>
        <w:t xml:space="preserve"> </w:t>
      </w:r>
      <w:r w:rsidR="00650FB0" w:rsidRPr="00374725">
        <w:rPr>
          <w:rFonts w:ascii="NoorLotus" w:hAnsi="NoorLotus"/>
          <w:rtl/>
        </w:rPr>
        <w:t>وسائل الشیعة، ج5، ص278، ح1. متن روایت: «</w:t>
      </w:r>
      <w:r w:rsidR="00650FB0" w:rsidRPr="00374725">
        <w:rPr>
          <w:rFonts w:ascii="NoorLotus" w:hAnsi="NoorLotus"/>
          <w:color w:val="008000"/>
          <w:rtl/>
        </w:rPr>
        <w:t>مَنْ سَبَقَ إِلَى مَوْضِعٍ فَهُوَ أَحَقُ‏ بِهِ‏ يَوْمَهُ وَ لَيْلَتَهُ.»</w:t>
      </w:r>
    </w:p>
  </w:footnote>
  <w:footnote w:id="17">
    <w:p w14:paraId="0DFD2A4F" w14:textId="77777777" w:rsidR="00F05890" w:rsidRPr="00374725" w:rsidRDefault="00F05890" w:rsidP="00374725">
      <w:pPr>
        <w:pStyle w:val="FootnoteText"/>
        <w:jc w:val="both"/>
        <w:rPr>
          <w:rFonts w:ascii="NoorLotus" w:hAnsi="NoorLotus"/>
          <w:color w:val="3C3C3C"/>
          <w:rtl/>
          <w:lang w:bidi="ar-SA"/>
        </w:rPr>
      </w:pPr>
      <w:r w:rsidRPr="00374725">
        <w:rPr>
          <w:rStyle w:val="FootnoteReference"/>
          <w:rFonts w:cs="NoorLotus"/>
          <w:color w:val="3C3C3C"/>
        </w:rPr>
        <w:footnoteRef/>
      </w:r>
      <w:r w:rsidRPr="00374725">
        <w:rPr>
          <w:rFonts w:ascii="Cambria" w:hAnsi="Cambria" w:cs="Cambria" w:hint="cs"/>
          <w:color w:val="3C3C3C"/>
          <w:rtl/>
        </w:rPr>
        <w:t> </w:t>
      </w:r>
      <w:r w:rsidRPr="00374725">
        <w:rPr>
          <w:rFonts w:ascii="NoorLotus" w:hAnsi="NoorLotus" w:hint="cs"/>
          <w:color w:val="3C3C3C"/>
          <w:rtl/>
        </w:rPr>
        <w:t>صدر</w:t>
      </w:r>
      <w:r w:rsidRPr="00374725">
        <w:rPr>
          <w:rFonts w:ascii="NoorLotus" w:hAnsi="NoorLotus"/>
          <w:color w:val="3C3C3C"/>
          <w:rtl/>
        </w:rPr>
        <w:t xml:space="preserve"> </w:t>
      </w:r>
      <w:r w:rsidRPr="00374725">
        <w:rPr>
          <w:rFonts w:ascii="NoorLotus" w:hAnsi="NoorLotus" w:hint="cs"/>
          <w:color w:val="3C3C3C"/>
          <w:rtl/>
        </w:rPr>
        <w:t>محمد</w:t>
      </w:r>
      <w:r w:rsidRPr="00374725">
        <w:rPr>
          <w:rFonts w:ascii="NoorLotus" w:hAnsi="NoorLotus"/>
          <w:color w:val="3C3C3C"/>
          <w:rtl/>
        </w:rPr>
        <w:t xml:space="preserve"> </w:t>
      </w:r>
      <w:r w:rsidRPr="00374725">
        <w:rPr>
          <w:rFonts w:ascii="NoorLotus" w:hAnsi="NoorLotus" w:hint="cs"/>
          <w:color w:val="3C3C3C"/>
          <w:rtl/>
        </w:rPr>
        <w:t>باقر</w:t>
      </w:r>
      <w:r w:rsidRPr="00374725">
        <w:rPr>
          <w:rFonts w:ascii="NoorLotus" w:hAnsi="NoorLotus"/>
          <w:color w:val="3C3C3C"/>
          <w:rtl/>
        </w:rPr>
        <w:t>. بحوث في علم الأصول (الهاشمي الشاهرودي). ج 5، مؤسسة دائرة معارف الفقه الاسلامي، 1417، ص 487.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A44E8" w14:textId="77777777" w:rsidR="00383026" w:rsidRDefault="00383026" w:rsidP="007F1053">
    <w:pPr>
      <w:pStyle w:val="Header"/>
    </w:pPr>
  </w:p>
  <w:p w14:paraId="5F722D7B" w14:textId="77777777" w:rsidR="00383026" w:rsidRDefault="00383026" w:rsidP="007F1053"/>
  <w:p w14:paraId="3A47A02D" w14:textId="77777777" w:rsidR="00383026" w:rsidRDefault="00383026"/>
  <w:p w14:paraId="68D8A5AD" w14:textId="77777777" w:rsidR="00383026" w:rsidRDefault="00383026"/>
  <w:p w14:paraId="5A58DB0D" w14:textId="77777777" w:rsidR="00383026" w:rsidRDefault="00383026"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CF275" w14:textId="26F6C94F" w:rsidR="00383026" w:rsidRPr="009E10DD" w:rsidRDefault="00383026"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جلسه:93</w:t>
    </w:r>
    <w:r>
      <w:rPr>
        <w:sz w:val="18"/>
        <w:szCs w:val="18"/>
        <w:rtl/>
      </w:rPr>
      <w:t>(تاری</w:t>
    </w:r>
    <w:r>
      <w:rPr>
        <w:rFonts w:hint="cs"/>
        <w:sz w:val="18"/>
        <w:szCs w:val="18"/>
        <w:rtl/>
      </w:rPr>
      <w:t>خ:7 /11</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026"/>
    <w:rsid w:val="00003F1F"/>
    <w:rsid w:val="00024239"/>
    <w:rsid w:val="00026632"/>
    <w:rsid w:val="000536EF"/>
    <w:rsid w:val="00074EBE"/>
    <w:rsid w:val="000C53AA"/>
    <w:rsid w:val="000C6212"/>
    <w:rsid w:val="000D1E6E"/>
    <w:rsid w:val="000D3DD7"/>
    <w:rsid w:val="0011371C"/>
    <w:rsid w:val="00114D85"/>
    <w:rsid w:val="001300A8"/>
    <w:rsid w:val="001351B6"/>
    <w:rsid w:val="001416F8"/>
    <w:rsid w:val="001853D1"/>
    <w:rsid w:val="00185E2B"/>
    <w:rsid w:val="001B6FD2"/>
    <w:rsid w:val="001D7F4D"/>
    <w:rsid w:val="001F3B59"/>
    <w:rsid w:val="00204CB0"/>
    <w:rsid w:val="00205CCA"/>
    <w:rsid w:val="00207057"/>
    <w:rsid w:val="002125B5"/>
    <w:rsid w:val="0024297F"/>
    <w:rsid w:val="002440E3"/>
    <w:rsid w:val="00245578"/>
    <w:rsid w:val="00246310"/>
    <w:rsid w:val="00255C00"/>
    <w:rsid w:val="002778C4"/>
    <w:rsid w:val="00280447"/>
    <w:rsid w:val="002A7673"/>
    <w:rsid w:val="002B05B5"/>
    <w:rsid w:val="002D39B9"/>
    <w:rsid w:val="002E08B3"/>
    <w:rsid w:val="002F7101"/>
    <w:rsid w:val="003048FE"/>
    <w:rsid w:val="00310A8E"/>
    <w:rsid w:val="00335630"/>
    <w:rsid w:val="00374725"/>
    <w:rsid w:val="00383026"/>
    <w:rsid w:val="00390680"/>
    <w:rsid w:val="003A2D42"/>
    <w:rsid w:val="003B0DE6"/>
    <w:rsid w:val="003B2199"/>
    <w:rsid w:val="003B4048"/>
    <w:rsid w:val="003D4268"/>
    <w:rsid w:val="00402688"/>
    <w:rsid w:val="004252C0"/>
    <w:rsid w:val="0043704A"/>
    <w:rsid w:val="004500EB"/>
    <w:rsid w:val="004635AC"/>
    <w:rsid w:val="004711B3"/>
    <w:rsid w:val="00472CEE"/>
    <w:rsid w:val="00493367"/>
    <w:rsid w:val="00495699"/>
    <w:rsid w:val="004A5E0F"/>
    <w:rsid w:val="004C55B0"/>
    <w:rsid w:val="004C6743"/>
    <w:rsid w:val="004D4852"/>
    <w:rsid w:val="004E117C"/>
    <w:rsid w:val="004E202E"/>
    <w:rsid w:val="004E3696"/>
    <w:rsid w:val="004F1196"/>
    <w:rsid w:val="004F7A96"/>
    <w:rsid w:val="005102CB"/>
    <w:rsid w:val="00511639"/>
    <w:rsid w:val="005321FC"/>
    <w:rsid w:val="0053566D"/>
    <w:rsid w:val="00566ACD"/>
    <w:rsid w:val="00581D36"/>
    <w:rsid w:val="00586D2C"/>
    <w:rsid w:val="00587A53"/>
    <w:rsid w:val="00592044"/>
    <w:rsid w:val="005A27DD"/>
    <w:rsid w:val="005B262F"/>
    <w:rsid w:val="005D08DB"/>
    <w:rsid w:val="005D1752"/>
    <w:rsid w:val="005E49AD"/>
    <w:rsid w:val="005F6A1E"/>
    <w:rsid w:val="006166EE"/>
    <w:rsid w:val="00627895"/>
    <w:rsid w:val="00650FB0"/>
    <w:rsid w:val="00654BCF"/>
    <w:rsid w:val="00654D56"/>
    <w:rsid w:val="00655D2F"/>
    <w:rsid w:val="00673BA8"/>
    <w:rsid w:val="00685125"/>
    <w:rsid w:val="006A0D0C"/>
    <w:rsid w:val="006A6233"/>
    <w:rsid w:val="006E59CC"/>
    <w:rsid w:val="006E59D8"/>
    <w:rsid w:val="006E7C40"/>
    <w:rsid w:val="007078F9"/>
    <w:rsid w:val="00714DC5"/>
    <w:rsid w:val="00730716"/>
    <w:rsid w:val="00740B02"/>
    <w:rsid w:val="007414AD"/>
    <w:rsid w:val="007428DC"/>
    <w:rsid w:val="00755FEB"/>
    <w:rsid w:val="0076198F"/>
    <w:rsid w:val="00765E44"/>
    <w:rsid w:val="0076655F"/>
    <w:rsid w:val="00773DED"/>
    <w:rsid w:val="007810C4"/>
    <w:rsid w:val="00782586"/>
    <w:rsid w:val="00787161"/>
    <w:rsid w:val="007A3C82"/>
    <w:rsid w:val="007A74D9"/>
    <w:rsid w:val="007B0C71"/>
    <w:rsid w:val="007B7B90"/>
    <w:rsid w:val="007D6799"/>
    <w:rsid w:val="007D6EBB"/>
    <w:rsid w:val="007E4A96"/>
    <w:rsid w:val="007F6847"/>
    <w:rsid w:val="00805CCC"/>
    <w:rsid w:val="00826ED1"/>
    <w:rsid w:val="00837AFC"/>
    <w:rsid w:val="00841BE3"/>
    <w:rsid w:val="00875326"/>
    <w:rsid w:val="0087704E"/>
    <w:rsid w:val="00880A25"/>
    <w:rsid w:val="00894249"/>
    <w:rsid w:val="008A269D"/>
    <w:rsid w:val="008A2B1E"/>
    <w:rsid w:val="008B6206"/>
    <w:rsid w:val="008B72C1"/>
    <w:rsid w:val="008B753B"/>
    <w:rsid w:val="008F323C"/>
    <w:rsid w:val="00901AAA"/>
    <w:rsid w:val="0093225E"/>
    <w:rsid w:val="00933833"/>
    <w:rsid w:val="0093771C"/>
    <w:rsid w:val="009548CC"/>
    <w:rsid w:val="00955D03"/>
    <w:rsid w:val="00955E1B"/>
    <w:rsid w:val="009577C8"/>
    <w:rsid w:val="009749DE"/>
    <w:rsid w:val="00993DA0"/>
    <w:rsid w:val="009A151B"/>
    <w:rsid w:val="009B06F6"/>
    <w:rsid w:val="009B1E90"/>
    <w:rsid w:val="009B373A"/>
    <w:rsid w:val="009B3B0A"/>
    <w:rsid w:val="009B46DE"/>
    <w:rsid w:val="009C2D57"/>
    <w:rsid w:val="009C6239"/>
    <w:rsid w:val="009E29D3"/>
    <w:rsid w:val="009F1C68"/>
    <w:rsid w:val="00A065BC"/>
    <w:rsid w:val="00A11C4F"/>
    <w:rsid w:val="00A23A66"/>
    <w:rsid w:val="00A25B5B"/>
    <w:rsid w:val="00A34B10"/>
    <w:rsid w:val="00A3571C"/>
    <w:rsid w:val="00A43A0B"/>
    <w:rsid w:val="00A4777F"/>
    <w:rsid w:val="00A51AD5"/>
    <w:rsid w:val="00A5345F"/>
    <w:rsid w:val="00A574F3"/>
    <w:rsid w:val="00A617A0"/>
    <w:rsid w:val="00A61903"/>
    <w:rsid w:val="00A64253"/>
    <w:rsid w:val="00A81437"/>
    <w:rsid w:val="00A822E4"/>
    <w:rsid w:val="00A95386"/>
    <w:rsid w:val="00A96A0F"/>
    <w:rsid w:val="00AB0C64"/>
    <w:rsid w:val="00AC2B55"/>
    <w:rsid w:val="00AC67E4"/>
    <w:rsid w:val="00AD26A8"/>
    <w:rsid w:val="00AD7E4D"/>
    <w:rsid w:val="00AE0897"/>
    <w:rsid w:val="00AE2F13"/>
    <w:rsid w:val="00AF422D"/>
    <w:rsid w:val="00B06923"/>
    <w:rsid w:val="00B21BA9"/>
    <w:rsid w:val="00B220A7"/>
    <w:rsid w:val="00B23081"/>
    <w:rsid w:val="00B2529B"/>
    <w:rsid w:val="00B30167"/>
    <w:rsid w:val="00B30AE0"/>
    <w:rsid w:val="00B47FF3"/>
    <w:rsid w:val="00B51896"/>
    <w:rsid w:val="00B563A5"/>
    <w:rsid w:val="00B5729D"/>
    <w:rsid w:val="00B678CB"/>
    <w:rsid w:val="00B67C45"/>
    <w:rsid w:val="00B74416"/>
    <w:rsid w:val="00B77E6E"/>
    <w:rsid w:val="00B8360E"/>
    <w:rsid w:val="00BA0119"/>
    <w:rsid w:val="00BA5F4E"/>
    <w:rsid w:val="00BB5BB8"/>
    <w:rsid w:val="00BC1866"/>
    <w:rsid w:val="00BC5D4C"/>
    <w:rsid w:val="00BD1786"/>
    <w:rsid w:val="00BE55F4"/>
    <w:rsid w:val="00BE7593"/>
    <w:rsid w:val="00C16768"/>
    <w:rsid w:val="00C2279A"/>
    <w:rsid w:val="00C240B9"/>
    <w:rsid w:val="00C25A1F"/>
    <w:rsid w:val="00C30652"/>
    <w:rsid w:val="00C327AB"/>
    <w:rsid w:val="00C65869"/>
    <w:rsid w:val="00C80EFA"/>
    <w:rsid w:val="00C84981"/>
    <w:rsid w:val="00C86108"/>
    <w:rsid w:val="00C86E85"/>
    <w:rsid w:val="00C877B5"/>
    <w:rsid w:val="00CD0623"/>
    <w:rsid w:val="00CD1818"/>
    <w:rsid w:val="00CD4EAA"/>
    <w:rsid w:val="00CE69D9"/>
    <w:rsid w:val="00CF5D34"/>
    <w:rsid w:val="00D35EE2"/>
    <w:rsid w:val="00D43786"/>
    <w:rsid w:val="00D57AF3"/>
    <w:rsid w:val="00D73019"/>
    <w:rsid w:val="00D93BF4"/>
    <w:rsid w:val="00DD26CA"/>
    <w:rsid w:val="00DE02E6"/>
    <w:rsid w:val="00DE30E6"/>
    <w:rsid w:val="00E01C48"/>
    <w:rsid w:val="00E02191"/>
    <w:rsid w:val="00E136E8"/>
    <w:rsid w:val="00E14165"/>
    <w:rsid w:val="00E53E75"/>
    <w:rsid w:val="00E641D2"/>
    <w:rsid w:val="00E81C71"/>
    <w:rsid w:val="00E853CD"/>
    <w:rsid w:val="00EA44FF"/>
    <w:rsid w:val="00EA5B88"/>
    <w:rsid w:val="00EB4E42"/>
    <w:rsid w:val="00EC2AFA"/>
    <w:rsid w:val="00EC3061"/>
    <w:rsid w:val="00EC3F34"/>
    <w:rsid w:val="00EC4559"/>
    <w:rsid w:val="00EC5174"/>
    <w:rsid w:val="00ED58F3"/>
    <w:rsid w:val="00ED6DFE"/>
    <w:rsid w:val="00EE7DDB"/>
    <w:rsid w:val="00EF5BBC"/>
    <w:rsid w:val="00F05890"/>
    <w:rsid w:val="00F243F3"/>
    <w:rsid w:val="00F3267E"/>
    <w:rsid w:val="00F34384"/>
    <w:rsid w:val="00F47066"/>
    <w:rsid w:val="00F57002"/>
    <w:rsid w:val="00F63216"/>
    <w:rsid w:val="00F77E39"/>
    <w:rsid w:val="00F91D68"/>
    <w:rsid w:val="00F93C2F"/>
    <w:rsid w:val="00FA1C5C"/>
    <w:rsid w:val="00FA24B9"/>
    <w:rsid w:val="00FB28A2"/>
    <w:rsid w:val="00FB51D2"/>
    <w:rsid w:val="00FB7496"/>
    <w:rsid w:val="00FD06F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FDAA"/>
  <w15:chartTrackingRefBased/>
  <w15:docId w15:val="{9971FA2C-6191-4E79-B708-622C10EF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EE2"/>
    <w:pPr>
      <w:bidi/>
    </w:pPr>
    <w:rPr>
      <w:rFonts w:cs="NoorLotus"/>
      <w:szCs w:val="28"/>
    </w:rPr>
  </w:style>
  <w:style w:type="paragraph" w:styleId="Heading1">
    <w:name w:val="heading 1"/>
    <w:basedOn w:val="Normal"/>
    <w:next w:val="Normal"/>
    <w:link w:val="Heading1Char"/>
    <w:qFormat/>
    <w:rsid w:val="00D35EE2"/>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D35EE2"/>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D35EE2"/>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8302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830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0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0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0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EE2"/>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D35EE2"/>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D35EE2"/>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383026"/>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383026"/>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383026"/>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383026"/>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383026"/>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383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026"/>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383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026"/>
    <w:pPr>
      <w:spacing w:before="160"/>
      <w:jc w:val="center"/>
    </w:pPr>
    <w:rPr>
      <w:i/>
      <w:iCs/>
      <w:color w:val="404040" w:themeColor="text1" w:themeTint="BF"/>
    </w:rPr>
  </w:style>
  <w:style w:type="character" w:customStyle="1" w:styleId="QuoteChar">
    <w:name w:val="Quote Char"/>
    <w:basedOn w:val="DefaultParagraphFont"/>
    <w:link w:val="Quote"/>
    <w:uiPriority w:val="29"/>
    <w:rsid w:val="00383026"/>
    <w:rPr>
      <w:rFonts w:cs="B Badr"/>
      <w:i/>
      <w:iCs/>
      <w:color w:val="404040" w:themeColor="text1" w:themeTint="BF"/>
      <w:szCs w:val="28"/>
    </w:rPr>
  </w:style>
  <w:style w:type="paragraph" w:styleId="ListParagraph">
    <w:name w:val="List Paragraph"/>
    <w:basedOn w:val="Normal"/>
    <w:uiPriority w:val="34"/>
    <w:qFormat/>
    <w:rsid w:val="00383026"/>
    <w:pPr>
      <w:ind w:left="720"/>
      <w:contextualSpacing/>
    </w:pPr>
  </w:style>
  <w:style w:type="character" w:styleId="IntenseEmphasis">
    <w:name w:val="Intense Emphasis"/>
    <w:basedOn w:val="DefaultParagraphFont"/>
    <w:uiPriority w:val="21"/>
    <w:qFormat/>
    <w:rsid w:val="00383026"/>
    <w:rPr>
      <w:i/>
      <w:iCs/>
      <w:color w:val="365F91" w:themeColor="accent1" w:themeShade="BF"/>
    </w:rPr>
  </w:style>
  <w:style w:type="paragraph" w:styleId="IntenseQuote">
    <w:name w:val="Intense Quote"/>
    <w:basedOn w:val="Normal"/>
    <w:next w:val="Normal"/>
    <w:link w:val="IntenseQuoteChar"/>
    <w:uiPriority w:val="30"/>
    <w:qFormat/>
    <w:rsid w:val="003830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83026"/>
    <w:rPr>
      <w:rFonts w:cs="B Badr"/>
      <w:i/>
      <w:iCs/>
      <w:color w:val="365F91" w:themeColor="accent1" w:themeShade="BF"/>
      <w:szCs w:val="28"/>
    </w:rPr>
  </w:style>
  <w:style w:type="character" w:styleId="IntenseReference">
    <w:name w:val="Intense Reference"/>
    <w:basedOn w:val="DefaultParagraphFont"/>
    <w:uiPriority w:val="32"/>
    <w:qFormat/>
    <w:rsid w:val="00383026"/>
    <w:rPr>
      <w:b/>
      <w:bCs/>
      <w:smallCaps/>
      <w:color w:val="365F91" w:themeColor="accent1" w:themeShade="BF"/>
      <w:spacing w:val="5"/>
    </w:rPr>
  </w:style>
  <w:style w:type="paragraph" w:styleId="Header">
    <w:name w:val="header"/>
    <w:basedOn w:val="Normal"/>
    <w:link w:val="HeaderChar"/>
    <w:uiPriority w:val="99"/>
    <w:unhideWhenUsed/>
    <w:rsid w:val="00383026"/>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383026"/>
    <w:rPr>
      <w:rFonts w:ascii="NoorLotus" w:eastAsia="Calibri" w:hAnsi="NoorLotus" w:cs="NoorLotus"/>
      <w:b/>
      <w:bCs/>
      <w:sz w:val="28"/>
      <w:szCs w:val="28"/>
    </w:rPr>
  </w:style>
  <w:style w:type="paragraph" w:styleId="Footer">
    <w:name w:val="footer"/>
    <w:basedOn w:val="Normal"/>
    <w:link w:val="FooterChar"/>
    <w:uiPriority w:val="99"/>
    <w:unhideWhenUsed/>
    <w:rsid w:val="00383026"/>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383026"/>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383026"/>
    <w:pPr>
      <w:spacing w:after="0" w:line="240" w:lineRule="auto"/>
    </w:pPr>
    <w:rPr>
      <w:sz w:val="20"/>
      <w:szCs w:val="20"/>
    </w:rPr>
  </w:style>
  <w:style w:type="character" w:customStyle="1" w:styleId="FootnoteTextChar">
    <w:name w:val="Footnote Text Char"/>
    <w:basedOn w:val="DefaultParagraphFont"/>
    <w:link w:val="FootnoteText"/>
    <w:uiPriority w:val="99"/>
    <w:rsid w:val="00383026"/>
    <w:rPr>
      <w:rFonts w:cs="B Badr"/>
      <w:sz w:val="20"/>
      <w:szCs w:val="20"/>
    </w:rPr>
  </w:style>
  <w:style w:type="paragraph" w:styleId="TOCHeading">
    <w:name w:val="TOC Heading"/>
    <w:basedOn w:val="Heading1"/>
    <w:next w:val="Normal"/>
    <w:uiPriority w:val="39"/>
    <w:unhideWhenUsed/>
    <w:qFormat/>
    <w:rsid w:val="00383026"/>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383026"/>
    <w:pPr>
      <w:spacing w:after="100"/>
      <w:ind w:left="220"/>
    </w:pPr>
  </w:style>
  <w:style w:type="character" w:styleId="Hyperlink">
    <w:name w:val="Hyperlink"/>
    <w:basedOn w:val="DefaultParagraphFont"/>
    <w:uiPriority w:val="99"/>
    <w:unhideWhenUsed/>
    <w:rsid w:val="00383026"/>
    <w:rPr>
      <w:color w:val="0000FF" w:themeColor="hyperlink"/>
      <w:u w:val="single"/>
    </w:rPr>
  </w:style>
  <w:style w:type="paragraph" w:styleId="NormalWeb">
    <w:name w:val="Normal (Web)"/>
    <w:basedOn w:val="Normal"/>
    <w:uiPriority w:val="99"/>
    <w:semiHidden/>
    <w:unhideWhenUsed/>
    <w:rsid w:val="00383026"/>
    <w:rPr>
      <w:rFonts w:ascii="Times New Roman" w:hAnsi="Times New Roman" w:cs="Times New Roman"/>
      <w:sz w:val="24"/>
      <w:szCs w:val="24"/>
    </w:rPr>
  </w:style>
  <w:style w:type="paragraph" w:styleId="TOC1">
    <w:name w:val="toc 1"/>
    <w:basedOn w:val="Normal"/>
    <w:next w:val="Normal"/>
    <w:autoRedefine/>
    <w:uiPriority w:val="39"/>
    <w:unhideWhenUsed/>
    <w:rsid w:val="00383026"/>
    <w:pPr>
      <w:spacing w:after="100"/>
    </w:pPr>
  </w:style>
  <w:style w:type="paragraph" w:styleId="TOC3">
    <w:name w:val="toc 3"/>
    <w:basedOn w:val="Normal"/>
    <w:next w:val="Normal"/>
    <w:autoRedefine/>
    <w:uiPriority w:val="39"/>
    <w:unhideWhenUsed/>
    <w:rsid w:val="00E136E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638C6-6F3E-4117-81ED-BEB8170AD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7</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186</cp:revision>
  <cp:lastPrinted>2026-01-27T17:41:00Z</cp:lastPrinted>
  <dcterms:created xsi:type="dcterms:W3CDTF">2026-01-27T04:47:00Z</dcterms:created>
  <dcterms:modified xsi:type="dcterms:W3CDTF">2026-02-11T14:01:00Z</dcterms:modified>
</cp:coreProperties>
</file>