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B Badr"/>
          <w:color w:val="auto"/>
          <w:sz w:val="22"/>
          <w:rtl/>
          <w:lang w:bidi="fa-IR"/>
        </w:rPr>
        <w:id w:val="1860546241"/>
        <w:docPartObj>
          <w:docPartGallery w:val="Table of Contents"/>
          <w:docPartUnique/>
        </w:docPartObj>
      </w:sdtPr>
      <w:sdtEndPr>
        <w:rPr>
          <w:rFonts w:cs="NoorLotus"/>
        </w:rPr>
      </w:sdtEndPr>
      <w:sdtContent>
        <w:p w14:paraId="6F247106" w14:textId="662C8B55" w:rsidR="00136FBE" w:rsidRDefault="00C7390A" w:rsidP="001F2153">
          <w:pPr>
            <w:pStyle w:val="TOCHeading"/>
            <w:bidi/>
            <w:jc w:val="both"/>
            <w:rPr>
              <w:rtl/>
              <w:lang w:bidi="fa-IR"/>
            </w:rPr>
          </w:pPr>
          <w:r>
            <w:rPr>
              <w:rFonts w:hint="cs"/>
              <w:rtl/>
              <w:lang w:bidi="fa-IR"/>
            </w:rPr>
            <w:t>فهرست</w:t>
          </w:r>
        </w:p>
        <w:p w14:paraId="74A7F912" w14:textId="77777777" w:rsidR="001F2153" w:rsidRDefault="00136FBE" w:rsidP="001F2153">
          <w:pPr>
            <w:pStyle w:val="TOC1"/>
            <w:tabs>
              <w:tab w:val="right" w:leader="dot" w:pos="9350"/>
            </w:tabs>
            <w:rPr>
              <w:noProof/>
            </w:rPr>
          </w:pPr>
          <w:r>
            <w:fldChar w:fldCharType="begin"/>
          </w:r>
          <w:r>
            <w:instrText xml:space="preserve"> TOC \o "1-3" \h \z \u </w:instrText>
          </w:r>
          <w:r>
            <w:fldChar w:fldCharType="separate"/>
          </w:r>
          <w:hyperlink w:anchor="_Toc220147944" w:history="1">
            <w:r w:rsidR="001F2153" w:rsidRPr="00E11854">
              <w:rPr>
                <w:rStyle w:val="Hyperlink"/>
                <w:rFonts w:hint="eastAsia"/>
                <w:noProof/>
                <w:rtl/>
              </w:rPr>
              <w:t>ادامه</w:t>
            </w:r>
            <w:r w:rsidR="001F2153" w:rsidRPr="00E11854">
              <w:rPr>
                <w:rStyle w:val="Hyperlink"/>
                <w:noProof/>
                <w:rtl/>
              </w:rPr>
              <w:t xml:space="preserve"> </w:t>
            </w:r>
            <w:r w:rsidR="001F2153" w:rsidRPr="00E11854">
              <w:rPr>
                <w:rStyle w:val="Hyperlink"/>
                <w:rFonts w:hint="eastAsia"/>
                <w:noProof/>
                <w:rtl/>
              </w:rPr>
              <w:t>بررس</w:t>
            </w:r>
            <w:r w:rsidR="001F2153" w:rsidRPr="00E11854">
              <w:rPr>
                <w:rStyle w:val="Hyperlink"/>
                <w:rFonts w:hint="cs"/>
                <w:noProof/>
                <w:rtl/>
              </w:rPr>
              <w:t>ی</w:t>
            </w:r>
            <w:r w:rsidR="001F2153" w:rsidRPr="00E11854">
              <w:rPr>
                <w:rStyle w:val="Hyperlink"/>
                <w:noProof/>
                <w:rtl/>
              </w:rPr>
              <w:t xml:space="preserve"> </w:t>
            </w:r>
            <w:r w:rsidR="001F2153" w:rsidRPr="00E11854">
              <w:rPr>
                <w:rStyle w:val="Hyperlink"/>
                <w:rFonts w:hint="eastAsia"/>
                <w:noProof/>
                <w:rtl/>
              </w:rPr>
              <w:t>ادله‌</w:t>
            </w:r>
            <w:r w:rsidR="001F2153" w:rsidRPr="00E11854">
              <w:rPr>
                <w:rStyle w:val="Hyperlink"/>
                <w:rFonts w:hint="cs"/>
                <w:noProof/>
                <w:rtl/>
              </w:rPr>
              <w:t>ی</w:t>
            </w:r>
            <w:r w:rsidR="001F2153" w:rsidRPr="00E11854">
              <w:rPr>
                <w:rStyle w:val="Hyperlink"/>
                <w:noProof/>
                <w:rtl/>
              </w:rPr>
              <w:t xml:space="preserve"> </w:t>
            </w:r>
            <w:r w:rsidR="001F2153" w:rsidRPr="00E11854">
              <w:rPr>
                <w:rStyle w:val="Hyperlink"/>
                <w:rFonts w:hint="eastAsia"/>
                <w:noProof/>
                <w:rtl/>
              </w:rPr>
              <w:t>حرمت</w:t>
            </w:r>
            <w:r w:rsidR="001F2153" w:rsidRPr="00E11854">
              <w:rPr>
                <w:rStyle w:val="Hyperlink"/>
                <w:noProof/>
                <w:rtl/>
              </w:rPr>
              <w:t xml:space="preserve"> </w:t>
            </w:r>
            <w:r w:rsidR="001F2153" w:rsidRPr="00E11854">
              <w:rPr>
                <w:rStyle w:val="Hyperlink"/>
                <w:rFonts w:hint="eastAsia"/>
                <w:noProof/>
                <w:rtl/>
              </w:rPr>
              <w:t>اضرار</w:t>
            </w:r>
            <w:r w:rsidR="001F2153" w:rsidRPr="00E11854">
              <w:rPr>
                <w:rStyle w:val="Hyperlink"/>
                <w:noProof/>
                <w:rtl/>
              </w:rPr>
              <w:t xml:space="preserve"> </w:t>
            </w:r>
            <w:r w:rsidR="001F2153" w:rsidRPr="00E11854">
              <w:rPr>
                <w:rStyle w:val="Hyperlink"/>
                <w:rFonts w:hint="eastAsia"/>
                <w:noProof/>
                <w:rtl/>
              </w:rPr>
              <w:t>به</w:t>
            </w:r>
            <w:r w:rsidR="001F2153" w:rsidRPr="00E11854">
              <w:rPr>
                <w:rStyle w:val="Hyperlink"/>
                <w:noProof/>
                <w:rtl/>
              </w:rPr>
              <w:t xml:space="preserve"> </w:t>
            </w:r>
            <w:r w:rsidR="001F2153" w:rsidRPr="00E11854">
              <w:rPr>
                <w:rStyle w:val="Hyperlink"/>
                <w:rFonts w:hint="eastAsia"/>
                <w:noProof/>
                <w:rtl/>
              </w:rPr>
              <w:t>نفس</w:t>
            </w:r>
            <w:r w:rsidR="001F2153">
              <w:rPr>
                <w:noProof/>
                <w:webHidden/>
              </w:rPr>
              <w:tab/>
            </w:r>
            <w:r w:rsidR="001F2153">
              <w:rPr>
                <w:noProof/>
                <w:webHidden/>
              </w:rPr>
              <w:fldChar w:fldCharType="begin"/>
            </w:r>
            <w:r w:rsidR="001F2153">
              <w:rPr>
                <w:noProof/>
                <w:webHidden/>
              </w:rPr>
              <w:instrText xml:space="preserve"> PAGEREF _Toc220147944 \h </w:instrText>
            </w:r>
            <w:r w:rsidR="001F2153">
              <w:rPr>
                <w:noProof/>
                <w:webHidden/>
              </w:rPr>
            </w:r>
            <w:r w:rsidR="001F2153">
              <w:rPr>
                <w:noProof/>
                <w:webHidden/>
              </w:rPr>
              <w:fldChar w:fldCharType="separate"/>
            </w:r>
            <w:r w:rsidR="001F2153">
              <w:rPr>
                <w:noProof/>
                <w:webHidden/>
                <w:rtl/>
              </w:rPr>
              <w:t>1</w:t>
            </w:r>
            <w:r w:rsidR="001F2153">
              <w:rPr>
                <w:noProof/>
                <w:webHidden/>
              </w:rPr>
              <w:fldChar w:fldCharType="end"/>
            </w:r>
          </w:hyperlink>
        </w:p>
        <w:p w14:paraId="6B0B2F28" w14:textId="77777777" w:rsidR="001F2153" w:rsidRDefault="001F2153" w:rsidP="001F2153">
          <w:pPr>
            <w:pStyle w:val="TOC2"/>
            <w:tabs>
              <w:tab w:val="right" w:leader="dot" w:pos="9350"/>
            </w:tabs>
            <w:rPr>
              <w:rFonts w:eastAsiaTheme="minorEastAsia" w:cstheme="minorBidi"/>
              <w:noProof/>
              <w:szCs w:val="22"/>
            </w:rPr>
          </w:pPr>
          <w:hyperlink w:anchor="_Toc220147945" w:history="1">
            <w:r w:rsidRPr="00E11854">
              <w:rPr>
                <w:rStyle w:val="Hyperlink"/>
                <w:rFonts w:hint="eastAsia"/>
                <w:noProof/>
                <w:rtl/>
                <w:lang w:bidi="ar-SA"/>
              </w:rPr>
              <w:t>روا</w:t>
            </w:r>
            <w:r w:rsidRPr="00E11854">
              <w:rPr>
                <w:rStyle w:val="Hyperlink"/>
                <w:rFonts w:hint="cs"/>
                <w:noProof/>
                <w:rtl/>
                <w:lang w:bidi="ar-SA"/>
              </w:rPr>
              <w:t>ی</w:t>
            </w:r>
            <w:r w:rsidRPr="00E11854">
              <w:rPr>
                <w:rStyle w:val="Hyperlink"/>
                <w:rFonts w:hint="eastAsia"/>
                <w:noProof/>
                <w:rtl/>
                <w:lang w:bidi="ar-SA"/>
              </w:rPr>
              <w:t>ت</w:t>
            </w:r>
            <w:r w:rsidRPr="00E11854">
              <w:rPr>
                <w:rStyle w:val="Hyperlink"/>
                <w:noProof/>
                <w:rtl/>
                <w:lang w:bidi="ar-SA"/>
              </w:rPr>
              <w:t xml:space="preserve"> </w:t>
            </w:r>
            <w:r w:rsidRPr="00E11854">
              <w:rPr>
                <w:rStyle w:val="Hyperlink"/>
                <w:rFonts w:hint="eastAsia"/>
                <w:noProof/>
                <w:rtl/>
                <w:lang w:bidi="ar-SA"/>
              </w:rPr>
              <w:t>دوم</w:t>
            </w:r>
            <w:r w:rsidRPr="00E11854">
              <w:rPr>
                <w:rStyle w:val="Hyperlink"/>
                <w:noProof/>
                <w:rtl/>
                <w:lang w:bidi="ar-SA"/>
              </w:rPr>
              <w:t>: «</w:t>
            </w:r>
            <w:r w:rsidRPr="00E11854">
              <w:rPr>
                <w:rStyle w:val="Hyperlink"/>
                <w:rFonts w:hint="eastAsia"/>
                <w:noProof/>
                <w:rtl/>
                <w:lang w:bidi="ar-SA"/>
              </w:rPr>
              <w:t>لاضرر</w:t>
            </w:r>
            <w:r w:rsidRPr="00E11854">
              <w:rPr>
                <w:rStyle w:val="Hyperlink"/>
                <w:noProof/>
                <w:rtl/>
                <w:lang w:bidi="ar-SA"/>
              </w:rPr>
              <w:t xml:space="preserve"> </w:t>
            </w:r>
            <w:r w:rsidRPr="00E11854">
              <w:rPr>
                <w:rStyle w:val="Hyperlink"/>
                <w:rFonts w:hint="eastAsia"/>
                <w:noProof/>
                <w:rtl/>
                <w:lang w:bidi="ar-SA"/>
              </w:rPr>
              <w:t>و</w:t>
            </w:r>
            <w:r w:rsidRPr="00E11854">
              <w:rPr>
                <w:rStyle w:val="Hyperlink"/>
                <w:noProof/>
                <w:rtl/>
                <w:lang w:bidi="ar-SA"/>
              </w:rPr>
              <w:t xml:space="preserve"> </w:t>
            </w:r>
            <w:r w:rsidRPr="00E11854">
              <w:rPr>
                <w:rStyle w:val="Hyperlink"/>
                <w:rFonts w:hint="eastAsia"/>
                <w:noProof/>
                <w:rtl/>
                <w:lang w:bidi="ar-SA"/>
              </w:rPr>
              <w:t>لاضرار»</w:t>
            </w:r>
            <w:r>
              <w:rPr>
                <w:noProof/>
                <w:webHidden/>
              </w:rPr>
              <w:tab/>
            </w:r>
            <w:r>
              <w:rPr>
                <w:noProof/>
                <w:webHidden/>
              </w:rPr>
              <w:fldChar w:fldCharType="begin"/>
            </w:r>
            <w:r>
              <w:rPr>
                <w:noProof/>
                <w:webHidden/>
              </w:rPr>
              <w:instrText xml:space="preserve"> PAGEREF _Toc220147945 \h </w:instrText>
            </w:r>
            <w:r>
              <w:rPr>
                <w:noProof/>
                <w:webHidden/>
              </w:rPr>
            </w:r>
            <w:r>
              <w:rPr>
                <w:noProof/>
                <w:webHidden/>
              </w:rPr>
              <w:fldChar w:fldCharType="separate"/>
            </w:r>
            <w:r>
              <w:rPr>
                <w:noProof/>
                <w:webHidden/>
                <w:rtl/>
              </w:rPr>
              <w:t>1</w:t>
            </w:r>
            <w:r>
              <w:rPr>
                <w:noProof/>
                <w:webHidden/>
              </w:rPr>
              <w:fldChar w:fldCharType="end"/>
            </w:r>
          </w:hyperlink>
        </w:p>
        <w:p w14:paraId="271D090B" w14:textId="77777777" w:rsidR="001F2153" w:rsidRDefault="001F2153" w:rsidP="001F2153">
          <w:pPr>
            <w:pStyle w:val="TOC2"/>
            <w:tabs>
              <w:tab w:val="right" w:leader="dot" w:pos="9350"/>
            </w:tabs>
            <w:rPr>
              <w:rFonts w:eastAsiaTheme="minorEastAsia" w:cstheme="minorBidi"/>
              <w:noProof/>
              <w:szCs w:val="22"/>
            </w:rPr>
          </w:pPr>
          <w:hyperlink w:anchor="_Toc220147946" w:history="1">
            <w:r w:rsidRPr="00E11854">
              <w:rPr>
                <w:rStyle w:val="Hyperlink"/>
                <w:rFonts w:hint="eastAsia"/>
                <w:noProof/>
                <w:rtl/>
                <w:lang w:bidi="ar-SA"/>
              </w:rPr>
              <w:t>روا</w:t>
            </w:r>
            <w:r w:rsidRPr="00E11854">
              <w:rPr>
                <w:rStyle w:val="Hyperlink"/>
                <w:rFonts w:hint="cs"/>
                <w:noProof/>
                <w:rtl/>
                <w:lang w:bidi="ar-SA"/>
              </w:rPr>
              <w:t>ی</w:t>
            </w:r>
            <w:r w:rsidRPr="00E11854">
              <w:rPr>
                <w:rStyle w:val="Hyperlink"/>
                <w:rFonts w:hint="eastAsia"/>
                <w:noProof/>
                <w:rtl/>
                <w:lang w:bidi="ar-SA"/>
              </w:rPr>
              <w:t>ت</w:t>
            </w:r>
            <w:r w:rsidRPr="00E11854">
              <w:rPr>
                <w:rStyle w:val="Hyperlink"/>
                <w:noProof/>
                <w:rtl/>
                <w:lang w:bidi="ar-SA"/>
              </w:rPr>
              <w:t xml:space="preserve"> </w:t>
            </w:r>
            <w:r w:rsidRPr="00E11854">
              <w:rPr>
                <w:rStyle w:val="Hyperlink"/>
                <w:rFonts w:hint="eastAsia"/>
                <w:noProof/>
                <w:rtl/>
                <w:lang w:bidi="ar-SA"/>
              </w:rPr>
              <w:t>سوم</w:t>
            </w:r>
            <w:r w:rsidRPr="00E11854">
              <w:rPr>
                <w:rStyle w:val="Hyperlink"/>
                <w:noProof/>
                <w:rtl/>
                <w:lang w:bidi="ar-SA"/>
              </w:rPr>
              <w:t xml:space="preserve">: </w:t>
            </w:r>
            <w:r w:rsidRPr="00E11854">
              <w:rPr>
                <w:rStyle w:val="Hyperlink"/>
                <w:rFonts w:hint="eastAsia"/>
                <w:noProof/>
                <w:rtl/>
                <w:lang w:bidi="ar-SA"/>
              </w:rPr>
              <w:t>روا</w:t>
            </w:r>
            <w:r w:rsidRPr="00E11854">
              <w:rPr>
                <w:rStyle w:val="Hyperlink"/>
                <w:rFonts w:hint="cs"/>
                <w:noProof/>
                <w:rtl/>
                <w:lang w:bidi="ar-SA"/>
              </w:rPr>
              <w:t>ی</w:t>
            </w:r>
            <w:r w:rsidRPr="00E11854">
              <w:rPr>
                <w:rStyle w:val="Hyperlink"/>
                <w:rFonts w:hint="eastAsia"/>
                <w:noProof/>
                <w:rtl/>
                <w:lang w:bidi="ar-SA"/>
              </w:rPr>
              <w:t>ت</w:t>
            </w:r>
            <w:r w:rsidRPr="00E11854">
              <w:rPr>
                <w:rStyle w:val="Hyperlink"/>
                <w:noProof/>
                <w:rtl/>
                <w:lang w:bidi="ar-SA"/>
              </w:rPr>
              <w:t xml:space="preserve"> </w:t>
            </w:r>
            <w:r w:rsidRPr="00E11854">
              <w:rPr>
                <w:rStyle w:val="Hyperlink"/>
                <w:rFonts w:hint="eastAsia"/>
                <w:noProof/>
                <w:rtl/>
                <w:lang w:bidi="ar-SA"/>
              </w:rPr>
              <w:t>ز</w:t>
            </w:r>
            <w:r w:rsidRPr="00E11854">
              <w:rPr>
                <w:rStyle w:val="Hyperlink"/>
                <w:rFonts w:hint="cs"/>
                <w:noProof/>
                <w:rtl/>
                <w:lang w:bidi="ar-SA"/>
              </w:rPr>
              <w:t>ی</w:t>
            </w:r>
            <w:r w:rsidRPr="00E11854">
              <w:rPr>
                <w:rStyle w:val="Hyperlink"/>
                <w:rFonts w:hint="eastAsia"/>
                <w:noProof/>
                <w:rtl/>
                <w:lang w:bidi="ar-SA"/>
              </w:rPr>
              <w:t>د</w:t>
            </w:r>
            <w:r w:rsidRPr="00E11854">
              <w:rPr>
                <w:rStyle w:val="Hyperlink"/>
                <w:noProof/>
                <w:rtl/>
                <w:lang w:bidi="ar-SA"/>
              </w:rPr>
              <w:t xml:space="preserve"> </w:t>
            </w:r>
            <w:r w:rsidRPr="00E11854">
              <w:rPr>
                <w:rStyle w:val="Hyperlink"/>
                <w:rFonts w:hint="eastAsia"/>
                <w:noProof/>
                <w:rtl/>
                <w:lang w:bidi="ar-SA"/>
              </w:rPr>
              <w:t>شحا</w:t>
            </w:r>
            <w:bookmarkStart w:id="0" w:name="_GoBack"/>
            <w:bookmarkEnd w:id="0"/>
            <w:r w:rsidRPr="00E11854">
              <w:rPr>
                <w:rStyle w:val="Hyperlink"/>
                <w:rFonts w:hint="eastAsia"/>
                <w:noProof/>
                <w:rtl/>
                <w:lang w:bidi="ar-SA"/>
              </w:rPr>
              <w:t>م</w:t>
            </w:r>
            <w:r>
              <w:rPr>
                <w:noProof/>
                <w:webHidden/>
              </w:rPr>
              <w:tab/>
            </w:r>
            <w:r>
              <w:rPr>
                <w:noProof/>
                <w:webHidden/>
              </w:rPr>
              <w:fldChar w:fldCharType="begin"/>
            </w:r>
            <w:r>
              <w:rPr>
                <w:noProof/>
                <w:webHidden/>
              </w:rPr>
              <w:instrText xml:space="preserve"> PAGEREF _Toc220147946 \h </w:instrText>
            </w:r>
            <w:r>
              <w:rPr>
                <w:noProof/>
                <w:webHidden/>
              </w:rPr>
            </w:r>
            <w:r>
              <w:rPr>
                <w:noProof/>
                <w:webHidden/>
              </w:rPr>
              <w:fldChar w:fldCharType="separate"/>
            </w:r>
            <w:r>
              <w:rPr>
                <w:noProof/>
                <w:webHidden/>
                <w:rtl/>
              </w:rPr>
              <w:t>3</w:t>
            </w:r>
            <w:r>
              <w:rPr>
                <w:noProof/>
                <w:webHidden/>
              </w:rPr>
              <w:fldChar w:fldCharType="end"/>
            </w:r>
          </w:hyperlink>
        </w:p>
        <w:p w14:paraId="1FF0BA0C" w14:textId="77777777" w:rsidR="001F2153" w:rsidRDefault="001F2153" w:rsidP="001F2153">
          <w:pPr>
            <w:pStyle w:val="TOC2"/>
            <w:tabs>
              <w:tab w:val="right" w:leader="dot" w:pos="9350"/>
            </w:tabs>
            <w:rPr>
              <w:rFonts w:eastAsiaTheme="minorEastAsia" w:cstheme="minorBidi"/>
              <w:noProof/>
              <w:szCs w:val="22"/>
            </w:rPr>
          </w:pPr>
          <w:hyperlink w:anchor="_Toc220147947" w:history="1">
            <w:r w:rsidRPr="00E11854">
              <w:rPr>
                <w:rStyle w:val="Hyperlink"/>
                <w:rFonts w:hint="eastAsia"/>
                <w:noProof/>
                <w:rtl/>
                <w:lang w:bidi="ar-SA"/>
              </w:rPr>
              <w:t>روا</w:t>
            </w:r>
            <w:r w:rsidRPr="00E11854">
              <w:rPr>
                <w:rStyle w:val="Hyperlink"/>
                <w:rFonts w:hint="cs"/>
                <w:noProof/>
                <w:rtl/>
                <w:lang w:bidi="ar-SA"/>
              </w:rPr>
              <w:t>ی</w:t>
            </w:r>
            <w:r w:rsidRPr="00E11854">
              <w:rPr>
                <w:rStyle w:val="Hyperlink"/>
                <w:rFonts w:hint="eastAsia"/>
                <w:noProof/>
                <w:rtl/>
                <w:lang w:bidi="ar-SA"/>
              </w:rPr>
              <w:t>ت</w:t>
            </w:r>
            <w:r w:rsidRPr="00E11854">
              <w:rPr>
                <w:rStyle w:val="Hyperlink"/>
                <w:noProof/>
                <w:rtl/>
                <w:lang w:bidi="ar-SA"/>
              </w:rPr>
              <w:t xml:space="preserve"> </w:t>
            </w:r>
            <w:r w:rsidRPr="00E11854">
              <w:rPr>
                <w:rStyle w:val="Hyperlink"/>
                <w:rFonts w:hint="eastAsia"/>
                <w:noProof/>
                <w:rtl/>
                <w:lang w:bidi="ar-SA"/>
              </w:rPr>
              <w:t>چهارم</w:t>
            </w:r>
            <w:r w:rsidRPr="00E11854">
              <w:rPr>
                <w:rStyle w:val="Hyperlink"/>
                <w:noProof/>
                <w:rtl/>
                <w:lang w:bidi="ar-SA"/>
              </w:rPr>
              <w:t>:</w:t>
            </w:r>
            <w:r>
              <w:rPr>
                <w:noProof/>
                <w:webHidden/>
              </w:rPr>
              <w:tab/>
            </w:r>
            <w:r>
              <w:rPr>
                <w:noProof/>
                <w:webHidden/>
              </w:rPr>
              <w:fldChar w:fldCharType="begin"/>
            </w:r>
            <w:r>
              <w:rPr>
                <w:noProof/>
                <w:webHidden/>
              </w:rPr>
              <w:instrText xml:space="preserve"> PAGEREF _Toc220147947 \h </w:instrText>
            </w:r>
            <w:r>
              <w:rPr>
                <w:noProof/>
                <w:webHidden/>
              </w:rPr>
            </w:r>
            <w:r>
              <w:rPr>
                <w:noProof/>
                <w:webHidden/>
              </w:rPr>
              <w:fldChar w:fldCharType="separate"/>
            </w:r>
            <w:r>
              <w:rPr>
                <w:noProof/>
                <w:webHidden/>
                <w:rtl/>
              </w:rPr>
              <w:t>4</w:t>
            </w:r>
            <w:r>
              <w:rPr>
                <w:noProof/>
                <w:webHidden/>
              </w:rPr>
              <w:fldChar w:fldCharType="end"/>
            </w:r>
          </w:hyperlink>
        </w:p>
        <w:p w14:paraId="711E2A09" w14:textId="77777777" w:rsidR="001F2153" w:rsidRDefault="001F2153" w:rsidP="001F2153">
          <w:pPr>
            <w:pStyle w:val="TOC3"/>
            <w:tabs>
              <w:tab w:val="right" w:leader="dot" w:pos="9350"/>
            </w:tabs>
            <w:rPr>
              <w:noProof/>
            </w:rPr>
          </w:pPr>
          <w:hyperlink w:anchor="_Toc220147948" w:history="1">
            <w:r w:rsidRPr="00E11854">
              <w:rPr>
                <w:rStyle w:val="Hyperlink"/>
                <w:rFonts w:hint="eastAsia"/>
                <w:noProof/>
                <w:rtl/>
              </w:rPr>
              <w:t>بررس</w:t>
            </w:r>
            <w:r w:rsidRPr="00E11854">
              <w:rPr>
                <w:rStyle w:val="Hyperlink"/>
                <w:rFonts w:hint="cs"/>
                <w:noProof/>
                <w:rtl/>
              </w:rPr>
              <w:t>ی</w:t>
            </w:r>
            <w:r w:rsidRPr="00E11854">
              <w:rPr>
                <w:rStyle w:val="Hyperlink"/>
                <w:noProof/>
                <w:rtl/>
              </w:rPr>
              <w:t xml:space="preserve"> </w:t>
            </w:r>
            <w:r w:rsidRPr="00E11854">
              <w:rPr>
                <w:rStyle w:val="Hyperlink"/>
                <w:rFonts w:hint="eastAsia"/>
                <w:noProof/>
                <w:rtl/>
              </w:rPr>
              <w:t>سند</w:t>
            </w:r>
            <w:r w:rsidRPr="00E11854">
              <w:rPr>
                <w:rStyle w:val="Hyperlink"/>
                <w:noProof/>
                <w:rtl/>
              </w:rPr>
              <w:t xml:space="preserve"> </w:t>
            </w:r>
            <w:r w:rsidRPr="00E11854">
              <w:rPr>
                <w:rStyle w:val="Hyperlink"/>
                <w:rFonts w:hint="eastAsia"/>
                <w:noProof/>
                <w:rtl/>
              </w:rPr>
              <w:t>روا</w:t>
            </w:r>
            <w:r w:rsidRPr="00E11854">
              <w:rPr>
                <w:rStyle w:val="Hyperlink"/>
                <w:rFonts w:hint="cs"/>
                <w:noProof/>
                <w:rtl/>
              </w:rPr>
              <w:t>ی</w:t>
            </w:r>
            <w:r w:rsidRPr="00E11854">
              <w:rPr>
                <w:rStyle w:val="Hyperlink"/>
                <w:rFonts w:hint="eastAsia"/>
                <w:noProof/>
                <w:rtl/>
              </w:rPr>
              <w:t>ت</w:t>
            </w:r>
            <w:r>
              <w:rPr>
                <w:noProof/>
                <w:webHidden/>
              </w:rPr>
              <w:tab/>
            </w:r>
            <w:r>
              <w:rPr>
                <w:noProof/>
                <w:webHidden/>
              </w:rPr>
              <w:fldChar w:fldCharType="begin"/>
            </w:r>
            <w:r>
              <w:rPr>
                <w:noProof/>
                <w:webHidden/>
              </w:rPr>
              <w:instrText xml:space="preserve"> PAGEREF _Toc220147948 \h </w:instrText>
            </w:r>
            <w:r>
              <w:rPr>
                <w:noProof/>
                <w:webHidden/>
              </w:rPr>
            </w:r>
            <w:r>
              <w:rPr>
                <w:noProof/>
                <w:webHidden/>
              </w:rPr>
              <w:fldChar w:fldCharType="separate"/>
            </w:r>
            <w:r>
              <w:rPr>
                <w:noProof/>
                <w:webHidden/>
                <w:rtl/>
              </w:rPr>
              <w:t>4</w:t>
            </w:r>
            <w:r>
              <w:rPr>
                <w:noProof/>
                <w:webHidden/>
              </w:rPr>
              <w:fldChar w:fldCharType="end"/>
            </w:r>
          </w:hyperlink>
        </w:p>
        <w:p w14:paraId="2D3F86A5" w14:textId="77777777" w:rsidR="001F2153" w:rsidRDefault="001F2153" w:rsidP="001F2153">
          <w:pPr>
            <w:pStyle w:val="TOC3"/>
            <w:tabs>
              <w:tab w:val="right" w:leader="dot" w:pos="9350"/>
            </w:tabs>
            <w:rPr>
              <w:noProof/>
            </w:rPr>
          </w:pPr>
          <w:hyperlink w:anchor="_Toc220147949" w:history="1">
            <w:r w:rsidRPr="00E11854">
              <w:rPr>
                <w:rStyle w:val="Hyperlink"/>
                <w:rFonts w:hint="eastAsia"/>
                <w:noProof/>
                <w:rtl/>
              </w:rPr>
              <w:t>بررس</w:t>
            </w:r>
            <w:r w:rsidRPr="00E11854">
              <w:rPr>
                <w:rStyle w:val="Hyperlink"/>
                <w:rFonts w:hint="cs"/>
                <w:noProof/>
                <w:rtl/>
              </w:rPr>
              <w:t>ی</w:t>
            </w:r>
            <w:r w:rsidRPr="00E11854">
              <w:rPr>
                <w:rStyle w:val="Hyperlink"/>
                <w:noProof/>
                <w:rtl/>
              </w:rPr>
              <w:t xml:space="preserve"> </w:t>
            </w:r>
            <w:r w:rsidRPr="00E11854">
              <w:rPr>
                <w:rStyle w:val="Hyperlink"/>
                <w:rFonts w:hint="eastAsia"/>
                <w:noProof/>
                <w:rtl/>
              </w:rPr>
              <w:t>دلالت</w:t>
            </w:r>
            <w:r w:rsidRPr="00E11854">
              <w:rPr>
                <w:rStyle w:val="Hyperlink"/>
                <w:noProof/>
                <w:rtl/>
              </w:rPr>
              <w:t xml:space="preserve"> </w:t>
            </w:r>
            <w:r w:rsidRPr="00E11854">
              <w:rPr>
                <w:rStyle w:val="Hyperlink"/>
                <w:rFonts w:hint="eastAsia"/>
                <w:noProof/>
                <w:rtl/>
              </w:rPr>
              <w:t>روا</w:t>
            </w:r>
            <w:r w:rsidRPr="00E11854">
              <w:rPr>
                <w:rStyle w:val="Hyperlink"/>
                <w:rFonts w:hint="cs"/>
                <w:noProof/>
                <w:rtl/>
              </w:rPr>
              <w:t>ی</w:t>
            </w:r>
            <w:r w:rsidRPr="00E11854">
              <w:rPr>
                <w:rStyle w:val="Hyperlink"/>
                <w:rFonts w:hint="eastAsia"/>
                <w:noProof/>
                <w:rtl/>
              </w:rPr>
              <w:t>ت</w:t>
            </w:r>
            <w:r>
              <w:rPr>
                <w:noProof/>
                <w:webHidden/>
              </w:rPr>
              <w:tab/>
            </w:r>
            <w:r>
              <w:rPr>
                <w:noProof/>
                <w:webHidden/>
              </w:rPr>
              <w:fldChar w:fldCharType="begin"/>
            </w:r>
            <w:r>
              <w:rPr>
                <w:noProof/>
                <w:webHidden/>
              </w:rPr>
              <w:instrText xml:space="preserve"> PAGEREF _Toc220147949 \h </w:instrText>
            </w:r>
            <w:r>
              <w:rPr>
                <w:noProof/>
                <w:webHidden/>
              </w:rPr>
            </w:r>
            <w:r>
              <w:rPr>
                <w:noProof/>
                <w:webHidden/>
              </w:rPr>
              <w:fldChar w:fldCharType="separate"/>
            </w:r>
            <w:r>
              <w:rPr>
                <w:noProof/>
                <w:webHidden/>
                <w:rtl/>
              </w:rPr>
              <w:t>6</w:t>
            </w:r>
            <w:r>
              <w:rPr>
                <w:noProof/>
                <w:webHidden/>
              </w:rPr>
              <w:fldChar w:fldCharType="end"/>
            </w:r>
          </w:hyperlink>
        </w:p>
        <w:p w14:paraId="791D26A7" w14:textId="77777777" w:rsidR="001F2153" w:rsidRDefault="001F2153" w:rsidP="001F2153">
          <w:pPr>
            <w:pStyle w:val="TOC3"/>
            <w:tabs>
              <w:tab w:val="right" w:leader="dot" w:pos="9350"/>
            </w:tabs>
            <w:rPr>
              <w:noProof/>
            </w:rPr>
          </w:pPr>
          <w:hyperlink w:anchor="_Toc220147950" w:history="1">
            <w:r w:rsidRPr="00E11854">
              <w:rPr>
                <w:rStyle w:val="Hyperlink"/>
                <w:rFonts w:hint="eastAsia"/>
                <w:noProof/>
                <w:rtl/>
              </w:rPr>
              <w:t>اشکال</w:t>
            </w:r>
            <w:r w:rsidRPr="00E11854">
              <w:rPr>
                <w:rStyle w:val="Hyperlink"/>
                <w:noProof/>
                <w:rtl/>
              </w:rPr>
              <w:t xml:space="preserve"> </w:t>
            </w:r>
            <w:r w:rsidRPr="00E11854">
              <w:rPr>
                <w:rStyle w:val="Hyperlink"/>
                <w:rFonts w:hint="eastAsia"/>
                <w:noProof/>
                <w:rtl/>
              </w:rPr>
              <w:t>اول</w:t>
            </w:r>
            <w:r w:rsidRPr="00E11854">
              <w:rPr>
                <w:rStyle w:val="Hyperlink"/>
                <w:noProof/>
                <w:rtl/>
              </w:rPr>
              <w:t xml:space="preserve">: </w:t>
            </w:r>
            <w:r w:rsidRPr="00E11854">
              <w:rPr>
                <w:rStyle w:val="Hyperlink"/>
                <w:rFonts w:hint="eastAsia"/>
                <w:noProof/>
                <w:rtl/>
              </w:rPr>
              <w:t>حکمت</w:t>
            </w:r>
            <w:r w:rsidRPr="00E11854">
              <w:rPr>
                <w:rStyle w:val="Hyperlink"/>
                <w:noProof/>
                <w:rtl/>
              </w:rPr>
              <w:t xml:space="preserve"> </w:t>
            </w:r>
            <w:r w:rsidRPr="00E11854">
              <w:rPr>
                <w:rStyle w:val="Hyperlink"/>
                <w:rFonts w:hint="eastAsia"/>
                <w:noProof/>
                <w:rtl/>
              </w:rPr>
              <w:t>بودن</w:t>
            </w:r>
            <w:r w:rsidRPr="00E11854">
              <w:rPr>
                <w:rStyle w:val="Hyperlink"/>
                <w:noProof/>
                <w:rtl/>
              </w:rPr>
              <w:t xml:space="preserve"> </w:t>
            </w:r>
            <w:r w:rsidRPr="00E11854">
              <w:rPr>
                <w:rStyle w:val="Hyperlink"/>
                <w:rFonts w:hint="eastAsia"/>
                <w:noProof/>
                <w:rtl/>
              </w:rPr>
              <w:t>تعب</w:t>
            </w:r>
            <w:r w:rsidRPr="00E11854">
              <w:rPr>
                <w:rStyle w:val="Hyperlink"/>
                <w:rFonts w:hint="cs"/>
                <w:noProof/>
                <w:rtl/>
              </w:rPr>
              <w:t>ی</w:t>
            </w:r>
            <w:r w:rsidRPr="00E11854">
              <w:rPr>
                <w:rStyle w:val="Hyperlink"/>
                <w:rFonts w:hint="eastAsia"/>
                <w:noProof/>
                <w:rtl/>
              </w:rPr>
              <w:t>ر</w:t>
            </w:r>
            <w:r w:rsidRPr="00E11854">
              <w:rPr>
                <w:rStyle w:val="Hyperlink"/>
                <w:noProof/>
                <w:rtl/>
              </w:rPr>
              <w:t xml:space="preserve"> </w:t>
            </w:r>
            <w:r w:rsidRPr="00E11854">
              <w:rPr>
                <w:rStyle w:val="Hyperlink"/>
                <w:rFonts w:hint="eastAsia"/>
                <w:noProof/>
                <w:rtl/>
              </w:rPr>
              <w:t>مذکور</w:t>
            </w:r>
            <w:r w:rsidRPr="00E11854">
              <w:rPr>
                <w:rStyle w:val="Hyperlink"/>
                <w:noProof/>
                <w:rtl/>
              </w:rPr>
              <w:t xml:space="preserve"> </w:t>
            </w:r>
            <w:r w:rsidRPr="00E11854">
              <w:rPr>
                <w:rStyle w:val="Hyperlink"/>
                <w:rFonts w:hint="eastAsia"/>
                <w:noProof/>
                <w:rtl/>
              </w:rPr>
              <w:t>در</w:t>
            </w:r>
            <w:r w:rsidRPr="00E11854">
              <w:rPr>
                <w:rStyle w:val="Hyperlink"/>
                <w:noProof/>
                <w:rtl/>
              </w:rPr>
              <w:t xml:space="preserve"> </w:t>
            </w:r>
            <w:r w:rsidRPr="00E11854">
              <w:rPr>
                <w:rStyle w:val="Hyperlink"/>
                <w:rFonts w:hint="eastAsia"/>
                <w:noProof/>
                <w:rtl/>
              </w:rPr>
              <w:t>روا</w:t>
            </w:r>
            <w:r w:rsidRPr="00E11854">
              <w:rPr>
                <w:rStyle w:val="Hyperlink"/>
                <w:rFonts w:hint="cs"/>
                <w:noProof/>
                <w:rtl/>
              </w:rPr>
              <w:t>ی</w:t>
            </w:r>
            <w:r w:rsidRPr="00E11854">
              <w:rPr>
                <w:rStyle w:val="Hyperlink"/>
                <w:rFonts w:hint="eastAsia"/>
                <w:noProof/>
                <w:rtl/>
              </w:rPr>
              <w:t>ت</w:t>
            </w:r>
            <w:r w:rsidRPr="00E11854">
              <w:rPr>
                <w:rStyle w:val="Hyperlink"/>
                <w:noProof/>
                <w:rtl/>
              </w:rPr>
              <w:t xml:space="preserve"> </w:t>
            </w:r>
            <w:r w:rsidRPr="00E11854">
              <w:rPr>
                <w:rStyle w:val="Hyperlink"/>
                <w:rFonts w:hint="eastAsia"/>
                <w:noProof/>
                <w:rtl/>
              </w:rPr>
              <w:t>و</w:t>
            </w:r>
            <w:r w:rsidRPr="00E11854">
              <w:rPr>
                <w:rStyle w:val="Hyperlink"/>
                <w:noProof/>
                <w:rtl/>
              </w:rPr>
              <w:t xml:space="preserve"> </w:t>
            </w:r>
            <w:r w:rsidRPr="00E11854">
              <w:rPr>
                <w:rStyle w:val="Hyperlink"/>
                <w:rFonts w:hint="eastAsia"/>
                <w:noProof/>
                <w:rtl/>
              </w:rPr>
              <w:t>عدم</w:t>
            </w:r>
            <w:r w:rsidRPr="00E11854">
              <w:rPr>
                <w:rStyle w:val="Hyperlink"/>
                <w:noProof/>
                <w:rtl/>
              </w:rPr>
              <w:t xml:space="preserve"> </w:t>
            </w:r>
            <w:r w:rsidRPr="00E11854">
              <w:rPr>
                <w:rStyle w:val="Hyperlink"/>
                <w:rFonts w:hint="eastAsia"/>
                <w:noProof/>
                <w:rtl/>
              </w:rPr>
              <w:t>معمم</w:t>
            </w:r>
            <w:r w:rsidRPr="00E11854">
              <w:rPr>
                <w:rStyle w:val="Hyperlink"/>
                <w:rFonts w:hint="cs"/>
                <w:noProof/>
                <w:rtl/>
              </w:rPr>
              <w:t>ی</w:t>
            </w:r>
            <w:r w:rsidRPr="00E11854">
              <w:rPr>
                <w:rStyle w:val="Hyperlink"/>
                <w:rFonts w:hint="eastAsia"/>
                <w:noProof/>
                <w:rtl/>
              </w:rPr>
              <w:t>ت</w:t>
            </w:r>
            <w:r w:rsidRPr="00E11854">
              <w:rPr>
                <w:rStyle w:val="Hyperlink"/>
                <w:noProof/>
                <w:rtl/>
              </w:rPr>
              <w:t xml:space="preserve"> </w:t>
            </w:r>
            <w:r w:rsidRPr="00E11854">
              <w:rPr>
                <w:rStyle w:val="Hyperlink"/>
                <w:rFonts w:hint="eastAsia"/>
                <w:noProof/>
                <w:rtl/>
              </w:rPr>
              <w:t>حکمت</w:t>
            </w:r>
            <w:r>
              <w:rPr>
                <w:noProof/>
                <w:webHidden/>
              </w:rPr>
              <w:tab/>
            </w:r>
            <w:r>
              <w:rPr>
                <w:noProof/>
                <w:webHidden/>
              </w:rPr>
              <w:fldChar w:fldCharType="begin"/>
            </w:r>
            <w:r>
              <w:rPr>
                <w:noProof/>
                <w:webHidden/>
              </w:rPr>
              <w:instrText xml:space="preserve"> PAGEREF _Toc220147950 \h </w:instrText>
            </w:r>
            <w:r>
              <w:rPr>
                <w:noProof/>
                <w:webHidden/>
              </w:rPr>
            </w:r>
            <w:r>
              <w:rPr>
                <w:noProof/>
                <w:webHidden/>
              </w:rPr>
              <w:fldChar w:fldCharType="separate"/>
            </w:r>
            <w:r>
              <w:rPr>
                <w:noProof/>
                <w:webHidden/>
                <w:rtl/>
              </w:rPr>
              <w:t>6</w:t>
            </w:r>
            <w:r>
              <w:rPr>
                <w:noProof/>
                <w:webHidden/>
              </w:rPr>
              <w:fldChar w:fldCharType="end"/>
            </w:r>
          </w:hyperlink>
        </w:p>
        <w:p w14:paraId="6E60D624" w14:textId="77777777" w:rsidR="001F2153" w:rsidRDefault="001F2153" w:rsidP="001F2153">
          <w:pPr>
            <w:pStyle w:val="TOC3"/>
            <w:tabs>
              <w:tab w:val="right" w:leader="dot" w:pos="9350"/>
            </w:tabs>
            <w:rPr>
              <w:noProof/>
            </w:rPr>
          </w:pPr>
          <w:hyperlink w:anchor="_Toc220147951" w:history="1">
            <w:r w:rsidRPr="00E11854">
              <w:rPr>
                <w:rStyle w:val="Hyperlink"/>
                <w:rFonts w:hint="eastAsia"/>
                <w:noProof/>
                <w:rtl/>
              </w:rPr>
              <w:t>اشکال</w:t>
            </w:r>
            <w:r w:rsidRPr="00E11854">
              <w:rPr>
                <w:rStyle w:val="Hyperlink"/>
                <w:noProof/>
                <w:rtl/>
              </w:rPr>
              <w:t xml:space="preserve"> </w:t>
            </w:r>
            <w:r w:rsidRPr="00E11854">
              <w:rPr>
                <w:rStyle w:val="Hyperlink"/>
                <w:rFonts w:hint="eastAsia"/>
                <w:noProof/>
                <w:rtl/>
              </w:rPr>
              <w:t>دوم</w:t>
            </w:r>
            <w:r w:rsidRPr="00E11854">
              <w:rPr>
                <w:rStyle w:val="Hyperlink"/>
                <w:noProof/>
                <w:rtl/>
              </w:rPr>
              <w:t>:</w:t>
            </w:r>
            <w:r>
              <w:rPr>
                <w:noProof/>
                <w:webHidden/>
              </w:rPr>
              <w:tab/>
            </w:r>
            <w:r>
              <w:rPr>
                <w:noProof/>
                <w:webHidden/>
              </w:rPr>
              <w:fldChar w:fldCharType="begin"/>
            </w:r>
            <w:r>
              <w:rPr>
                <w:noProof/>
                <w:webHidden/>
              </w:rPr>
              <w:instrText xml:space="preserve"> PAGEREF _Toc220147951 \h </w:instrText>
            </w:r>
            <w:r>
              <w:rPr>
                <w:noProof/>
                <w:webHidden/>
              </w:rPr>
            </w:r>
            <w:r>
              <w:rPr>
                <w:noProof/>
                <w:webHidden/>
              </w:rPr>
              <w:fldChar w:fldCharType="separate"/>
            </w:r>
            <w:r>
              <w:rPr>
                <w:noProof/>
                <w:webHidden/>
                <w:rtl/>
              </w:rPr>
              <w:t>8</w:t>
            </w:r>
            <w:r>
              <w:rPr>
                <w:noProof/>
                <w:webHidden/>
              </w:rPr>
              <w:fldChar w:fldCharType="end"/>
            </w:r>
          </w:hyperlink>
        </w:p>
        <w:p w14:paraId="14041E7D" w14:textId="77777777" w:rsidR="001F2153" w:rsidRDefault="001F2153" w:rsidP="001F2153">
          <w:pPr>
            <w:pStyle w:val="TOC2"/>
            <w:tabs>
              <w:tab w:val="right" w:leader="dot" w:pos="9350"/>
            </w:tabs>
            <w:rPr>
              <w:rFonts w:eastAsiaTheme="minorEastAsia" w:cstheme="minorBidi"/>
              <w:noProof/>
              <w:szCs w:val="22"/>
            </w:rPr>
          </w:pPr>
          <w:hyperlink w:anchor="_Toc220147952" w:history="1">
            <w:r w:rsidRPr="00E11854">
              <w:rPr>
                <w:rStyle w:val="Hyperlink"/>
                <w:rFonts w:hint="eastAsia"/>
                <w:noProof/>
                <w:rtl/>
                <w:lang w:bidi="ar-SA"/>
              </w:rPr>
              <w:t>دلالت</w:t>
            </w:r>
            <w:r w:rsidRPr="00E11854">
              <w:rPr>
                <w:rStyle w:val="Hyperlink"/>
                <w:noProof/>
                <w:rtl/>
                <w:lang w:bidi="ar-SA"/>
              </w:rPr>
              <w:t xml:space="preserve"> </w:t>
            </w:r>
            <w:r w:rsidRPr="00E11854">
              <w:rPr>
                <w:rStyle w:val="Hyperlink"/>
                <w:rFonts w:hint="eastAsia"/>
                <w:noProof/>
                <w:rtl/>
                <w:lang w:bidi="ar-SA"/>
              </w:rPr>
              <w:t>آ</w:t>
            </w:r>
            <w:r w:rsidRPr="00E11854">
              <w:rPr>
                <w:rStyle w:val="Hyperlink"/>
                <w:rFonts w:hint="cs"/>
                <w:noProof/>
                <w:rtl/>
                <w:lang w:bidi="ar-SA"/>
              </w:rPr>
              <w:t>یۀ</w:t>
            </w:r>
            <w:r w:rsidRPr="00E11854">
              <w:rPr>
                <w:rStyle w:val="Hyperlink"/>
                <w:noProof/>
                <w:rtl/>
                <w:lang w:bidi="ar-SA"/>
              </w:rPr>
              <w:t xml:space="preserve"> «</w:t>
            </w:r>
            <w:r w:rsidRPr="00E11854">
              <w:rPr>
                <w:rStyle w:val="Hyperlink"/>
                <w:rFonts w:hint="eastAsia"/>
                <w:noProof/>
                <w:rtl/>
              </w:rPr>
              <w:t>لا</w:t>
            </w:r>
            <w:r w:rsidRPr="00E11854">
              <w:rPr>
                <w:rStyle w:val="Hyperlink"/>
                <w:noProof/>
                <w:rtl/>
              </w:rPr>
              <w:t xml:space="preserve"> </w:t>
            </w:r>
            <w:r w:rsidRPr="00E11854">
              <w:rPr>
                <w:rStyle w:val="Hyperlink"/>
                <w:rFonts w:hint="eastAsia"/>
                <w:noProof/>
                <w:rtl/>
              </w:rPr>
              <w:t>تُلْقُوا</w:t>
            </w:r>
            <w:r w:rsidRPr="00E11854">
              <w:rPr>
                <w:rStyle w:val="Hyperlink"/>
                <w:noProof/>
                <w:rtl/>
              </w:rPr>
              <w:t xml:space="preserve"> </w:t>
            </w:r>
            <w:r w:rsidRPr="00E11854">
              <w:rPr>
                <w:rStyle w:val="Hyperlink"/>
                <w:rFonts w:hint="eastAsia"/>
                <w:noProof/>
                <w:rtl/>
              </w:rPr>
              <w:t>بِأَيْديكُمْ</w:t>
            </w:r>
            <w:r w:rsidRPr="00E11854">
              <w:rPr>
                <w:rStyle w:val="Hyperlink"/>
                <w:noProof/>
                <w:rtl/>
              </w:rPr>
              <w:t xml:space="preserve"> </w:t>
            </w:r>
            <w:r w:rsidRPr="00E11854">
              <w:rPr>
                <w:rStyle w:val="Hyperlink"/>
                <w:rFonts w:hint="eastAsia"/>
                <w:noProof/>
                <w:rtl/>
              </w:rPr>
              <w:t>إِلَى</w:t>
            </w:r>
            <w:r w:rsidRPr="00E11854">
              <w:rPr>
                <w:rStyle w:val="Hyperlink"/>
                <w:noProof/>
                <w:rtl/>
              </w:rPr>
              <w:t xml:space="preserve"> </w:t>
            </w:r>
            <w:r w:rsidRPr="00E11854">
              <w:rPr>
                <w:rStyle w:val="Hyperlink"/>
                <w:rFonts w:hint="eastAsia"/>
                <w:noProof/>
                <w:rtl/>
              </w:rPr>
              <w:t>التَّهْلُكه</w:t>
            </w:r>
            <w:r w:rsidRPr="00E11854">
              <w:rPr>
                <w:rStyle w:val="Hyperlink"/>
                <w:noProof/>
                <w:rtl/>
                <w:lang w:bidi="ar-SA"/>
              </w:rPr>
              <w:t xml:space="preserve">» </w:t>
            </w:r>
            <w:r w:rsidRPr="00E11854">
              <w:rPr>
                <w:rStyle w:val="Hyperlink"/>
                <w:rFonts w:hint="eastAsia"/>
                <w:noProof/>
                <w:rtl/>
                <w:lang w:bidi="ar-SA"/>
              </w:rPr>
              <w:t>بر</w:t>
            </w:r>
            <w:r w:rsidRPr="00E11854">
              <w:rPr>
                <w:rStyle w:val="Hyperlink"/>
                <w:noProof/>
                <w:rtl/>
                <w:lang w:bidi="ar-SA"/>
              </w:rPr>
              <w:t xml:space="preserve"> </w:t>
            </w:r>
            <w:r w:rsidRPr="00E11854">
              <w:rPr>
                <w:rStyle w:val="Hyperlink"/>
                <w:rFonts w:hint="eastAsia"/>
                <w:noProof/>
                <w:rtl/>
                <w:lang w:bidi="ar-SA"/>
              </w:rPr>
              <w:t>حرمت</w:t>
            </w:r>
            <w:r w:rsidRPr="00E11854">
              <w:rPr>
                <w:rStyle w:val="Hyperlink"/>
                <w:noProof/>
                <w:rtl/>
                <w:lang w:bidi="ar-SA"/>
              </w:rPr>
              <w:t xml:space="preserve"> </w:t>
            </w:r>
            <w:r w:rsidRPr="00E11854">
              <w:rPr>
                <w:rStyle w:val="Hyperlink"/>
                <w:rFonts w:hint="eastAsia"/>
                <w:noProof/>
                <w:rtl/>
                <w:lang w:bidi="ar-SA"/>
              </w:rPr>
              <w:t>برخ</w:t>
            </w:r>
            <w:r w:rsidRPr="00E11854">
              <w:rPr>
                <w:rStyle w:val="Hyperlink"/>
                <w:rFonts w:hint="cs"/>
                <w:noProof/>
                <w:rtl/>
                <w:lang w:bidi="ar-SA"/>
              </w:rPr>
              <w:t>ی</w:t>
            </w:r>
            <w:r w:rsidRPr="00E11854">
              <w:rPr>
                <w:rStyle w:val="Hyperlink"/>
                <w:noProof/>
                <w:rtl/>
                <w:lang w:bidi="ar-SA"/>
              </w:rPr>
              <w:t xml:space="preserve"> </w:t>
            </w:r>
            <w:r w:rsidRPr="00E11854">
              <w:rPr>
                <w:rStyle w:val="Hyperlink"/>
                <w:rFonts w:hint="eastAsia"/>
                <w:noProof/>
                <w:rtl/>
                <w:lang w:bidi="ar-SA"/>
              </w:rPr>
              <w:t>از</w:t>
            </w:r>
            <w:r w:rsidRPr="00E11854">
              <w:rPr>
                <w:rStyle w:val="Hyperlink"/>
                <w:noProof/>
                <w:rtl/>
                <w:lang w:bidi="ar-SA"/>
              </w:rPr>
              <w:t xml:space="preserve"> </w:t>
            </w:r>
            <w:r w:rsidRPr="00E11854">
              <w:rPr>
                <w:rStyle w:val="Hyperlink"/>
                <w:rFonts w:hint="eastAsia"/>
                <w:noProof/>
                <w:rtl/>
                <w:lang w:bidi="ar-SA"/>
              </w:rPr>
              <w:t>مراتب</w:t>
            </w:r>
            <w:r w:rsidRPr="00E11854">
              <w:rPr>
                <w:rStyle w:val="Hyperlink"/>
                <w:noProof/>
                <w:rtl/>
                <w:lang w:bidi="ar-SA"/>
              </w:rPr>
              <w:t xml:space="preserve"> </w:t>
            </w:r>
            <w:r w:rsidRPr="00E11854">
              <w:rPr>
                <w:rStyle w:val="Hyperlink"/>
                <w:rFonts w:hint="eastAsia"/>
                <w:noProof/>
                <w:rtl/>
                <w:lang w:bidi="ar-SA"/>
              </w:rPr>
              <w:t>اضرار</w:t>
            </w:r>
            <w:r w:rsidRPr="00E11854">
              <w:rPr>
                <w:rStyle w:val="Hyperlink"/>
                <w:noProof/>
                <w:rtl/>
                <w:lang w:bidi="ar-SA"/>
              </w:rPr>
              <w:t xml:space="preserve"> </w:t>
            </w:r>
            <w:r w:rsidRPr="00E11854">
              <w:rPr>
                <w:rStyle w:val="Hyperlink"/>
                <w:rFonts w:hint="eastAsia"/>
                <w:noProof/>
                <w:rtl/>
                <w:lang w:bidi="ar-SA"/>
              </w:rPr>
              <w:t>به</w:t>
            </w:r>
            <w:r w:rsidRPr="00E11854">
              <w:rPr>
                <w:rStyle w:val="Hyperlink"/>
                <w:noProof/>
                <w:rtl/>
                <w:lang w:bidi="ar-SA"/>
              </w:rPr>
              <w:t xml:space="preserve"> </w:t>
            </w:r>
            <w:r w:rsidRPr="00E11854">
              <w:rPr>
                <w:rStyle w:val="Hyperlink"/>
                <w:rFonts w:hint="eastAsia"/>
                <w:noProof/>
                <w:rtl/>
                <w:lang w:bidi="ar-SA"/>
              </w:rPr>
              <w:t>نفس</w:t>
            </w:r>
            <w:r>
              <w:rPr>
                <w:noProof/>
                <w:webHidden/>
              </w:rPr>
              <w:tab/>
            </w:r>
            <w:r>
              <w:rPr>
                <w:noProof/>
                <w:webHidden/>
              </w:rPr>
              <w:fldChar w:fldCharType="begin"/>
            </w:r>
            <w:r>
              <w:rPr>
                <w:noProof/>
                <w:webHidden/>
              </w:rPr>
              <w:instrText xml:space="preserve"> PAGEREF _Toc220147952 \h </w:instrText>
            </w:r>
            <w:r>
              <w:rPr>
                <w:noProof/>
                <w:webHidden/>
              </w:rPr>
            </w:r>
            <w:r>
              <w:rPr>
                <w:noProof/>
                <w:webHidden/>
              </w:rPr>
              <w:fldChar w:fldCharType="separate"/>
            </w:r>
            <w:r>
              <w:rPr>
                <w:noProof/>
                <w:webHidden/>
                <w:rtl/>
              </w:rPr>
              <w:t>9</w:t>
            </w:r>
            <w:r>
              <w:rPr>
                <w:noProof/>
                <w:webHidden/>
              </w:rPr>
              <w:fldChar w:fldCharType="end"/>
            </w:r>
          </w:hyperlink>
        </w:p>
        <w:p w14:paraId="484158DE" w14:textId="4A359B75" w:rsidR="00136FBE" w:rsidRDefault="00136FBE" w:rsidP="001F2153">
          <w:pPr>
            <w:jc w:val="both"/>
            <w:rPr>
              <w:rtl/>
            </w:rPr>
          </w:pPr>
          <w:r>
            <w:rPr>
              <w:b/>
              <w:bCs/>
              <w:noProof/>
            </w:rPr>
            <w:fldChar w:fldCharType="end"/>
          </w:r>
        </w:p>
      </w:sdtContent>
    </w:sdt>
    <w:p w14:paraId="709E532D" w14:textId="39CEA94A" w:rsidR="006C4CB5" w:rsidRDefault="006C4CB5" w:rsidP="001F2153">
      <w:pPr>
        <w:jc w:val="center"/>
        <w:rPr>
          <w:rtl/>
        </w:rPr>
      </w:pPr>
      <w:r>
        <w:rPr>
          <w:rFonts w:hint="cs"/>
          <w:rtl/>
        </w:rPr>
        <w:t>بسم الله الرحمن الرحیم</w:t>
      </w:r>
    </w:p>
    <w:p w14:paraId="225D7F29" w14:textId="294C17CD" w:rsidR="006C4CB5" w:rsidRDefault="006C4CB5" w:rsidP="001F2153">
      <w:pPr>
        <w:pStyle w:val="Heading1"/>
        <w:rPr>
          <w:rFonts w:hint="cs"/>
          <w:rtl/>
          <w:lang w:bidi="ar-SA"/>
        </w:rPr>
      </w:pPr>
      <w:bookmarkStart w:id="1" w:name="_Toc220147944"/>
      <w:r>
        <w:rPr>
          <w:rFonts w:hint="cs"/>
          <w:rtl/>
        </w:rPr>
        <w:t>ادامه بررسی ادله‌ی حرمت اضرار به نفس</w:t>
      </w:r>
      <w:bookmarkEnd w:id="1"/>
    </w:p>
    <w:p w14:paraId="04E9CB2E" w14:textId="230A160D" w:rsidR="006C4CB5" w:rsidRDefault="006C4CB5" w:rsidP="001F2153">
      <w:pPr>
        <w:jc w:val="both"/>
        <w:rPr>
          <w:rtl/>
          <w:lang w:bidi="ar-SA"/>
        </w:rPr>
      </w:pPr>
      <w:r>
        <w:rPr>
          <w:rFonts w:hint="cs"/>
          <w:rtl/>
          <w:lang w:bidi="ar-SA"/>
        </w:rPr>
        <w:t>بحث در ادله‌ی حرمت اضرار به نفس بود.</w:t>
      </w:r>
    </w:p>
    <w:p w14:paraId="1824517F" w14:textId="77777777" w:rsidR="006C4CB5" w:rsidRDefault="006C4CB5" w:rsidP="001F2153">
      <w:pPr>
        <w:pStyle w:val="Heading2"/>
        <w:jc w:val="both"/>
        <w:rPr>
          <w:rtl/>
        </w:rPr>
      </w:pPr>
      <w:bookmarkStart w:id="2" w:name="_Toc220147945"/>
      <w:r>
        <w:rPr>
          <w:rFonts w:hint="cs"/>
          <w:rtl/>
        </w:rPr>
        <w:t>روایت دوم: «لاضرر و لاضرار»</w:t>
      </w:r>
      <w:bookmarkEnd w:id="2"/>
    </w:p>
    <w:p w14:paraId="445727F0" w14:textId="45918DE2" w:rsidR="006C4CB5" w:rsidRDefault="006C4CB5" w:rsidP="001F2153">
      <w:pPr>
        <w:jc w:val="both"/>
        <w:rPr>
          <w:rtl/>
          <w:lang w:bidi="ar-SA"/>
        </w:rPr>
      </w:pPr>
      <w:r>
        <w:rPr>
          <w:rFonts w:hint="cs"/>
          <w:rtl/>
          <w:lang w:bidi="ar-SA"/>
        </w:rPr>
        <w:t xml:space="preserve">دو تقریب برای </w:t>
      </w:r>
      <w:r w:rsidR="005B6E0D">
        <w:rPr>
          <w:rFonts w:hint="cs"/>
          <w:rtl/>
          <w:lang w:bidi="ar-SA"/>
        </w:rPr>
        <w:t>این روایت ذکر</w:t>
      </w:r>
      <w:r>
        <w:rPr>
          <w:rFonts w:hint="cs"/>
          <w:rtl/>
          <w:lang w:bidi="ar-SA"/>
        </w:rPr>
        <w:t xml:space="preserve"> شده است: </w:t>
      </w:r>
    </w:p>
    <w:p w14:paraId="5EA401DF" w14:textId="5C5C3F43" w:rsidR="006C4CB5" w:rsidRDefault="006C4CB5" w:rsidP="001F2153">
      <w:pPr>
        <w:jc w:val="both"/>
        <w:rPr>
          <w:rtl/>
          <w:lang w:bidi="ar-SA"/>
        </w:rPr>
      </w:pPr>
      <w:r>
        <w:rPr>
          <w:rFonts w:hint="cs"/>
          <w:rtl/>
          <w:lang w:bidi="ar-SA"/>
        </w:rPr>
        <w:t xml:space="preserve">تقریب اول: جواز </w:t>
      </w:r>
      <w:r w:rsidR="005B6E0D">
        <w:rPr>
          <w:rFonts w:hint="cs"/>
          <w:rtl/>
          <w:lang w:bidi="ar-SA"/>
        </w:rPr>
        <w:t xml:space="preserve">اضرار به نفس حکم ضرری است و با لاضرر که نفی حکم ضرری می‌کند، نفی می‌شود. </w:t>
      </w:r>
      <w:r>
        <w:rPr>
          <w:rFonts w:hint="cs"/>
          <w:rtl/>
          <w:lang w:bidi="ar-SA"/>
        </w:rPr>
        <w:t xml:space="preserve"> </w:t>
      </w:r>
    </w:p>
    <w:p w14:paraId="133AE218" w14:textId="485F0162" w:rsidR="005B6E0D" w:rsidRDefault="006C4CB5" w:rsidP="001F2153">
      <w:pPr>
        <w:jc w:val="both"/>
        <w:rPr>
          <w:rtl/>
          <w:lang w:bidi="ar-SA"/>
        </w:rPr>
      </w:pPr>
      <w:r>
        <w:rPr>
          <w:rFonts w:hint="cs"/>
          <w:rtl/>
          <w:lang w:bidi="ar-SA"/>
        </w:rPr>
        <w:lastRenderedPageBreak/>
        <w:t>این تقریب</w:t>
      </w:r>
      <w:r w:rsidR="006141BE">
        <w:rPr>
          <w:rFonts w:hint="cs"/>
          <w:rtl/>
          <w:lang w:bidi="ar-SA"/>
        </w:rPr>
        <w:t>،</w:t>
      </w:r>
      <w:r>
        <w:rPr>
          <w:rFonts w:hint="cs"/>
          <w:rtl/>
          <w:lang w:bidi="ar-SA"/>
        </w:rPr>
        <w:t xml:space="preserve"> تمام نیست زیرا جواز اضرار به نفس چون</w:t>
      </w:r>
      <w:r w:rsidR="005B6E0D">
        <w:rPr>
          <w:rFonts w:hint="cs"/>
          <w:rtl/>
          <w:lang w:bidi="ar-SA"/>
        </w:rPr>
        <w:t xml:space="preserve"> حکم الزامی نیست و</w:t>
      </w:r>
      <w:r>
        <w:rPr>
          <w:rFonts w:hint="cs"/>
          <w:rtl/>
          <w:lang w:bidi="ar-SA"/>
        </w:rPr>
        <w:t xml:space="preserve"> انسان را مسلوب الاراده نمی‌کند</w:t>
      </w:r>
      <w:r w:rsidR="005B6E0D">
        <w:rPr>
          <w:rFonts w:hint="cs"/>
          <w:rtl/>
          <w:lang w:bidi="ar-SA"/>
        </w:rPr>
        <w:t xml:space="preserve"> </w:t>
      </w:r>
      <w:r>
        <w:rPr>
          <w:rFonts w:hint="cs"/>
          <w:rtl/>
          <w:lang w:bidi="ar-SA"/>
        </w:rPr>
        <w:t xml:space="preserve">عرفا منشأ ضرر نیست و لذا در ضرر مالی انسان می‌تواند به خود مادامی که مصداق اسراف </w:t>
      </w:r>
      <w:r w:rsidR="005B6E0D">
        <w:rPr>
          <w:rFonts w:hint="cs"/>
          <w:rtl/>
          <w:lang w:bidi="ar-SA"/>
        </w:rPr>
        <w:t xml:space="preserve">و تبذیر </w:t>
      </w:r>
      <w:r>
        <w:rPr>
          <w:rFonts w:hint="cs"/>
          <w:rtl/>
          <w:lang w:bidi="ar-SA"/>
        </w:rPr>
        <w:t xml:space="preserve">نباشد، ضرر بزند </w:t>
      </w:r>
      <w:r w:rsidR="005B6E0D">
        <w:rPr>
          <w:rFonts w:hint="cs"/>
          <w:rtl/>
          <w:lang w:bidi="ar-SA"/>
        </w:rPr>
        <w:t xml:space="preserve">و گفته نمی‌شود «جواز اضرار مالی حکم ضرری است» </w:t>
      </w:r>
      <w:r w:rsidR="00DA3708">
        <w:rPr>
          <w:rFonts w:hint="cs"/>
          <w:rtl/>
          <w:lang w:bidi="ar-SA"/>
        </w:rPr>
        <w:t xml:space="preserve">و </w:t>
      </w:r>
      <w:r w:rsidR="005B6E0D">
        <w:rPr>
          <w:rFonts w:hint="cs"/>
          <w:rtl/>
          <w:lang w:bidi="ar-SA"/>
        </w:rPr>
        <w:t xml:space="preserve">خود شخص می‌تواند این کار را انجام ندهد. </w:t>
      </w:r>
    </w:p>
    <w:p w14:paraId="7B53DCD7" w14:textId="07608B20" w:rsidR="006C4CB5" w:rsidRDefault="006C4CB5" w:rsidP="001F2153">
      <w:pPr>
        <w:jc w:val="both"/>
        <w:rPr>
          <w:rtl/>
          <w:lang w:bidi="ar-SA"/>
        </w:rPr>
      </w:pPr>
      <w:r>
        <w:rPr>
          <w:rFonts w:hint="cs"/>
          <w:rtl/>
          <w:lang w:bidi="ar-SA"/>
        </w:rPr>
        <w:t>و ام</w:t>
      </w:r>
      <w:r w:rsidR="005B6E0D">
        <w:rPr>
          <w:rFonts w:hint="cs"/>
          <w:rtl/>
          <w:lang w:bidi="ar-SA"/>
        </w:rPr>
        <w:t>ا وجه</w:t>
      </w:r>
      <w:r>
        <w:rPr>
          <w:rFonts w:hint="cs"/>
          <w:rtl/>
          <w:lang w:bidi="ar-SA"/>
        </w:rPr>
        <w:t xml:space="preserve"> ضرری بودن جواز اضرار به غیر </w:t>
      </w:r>
      <w:r w:rsidR="005B6E0D">
        <w:rPr>
          <w:rFonts w:hint="cs"/>
          <w:rtl/>
          <w:lang w:bidi="ar-SA"/>
        </w:rPr>
        <w:t xml:space="preserve">این </w:t>
      </w:r>
      <w:r>
        <w:rPr>
          <w:rFonts w:hint="cs"/>
          <w:rtl/>
          <w:lang w:bidi="ar-SA"/>
        </w:rPr>
        <w:t>است که انسان‌ها انگیزه غضب و شهوت برای زیان زدن به دیگران دارند و</w:t>
      </w:r>
      <w:r w:rsidR="005B6E0D">
        <w:rPr>
          <w:rFonts w:hint="cs"/>
          <w:rtl/>
          <w:lang w:bidi="ar-SA"/>
        </w:rPr>
        <w:t xml:space="preserve"> </w:t>
      </w:r>
      <w:r>
        <w:rPr>
          <w:rFonts w:hint="cs"/>
          <w:rtl/>
          <w:lang w:bidi="ar-SA"/>
        </w:rPr>
        <w:t>شخص آسیب دیده در مقابل آن‌ها مسلوب الاختیار است و</w:t>
      </w:r>
      <w:r w:rsidR="005B6E0D">
        <w:rPr>
          <w:rFonts w:hint="cs"/>
          <w:rtl/>
          <w:lang w:bidi="ar-SA"/>
        </w:rPr>
        <w:t xml:space="preserve"> عرفا گفته می‌شود «شارع به آن‌ها اذن در زیان زدن به مردم داده است و این حکم</w:t>
      </w:r>
      <w:r>
        <w:rPr>
          <w:rFonts w:hint="cs"/>
          <w:rtl/>
          <w:lang w:bidi="ar-SA"/>
        </w:rPr>
        <w:t xml:space="preserve"> شارع </w:t>
      </w:r>
      <w:r w:rsidR="005B6E0D">
        <w:rPr>
          <w:rFonts w:hint="cs"/>
          <w:rtl/>
          <w:lang w:bidi="ar-SA"/>
        </w:rPr>
        <w:t xml:space="preserve">ضرری است.» </w:t>
      </w:r>
      <w:r>
        <w:rPr>
          <w:rFonts w:hint="cs"/>
          <w:rtl/>
          <w:lang w:bidi="ar-SA"/>
        </w:rPr>
        <w:t>و</w:t>
      </w:r>
      <w:r w:rsidR="005B6E0D">
        <w:rPr>
          <w:rFonts w:hint="cs"/>
          <w:rtl/>
          <w:lang w:bidi="ar-SA"/>
        </w:rPr>
        <w:t xml:space="preserve"> این با «جواز ضرر زدن به خود» فرق دارد زیرا شخص اگر بخواهد می‌تواند به خودش ضرر نزند. </w:t>
      </w:r>
    </w:p>
    <w:p w14:paraId="5B4C0F8D" w14:textId="77777777" w:rsidR="006C4CB5" w:rsidRDefault="006C4CB5" w:rsidP="001F2153">
      <w:pPr>
        <w:jc w:val="both"/>
        <w:rPr>
          <w:rtl/>
          <w:lang w:bidi="ar-SA"/>
        </w:rPr>
      </w:pPr>
      <w:r>
        <w:rPr>
          <w:rFonts w:hint="cs"/>
          <w:rtl/>
          <w:lang w:bidi="ar-SA"/>
        </w:rPr>
        <w:t xml:space="preserve">تقریب دوم: مفاد لاضرر یا لاضرار تحریم اضرار است و این شامل اضرار به نفس نیز می‌شود. </w:t>
      </w:r>
    </w:p>
    <w:p w14:paraId="0FFD8059" w14:textId="7D7E976E" w:rsidR="006C4CB5" w:rsidRDefault="006C4CB5" w:rsidP="001F2153">
      <w:pPr>
        <w:jc w:val="both"/>
        <w:rPr>
          <w:rtl/>
          <w:lang w:bidi="ar-SA"/>
        </w:rPr>
      </w:pPr>
      <w:r>
        <w:rPr>
          <w:rFonts w:hint="cs"/>
          <w:rtl/>
          <w:lang w:bidi="ar-SA"/>
        </w:rPr>
        <w:t xml:space="preserve">این تقریب نیز تمام نیست زیرا </w:t>
      </w:r>
      <w:r w:rsidR="005B6E0D">
        <w:rPr>
          <w:rFonts w:hint="cs"/>
          <w:rtl/>
          <w:lang w:bidi="ar-SA"/>
        </w:rPr>
        <w:t xml:space="preserve">اولا: </w:t>
      </w:r>
      <w:r>
        <w:rPr>
          <w:rFonts w:hint="cs"/>
          <w:rtl/>
          <w:lang w:bidi="ar-SA"/>
        </w:rPr>
        <w:t>تع</w:t>
      </w:r>
      <w:r w:rsidR="005B6E0D">
        <w:rPr>
          <w:rFonts w:hint="cs"/>
          <w:rtl/>
          <w:lang w:bidi="ar-SA"/>
        </w:rPr>
        <w:t xml:space="preserve">ابیری مثل «یحرم الاضرار»، «یحرم الظلم»، </w:t>
      </w:r>
      <w:r>
        <w:rPr>
          <w:rFonts w:hint="cs"/>
          <w:rtl/>
          <w:lang w:bidi="ar-SA"/>
        </w:rPr>
        <w:t>«یحرم القتل»</w:t>
      </w:r>
      <w:r w:rsidR="005B6E0D">
        <w:rPr>
          <w:rFonts w:hint="cs"/>
          <w:rtl/>
          <w:lang w:bidi="ar-SA"/>
        </w:rPr>
        <w:t>،</w:t>
      </w:r>
      <w:r>
        <w:rPr>
          <w:rFonts w:hint="cs"/>
          <w:rtl/>
          <w:lang w:bidi="ar-SA"/>
        </w:rPr>
        <w:t xml:space="preserve"> «یحرم الایذاء» به </w:t>
      </w:r>
      <w:r w:rsidR="005B6E0D">
        <w:rPr>
          <w:rFonts w:hint="cs"/>
          <w:rtl/>
          <w:lang w:bidi="ar-SA"/>
        </w:rPr>
        <w:t>اضرا</w:t>
      </w:r>
      <w:r>
        <w:rPr>
          <w:rFonts w:hint="cs"/>
          <w:rtl/>
          <w:lang w:bidi="ar-SA"/>
        </w:rPr>
        <w:t xml:space="preserve">ر و ایذاء </w:t>
      </w:r>
      <w:r w:rsidR="0013243E">
        <w:rPr>
          <w:rFonts w:hint="cs"/>
          <w:rtl/>
          <w:lang w:bidi="ar-SA"/>
        </w:rPr>
        <w:t xml:space="preserve">به غیر </w:t>
      </w:r>
      <w:r>
        <w:rPr>
          <w:rFonts w:hint="cs"/>
          <w:rtl/>
          <w:lang w:bidi="ar-SA"/>
        </w:rPr>
        <w:t>انصر</w:t>
      </w:r>
      <w:r w:rsidR="0013243E">
        <w:rPr>
          <w:rFonts w:hint="cs"/>
          <w:rtl/>
          <w:lang w:bidi="ar-SA"/>
        </w:rPr>
        <w:t>ا</w:t>
      </w:r>
      <w:r>
        <w:rPr>
          <w:rFonts w:hint="cs"/>
          <w:rtl/>
          <w:lang w:bidi="ar-SA"/>
        </w:rPr>
        <w:t>ف دار</w:t>
      </w:r>
      <w:r w:rsidR="0013243E">
        <w:rPr>
          <w:rFonts w:hint="cs"/>
          <w:rtl/>
          <w:lang w:bidi="ar-SA"/>
        </w:rPr>
        <w:t>ن</w:t>
      </w:r>
      <w:r>
        <w:rPr>
          <w:rFonts w:hint="cs"/>
          <w:rtl/>
          <w:lang w:bidi="ar-SA"/>
        </w:rPr>
        <w:t xml:space="preserve">د. </w:t>
      </w:r>
    </w:p>
    <w:p w14:paraId="0B318DEF" w14:textId="139DC719" w:rsidR="006C4CB5" w:rsidRDefault="006C4CB5" w:rsidP="001F2153">
      <w:pPr>
        <w:jc w:val="both"/>
        <w:rPr>
          <w:rtl/>
          <w:lang w:bidi="ar-SA"/>
        </w:rPr>
      </w:pPr>
      <w:r>
        <w:rPr>
          <w:rFonts w:hint="cs"/>
          <w:rtl/>
          <w:lang w:bidi="ar-SA"/>
        </w:rPr>
        <w:t>ثانیا: نهی بودن</w:t>
      </w:r>
      <w:r w:rsidR="005B6E0D">
        <w:rPr>
          <w:rFonts w:hint="cs"/>
          <w:rtl/>
          <w:lang w:bidi="ar-SA"/>
        </w:rPr>
        <w:t xml:space="preserve"> «</w:t>
      </w:r>
      <w:r>
        <w:rPr>
          <w:rFonts w:hint="cs"/>
          <w:rtl/>
          <w:lang w:bidi="ar-SA"/>
        </w:rPr>
        <w:t>لاضرر</w:t>
      </w:r>
      <w:r w:rsidR="005B6E0D">
        <w:rPr>
          <w:rFonts w:hint="cs"/>
          <w:rtl/>
          <w:lang w:bidi="ar-SA"/>
        </w:rPr>
        <w:t>»</w:t>
      </w:r>
      <w:r>
        <w:rPr>
          <w:rFonts w:hint="cs"/>
          <w:rtl/>
          <w:lang w:bidi="ar-SA"/>
        </w:rPr>
        <w:t xml:space="preserve"> برای ما روشن نیست و ممکن است به معنای نفی باشد و </w:t>
      </w:r>
      <w:r w:rsidR="005B6E0D">
        <w:rPr>
          <w:rFonts w:hint="cs"/>
          <w:rtl/>
          <w:lang w:bidi="ar-SA"/>
        </w:rPr>
        <w:t xml:space="preserve">این که </w:t>
      </w:r>
      <w:r>
        <w:rPr>
          <w:rFonts w:hint="cs"/>
          <w:rtl/>
          <w:lang w:bidi="ar-SA"/>
        </w:rPr>
        <w:t>«لاضر</w:t>
      </w:r>
      <w:r w:rsidR="005B6E0D">
        <w:rPr>
          <w:rFonts w:hint="cs"/>
          <w:rtl/>
          <w:lang w:bidi="ar-SA"/>
        </w:rPr>
        <w:t>ا</w:t>
      </w:r>
      <w:r>
        <w:rPr>
          <w:rFonts w:hint="cs"/>
          <w:rtl/>
          <w:lang w:bidi="ar-SA"/>
        </w:rPr>
        <w:t xml:space="preserve">ر» </w:t>
      </w:r>
      <w:r w:rsidR="005B6E0D">
        <w:rPr>
          <w:rFonts w:hint="cs"/>
          <w:rtl/>
          <w:lang w:bidi="ar-SA"/>
        </w:rPr>
        <w:t>به معنای «لااضرار» باشد</w:t>
      </w:r>
      <w:r w:rsidR="00550FBB">
        <w:rPr>
          <w:rFonts w:hint="cs"/>
          <w:rtl/>
          <w:lang w:bidi="ar-SA"/>
        </w:rPr>
        <w:t xml:space="preserve">، نیز </w:t>
      </w:r>
      <w:r>
        <w:rPr>
          <w:rFonts w:hint="cs"/>
          <w:rtl/>
          <w:lang w:bidi="ar-SA"/>
        </w:rPr>
        <w:t>معلوم نیست</w:t>
      </w:r>
      <w:r w:rsidR="00550FBB">
        <w:rPr>
          <w:rFonts w:hint="cs"/>
          <w:rtl/>
          <w:lang w:bidi="ar-SA"/>
        </w:rPr>
        <w:t xml:space="preserve"> و ممکن است به معنای «لامحاولة للاضرار» باشد. در محاوله‌ی اضرار </w:t>
      </w:r>
      <w:r w:rsidR="00341ECA">
        <w:rPr>
          <w:rFonts w:hint="cs"/>
          <w:rtl/>
          <w:lang w:bidi="ar-SA"/>
        </w:rPr>
        <w:t xml:space="preserve">معمولا در اضرار دیگران است که </w:t>
      </w:r>
      <w:r w:rsidR="00550FBB">
        <w:rPr>
          <w:rFonts w:hint="cs"/>
          <w:rtl/>
          <w:lang w:bidi="ar-SA"/>
        </w:rPr>
        <w:t xml:space="preserve">شخص انگیزه‌ی عقلایی </w:t>
      </w:r>
      <w:r w:rsidR="00341ECA">
        <w:rPr>
          <w:rFonts w:hint="cs"/>
          <w:rtl/>
          <w:lang w:bidi="ar-SA"/>
        </w:rPr>
        <w:t>برای زیان زدن به آنها دارد</w:t>
      </w:r>
      <w:r w:rsidR="00550FBB">
        <w:rPr>
          <w:rFonts w:hint="cs"/>
          <w:rtl/>
          <w:lang w:bidi="ar-SA"/>
        </w:rPr>
        <w:t xml:space="preserve"> ولی </w:t>
      </w:r>
      <w:r>
        <w:rPr>
          <w:rFonts w:hint="cs"/>
          <w:rtl/>
          <w:lang w:bidi="ar-SA"/>
        </w:rPr>
        <w:t>در موردی که</w:t>
      </w:r>
      <w:r w:rsidR="00550FBB">
        <w:rPr>
          <w:rFonts w:hint="cs"/>
          <w:rtl/>
          <w:lang w:bidi="ar-SA"/>
        </w:rPr>
        <w:t xml:space="preserve"> شخص</w:t>
      </w:r>
      <w:r>
        <w:rPr>
          <w:rFonts w:hint="cs"/>
          <w:rtl/>
          <w:lang w:bidi="ar-SA"/>
        </w:rPr>
        <w:t xml:space="preserve"> انگیزه‌ی عقلایی</w:t>
      </w:r>
      <w:r w:rsidR="00341ECA">
        <w:rPr>
          <w:rFonts w:hint="cs"/>
          <w:rtl/>
          <w:lang w:bidi="ar-SA"/>
        </w:rPr>
        <w:t xml:space="preserve"> در ضرر به خود</w:t>
      </w:r>
      <w:r>
        <w:rPr>
          <w:rFonts w:hint="cs"/>
          <w:rtl/>
          <w:lang w:bidi="ar-SA"/>
        </w:rPr>
        <w:t xml:space="preserve"> </w:t>
      </w:r>
      <w:r w:rsidR="00341ECA">
        <w:rPr>
          <w:rFonts w:hint="cs"/>
          <w:rtl/>
          <w:lang w:bidi="ar-SA"/>
        </w:rPr>
        <w:t>دارد عرفا اضرار گفته نمی‌شود</w:t>
      </w:r>
      <w:r>
        <w:rPr>
          <w:rFonts w:hint="cs"/>
          <w:rtl/>
          <w:lang w:bidi="ar-SA"/>
        </w:rPr>
        <w:t xml:space="preserve"> </w:t>
      </w:r>
      <w:r w:rsidR="00550FBB">
        <w:rPr>
          <w:rFonts w:hint="cs"/>
          <w:rtl/>
          <w:lang w:bidi="ar-SA"/>
        </w:rPr>
        <w:t xml:space="preserve">مثل این شخص کلیه خود را در مقابل </w:t>
      </w:r>
      <w:r w:rsidR="0043458D">
        <w:rPr>
          <w:rFonts w:hint="cs"/>
          <w:rtl/>
          <w:lang w:bidi="ar-SA"/>
        </w:rPr>
        <w:t>مبلغی به دیگران می‌دهد، این را ضرار -اگر به معنای «محاولة الاضرار» باشد نه «اضرار»- نمی‌گویند.</w:t>
      </w:r>
    </w:p>
    <w:p w14:paraId="071EB4C3" w14:textId="4C0C43B5" w:rsidR="006C4CB5" w:rsidRDefault="00145846" w:rsidP="001F2153">
      <w:pPr>
        <w:jc w:val="both"/>
        <w:rPr>
          <w:rtl/>
          <w:lang w:bidi="ar-SA"/>
        </w:rPr>
      </w:pPr>
      <w:r>
        <w:rPr>
          <w:rFonts w:hint="cs"/>
          <w:rtl/>
          <w:lang w:bidi="ar-SA"/>
        </w:rPr>
        <w:t>ثالثا:</w:t>
      </w:r>
      <w:r w:rsidR="006C4CB5">
        <w:rPr>
          <w:rFonts w:hint="cs"/>
          <w:rtl/>
          <w:lang w:bidi="ar-SA"/>
        </w:rPr>
        <w:t xml:space="preserve"> بر فرض مفاد آن «یحرم الاضرار» باشد </w:t>
      </w:r>
      <w:r w:rsidR="0043458D">
        <w:rPr>
          <w:rFonts w:hint="cs"/>
          <w:rtl/>
          <w:lang w:bidi="ar-SA"/>
        </w:rPr>
        <w:t xml:space="preserve">ولی </w:t>
      </w:r>
      <w:r w:rsidR="006C4CB5">
        <w:rPr>
          <w:rFonts w:hint="cs"/>
          <w:rtl/>
          <w:lang w:bidi="ar-SA"/>
        </w:rPr>
        <w:t>وقتی شخص کلیه‌ی خود را در مقابل یک میلیارد</w:t>
      </w:r>
      <w:r>
        <w:rPr>
          <w:rFonts w:hint="cs"/>
          <w:rtl/>
          <w:lang w:bidi="ar-SA"/>
        </w:rPr>
        <w:t xml:space="preserve"> تومان</w:t>
      </w:r>
      <w:r w:rsidR="006C4CB5">
        <w:rPr>
          <w:rFonts w:hint="cs"/>
          <w:rtl/>
          <w:lang w:bidi="ar-SA"/>
        </w:rPr>
        <w:t xml:space="preserve"> به دیگری می‌دهد،</w:t>
      </w:r>
      <w:r w:rsidR="00F95691">
        <w:rPr>
          <w:rFonts w:hint="cs"/>
          <w:rtl/>
          <w:lang w:bidi="ar-SA"/>
        </w:rPr>
        <w:t xml:space="preserve"> </w:t>
      </w:r>
      <w:r w:rsidR="006C4CB5">
        <w:rPr>
          <w:rFonts w:hint="cs"/>
          <w:rtl/>
          <w:lang w:bidi="ar-SA"/>
        </w:rPr>
        <w:t xml:space="preserve">ولو </w:t>
      </w:r>
      <w:r w:rsidR="00F95691">
        <w:rPr>
          <w:rFonts w:hint="cs"/>
          <w:rtl/>
          <w:lang w:bidi="ar-SA"/>
        </w:rPr>
        <w:t xml:space="preserve">اضرار </w:t>
      </w:r>
      <w:r w:rsidR="006C4CB5">
        <w:rPr>
          <w:rFonts w:hint="cs"/>
          <w:rtl/>
          <w:lang w:bidi="ar-SA"/>
        </w:rPr>
        <w:t>به بدن</w:t>
      </w:r>
      <w:r w:rsidR="00F95691">
        <w:rPr>
          <w:rFonts w:hint="cs"/>
          <w:rtl/>
          <w:lang w:bidi="ar-SA"/>
        </w:rPr>
        <w:t>، صدق می‌کند</w:t>
      </w:r>
      <w:r>
        <w:rPr>
          <w:rFonts w:hint="cs"/>
          <w:rtl/>
          <w:lang w:bidi="ar-SA"/>
        </w:rPr>
        <w:t xml:space="preserve"> اما </w:t>
      </w:r>
      <w:r>
        <w:rPr>
          <w:rFonts w:hint="cs"/>
          <w:rtl/>
          <w:lang w:bidi="ar-SA"/>
        </w:rPr>
        <w:t>اضرار به خود به قول مطلق صدق نمی‌کند</w:t>
      </w:r>
      <w:r w:rsidR="00F95691">
        <w:rPr>
          <w:rFonts w:hint="cs"/>
          <w:rtl/>
          <w:lang w:bidi="ar-SA"/>
        </w:rPr>
        <w:t>.</w:t>
      </w:r>
    </w:p>
    <w:p w14:paraId="40095363" w14:textId="0D8E4A01" w:rsidR="006C4CB5" w:rsidRDefault="006C4CB5" w:rsidP="001F2153">
      <w:pPr>
        <w:pStyle w:val="Heading2"/>
        <w:jc w:val="both"/>
        <w:rPr>
          <w:rtl/>
        </w:rPr>
      </w:pPr>
      <w:bookmarkStart w:id="3" w:name="_Toc220147946"/>
      <w:r>
        <w:rPr>
          <w:rFonts w:hint="cs"/>
          <w:rtl/>
        </w:rPr>
        <w:lastRenderedPageBreak/>
        <w:t>روایت سوم: روایت زید شحام</w:t>
      </w:r>
      <w:bookmarkEnd w:id="3"/>
    </w:p>
    <w:p w14:paraId="40D0DFCC" w14:textId="29961807" w:rsidR="006C4CB5" w:rsidRDefault="00F95691" w:rsidP="001F2153">
      <w:pPr>
        <w:jc w:val="both"/>
        <w:rPr>
          <w:rtl/>
          <w:lang w:bidi="ar-SA"/>
        </w:rPr>
      </w:pPr>
      <w:r>
        <w:rPr>
          <w:rFonts w:hint="cs"/>
          <w:rtl/>
        </w:rPr>
        <w:t>«</w:t>
      </w:r>
      <w:r w:rsidRPr="00F95691">
        <w:rPr>
          <w:rFonts w:hint="cs"/>
          <w:rtl/>
        </w:rPr>
        <w:t xml:space="preserve">وَ عَنْهُ عَنْ أَبِيهِ عَنِ ابْنِ أَبِي عُمَيْرٍ عَنْ أَبِي أُسَامَةَ زَيْدٍ الشَّحَّامِ عَنْ أَبِي عَبْدِ اللَّهِ ع‏ </w:t>
      </w:r>
      <w:r w:rsidRPr="00F95691">
        <w:rPr>
          <w:rFonts w:hint="cs"/>
          <w:color w:val="008000"/>
          <w:rtl/>
        </w:rPr>
        <w:t xml:space="preserve">أَنَّ رَسُولَ اللَّهِ ص وَقَفَ بِمِنًى- حِينَ قَضَى مَنَاسِكَهَا فِي حَجَّةِ الْوَدَاعِ إِلَى أَنْ قَالَ </w:t>
      </w:r>
      <w:r>
        <w:rPr>
          <w:rFonts w:hint="cs"/>
          <w:color w:val="008000"/>
          <w:rtl/>
        </w:rPr>
        <w:t>...</w:t>
      </w:r>
      <w:r w:rsidRPr="00F95691">
        <w:rPr>
          <w:rFonts w:hint="cs"/>
          <w:color w:val="008000"/>
          <w:rtl/>
        </w:rPr>
        <w:t xml:space="preserve"> اللَّهُمَّ اشْهَدْ أَلَا مَنْ كَانَتْ عِنْدَهُ أَمَانَةٌ فَلْيُؤَدِّهَا إِلَى مَنِ ائْتَمَنَهُ عَلَيْهَا فَإِنَّهُ لَا يَحِلُّ دَمُ امْرِئٍ مُسْلِمٍ وَ لَا مَالُهُ إِلَّا بِطِيبَةِ نَفْسِهِ وَ لَا تَظْلِمُوا أَنْفُسَكُمْ وَ لَا تَرْجِعُوا بَعْدِي كُفَّاراً.</w:t>
      </w:r>
      <w:r w:rsidR="006C4CB5">
        <w:rPr>
          <w:rFonts w:hint="cs"/>
          <w:rtl/>
          <w:lang w:bidi="ar-SA"/>
        </w:rPr>
        <w:t>»</w:t>
      </w:r>
      <w:r w:rsidR="006C4CB5">
        <w:rPr>
          <w:rStyle w:val="FootnoteReference"/>
          <w:rtl/>
          <w:lang w:bidi="ar-SA"/>
        </w:rPr>
        <w:footnoteReference w:id="1"/>
      </w:r>
    </w:p>
    <w:p w14:paraId="4A3670A0" w14:textId="77777777" w:rsidR="001D3D84" w:rsidRDefault="006C4CB5" w:rsidP="001F2153">
      <w:pPr>
        <w:jc w:val="both"/>
        <w:rPr>
          <w:rtl/>
          <w:lang w:bidi="ar-SA"/>
        </w:rPr>
      </w:pPr>
      <w:r>
        <w:rPr>
          <w:rFonts w:hint="cs"/>
          <w:rtl/>
          <w:lang w:bidi="ar-SA"/>
        </w:rPr>
        <w:t>تقریب استدلال: ا</w:t>
      </w:r>
      <w:r w:rsidR="001D3D84">
        <w:rPr>
          <w:rFonts w:hint="cs"/>
          <w:rtl/>
          <w:lang w:bidi="ar-SA"/>
        </w:rPr>
        <w:t xml:space="preserve">ضرار </w:t>
      </w:r>
      <w:r>
        <w:rPr>
          <w:rFonts w:hint="cs"/>
          <w:rtl/>
          <w:lang w:bidi="ar-SA"/>
        </w:rPr>
        <w:t>به نفس ظلم به نفس است.</w:t>
      </w:r>
      <w:r w:rsidR="001D3D84">
        <w:rPr>
          <w:rFonts w:hint="cs"/>
          <w:rtl/>
          <w:lang w:bidi="ar-SA"/>
        </w:rPr>
        <w:t xml:space="preserve"> </w:t>
      </w:r>
    </w:p>
    <w:p w14:paraId="28265EFE" w14:textId="26B9B446" w:rsidR="006C4CB5" w:rsidRDefault="006C4CB5" w:rsidP="001F2153">
      <w:pPr>
        <w:jc w:val="both"/>
        <w:rPr>
          <w:rtl/>
        </w:rPr>
      </w:pPr>
      <w:r>
        <w:rPr>
          <w:rFonts w:hint="cs"/>
          <w:rtl/>
          <w:lang w:bidi="ar-SA"/>
        </w:rPr>
        <w:t>مرحوم استاد تبریزی فرموده‌اند: «بعض مراتب اضرار به نفس ظلم و جنایت به نفس است و حرام است ولو مصداق القای نفس در تهلکه نباشد»</w:t>
      </w:r>
      <w:r w:rsidR="00145846">
        <w:rPr>
          <w:rFonts w:hint="cs"/>
          <w:rtl/>
          <w:lang w:bidi="ar-SA"/>
        </w:rPr>
        <w:t>.</w:t>
      </w:r>
    </w:p>
    <w:p w14:paraId="6316ED7E" w14:textId="2C70FAED" w:rsidR="006C4CB5" w:rsidRDefault="006C4CB5" w:rsidP="001F2153">
      <w:pPr>
        <w:jc w:val="both"/>
        <w:rPr>
          <w:rtl/>
          <w:lang w:bidi="ar-SA"/>
        </w:rPr>
      </w:pPr>
      <w:r>
        <w:rPr>
          <w:rFonts w:hint="cs"/>
          <w:rtl/>
          <w:lang w:bidi="ar-SA"/>
        </w:rPr>
        <w:t xml:space="preserve">این تقریب تمام نیست زیرا </w:t>
      </w:r>
      <w:r w:rsidR="001D3D84">
        <w:rPr>
          <w:rFonts w:hint="cs"/>
          <w:rtl/>
          <w:lang w:bidi="ar-SA"/>
        </w:rPr>
        <w:t xml:space="preserve">اولا: </w:t>
      </w:r>
      <w:r>
        <w:rPr>
          <w:rFonts w:hint="cs"/>
          <w:rtl/>
          <w:lang w:bidi="ar-SA"/>
        </w:rPr>
        <w:t>ظاهر «</w:t>
      </w:r>
      <w:r w:rsidR="001D3D84" w:rsidRPr="00F95691">
        <w:rPr>
          <w:rFonts w:hint="cs"/>
          <w:color w:val="008000"/>
          <w:rtl/>
        </w:rPr>
        <w:t>وَ لَا تَظْلِمُوا أَنْفُسَكُمْ</w:t>
      </w:r>
      <w:r>
        <w:rPr>
          <w:rFonts w:hint="cs"/>
          <w:rtl/>
          <w:lang w:bidi="ar-SA"/>
        </w:rPr>
        <w:t xml:space="preserve">» </w:t>
      </w:r>
      <w:r w:rsidR="00957610">
        <w:rPr>
          <w:rFonts w:hint="cs"/>
          <w:rtl/>
          <w:lang w:bidi="ar-SA"/>
        </w:rPr>
        <w:t xml:space="preserve">این است که </w:t>
      </w:r>
      <w:r w:rsidR="001D3D84">
        <w:rPr>
          <w:rFonts w:hint="cs"/>
          <w:rtl/>
          <w:lang w:bidi="ar-SA"/>
        </w:rPr>
        <w:t>«</w:t>
      </w:r>
      <w:r>
        <w:rPr>
          <w:rFonts w:hint="cs"/>
          <w:rtl/>
          <w:lang w:bidi="ar-SA"/>
        </w:rPr>
        <w:t>اشداء علی الکفار و رحماء بینهم» باشید یعنی «لایظلم بعضکم بعضا»</w:t>
      </w:r>
      <w:r w:rsidR="001D3D84">
        <w:rPr>
          <w:rFonts w:hint="cs"/>
          <w:rtl/>
          <w:lang w:bidi="ar-SA"/>
        </w:rPr>
        <w:t>.</w:t>
      </w:r>
      <w:r>
        <w:rPr>
          <w:rFonts w:hint="cs"/>
          <w:rtl/>
          <w:lang w:bidi="ar-SA"/>
        </w:rPr>
        <w:t xml:space="preserve"> و ثانیا: بر فرض مفاد </w:t>
      </w:r>
      <w:r w:rsidR="001D3D84">
        <w:rPr>
          <w:rFonts w:hint="cs"/>
          <w:rtl/>
          <w:lang w:bidi="ar-SA"/>
        </w:rPr>
        <w:t xml:space="preserve">آن «هیچ کسی به خود ظلم نکند» باشد </w:t>
      </w:r>
      <w:r>
        <w:rPr>
          <w:rFonts w:hint="cs"/>
          <w:rtl/>
          <w:lang w:bidi="ar-SA"/>
        </w:rPr>
        <w:t xml:space="preserve">ظهور عرفی این تعبیر در </w:t>
      </w:r>
      <w:r w:rsidR="001D3D84">
        <w:rPr>
          <w:rFonts w:hint="cs"/>
          <w:rtl/>
          <w:lang w:bidi="ar-SA"/>
        </w:rPr>
        <w:t xml:space="preserve">این است که </w:t>
      </w:r>
      <w:r>
        <w:rPr>
          <w:rFonts w:hint="cs"/>
          <w:rtl/>
          <w:lang w:bidi="ar-SA"/>
        </w:rPr>
        <w:t>«با کارهای زشت و شرک و کفر به خود ظلم نکنید» «</w:t>
      </w:r>
      <w:r w:rsidR="00FC0CDE" w:rsidRPr="00FC0CDE">
        <w:rPr>
          <w:rFonts w:hint="cs"/>
          <w:color w:val="008000"/>
          <w:rtl/>
        </w:rPr>
        <w:t>وَ ما ظَلَمُونا وَ لكِنْ كانُوا أَنْفُسَهُمْ‏ يَظْلِمُونَ</w:t>
      </w:r>
      <w:r w:rsidR="00FC0CDE" w:rsidRPr="00FC0CDE">
        <w:rPr>
          <w:rFonts w:hint="cs"/>
          <w:rtl/>
        </w:rPr>
        <w:t>‏</w:t>
      </w:r>
      <w:r>
        <w:rPr>
          <w:rFonts w:hint="cs"/>
          <w:rtl/>
          <w:lang w:bidi="ar-SA"/>
        </w:rPr>
        <w:t>»</w:t>
      </w:r>
      <w:r w:rsidR="001D3D84">
        <w:rPr>
          <w:rStyle w:val="FootnoteReference"/>
          <w:rtl/>
          <w:lang w:bidi="ar-SA"/>
        </w:rPr>
        <w:footnoteReference w:id="2"/>
      </w:r>
      <w:r>
        <w:rPr>
          <w:rFonts w:hint="cs"/>
          <w:rtl/>
          <w:lang w:bidi="ar-SA"/>
        </w:rPr>
        <w:t xml:space="preserve"> </w:t>
      </w:r>
      <w:r w:rsidR="001D3D84">
        <w:rPr>
          <w:rFonts w:hint="cs"/>
          <w:rtl/>
          <w:lang w:bidi="ar-SA"/>
        </w:rPr>
        <w:t xml:space="preserve">یا «اگر کسی بد باشد فقد </w:t>
      </w:r>
      <w:r>
        <w:rPr>
          <w:rFonts w:hint="cs"/>
          <w:rtl/>
          <w:lang w:bidi="ar-SA"/>
        </w:rPr>
        <w:t>ظلم نفسه»</w:t>
      </w:r>
      <w:r w:rsidR="001D3D84">
        <w:rPr>
          <w:rStyle w:val="FootnoteReference"/>
          <w:rtl/>
          <w:lang w:bidi="ar-SA"/>
        </w:rPr>
        <w:footnoteReference w:id="3"/>
      </w:r>
      <w:r>
        <w:rPr>
          <w:rFonts w:hint="cs"/>
          <w:rtl/>
          <w:lang w:bidi="ar-SA"/>
        </w:rPr>
        <w:t xml:space="preserve"> و</w:t>
      </w:r>
      <w:r w:rsidR="001D3D84">
        <w:rPr>
          <w:rFonts w:hint="cs"/>
          <w:rtl/>
          <w:lang w:bidi="ar-SA"/>
        </w:rPr>
        <w:t xml:space="preserve"> بیان تعبیر</w:t>
      </w:r>
      <w:r>
        <w:rPr>
          <w:rFonts w:hint="cs"/>
          <w:rtl/>
          <w:lang w:bidi="ar-SA"/>
        </w:rPr>
        <w:t xml:space="preserve"> «به خود ظلم نکن»</w:t>
      </w:r>
      <w:r w:rsidR="001D3D84">
        <w:rPr>
          <w:rFonts w:hint="cs"/>
          <w:rtl/>
          <w:lang w:bidi="ar-SA"/>
        </w:rPr>
        <w:t xml:space="preserve"> از طرف شارع</w:t>
      </w:r>
      <w:r>
        <w:rPr>
          <w:rFonts w:hint="cs"/>
          <w:rtl/>
          <w:lang w:bidi="ar-SA"/>
        </w:rPr>
        <w:t xml:space="preserve"> </w:t>
      </w:r>
      <w:r w:rsidR="00957610">
        <w:rPr>
          <w:rFonts w:hint="cs"/>
          <w:rtl/>
          <w:lang w:bidi="ar-SA"/>
        </w:rPr>
        <w:t xml:space="preserve">در </w:t>
      </w:r>
      <w:r>
        <w:rPr>
          <w:rFonts w:hint="cs"/>
          <w:rtl/>
          <w:lang w:bidi="ar-SA"/>
        </w:rPr>
        <w:t xml:space="preserve">بیش از این که «گناه نکن که گناه کردن ظلم به خودت است» ظهور ندارد. </w:t>
      </w:r>
    </w:p>
    <w:p w14:paraId="01A1F5F6" w14:textId="44FFD8D3" w:rsidR="006C4CB5" w:rsidRDefault="006C4CB5" w:rsidP="001F2153">
      <w:pPr>
        <w:jc w:val="both"/>
        <w:rPr>
          <w:rtl/>
          <w:lang w:bidi="ar-SA"/>
        </w:rPr>
      </w:pPr>
      <w:r>
        <w:rPr>
          <w:rFonts w:hint="cs"/>
          <w:rtl/>
          <w:lang w:bidi="ar-SA"/>
        </w:rPr>
        <w:t>ثالثا:</w:t>
      </w:r>
      <w:r w:rsidR="001D3D84">
        <w:rPr>
          <w:rFonts w:hint="cs"/>
          <w:rtl/>
          <w:lang w:bidi="ar-SA"/>
        </w:rPr>
        <w:t xml:space="preserve"> بر فرض که این تعبیر یک قضیه‌ی حقیق</w:t>
      </w:r>
      <w:r w:rsidR="00957610">
        <w:rPr>
          <w:rFonts w:hint="cs"/>
          <w:rtl/>
          <w:lang w:bidi="ar-SA"/>
        </w:rPr>
        <w:t>ی</w:t>
      </w:r>
      <w:r w:rsidR="001D3D84">
        <w:rPr>
          <w:rFonts w:hint="cs"/>
          <w:rtl/>
          <w:lang w:bidi="ar-SA"/>
        </w:rPr>
        <w:t>ه باشد و</w:t>
      </w:r>
      <w:r>
        <w:rPr>
          <w:rFonts w:hint="cs"/>
          <w:rtl/>
          <w:lang w:bidi="ar-SA"/>
        </w:rPr>
        <w:t xml:space="preserve"> از </w:t>
      </w:r>
      <w:r w:rsidR="001D3D84">
        <w:rPr>
          <w:rFonts w:hint="cs"/>
          <w:rtl/>
          <w:lang w:bidi="ar-SA"/>
        </w:rPr>
        <w:t xml:space="preserve">آن کبرای </w:t>
      </w:r>
      <w:r w:rsidR="00F408BD">
        <w:rPr>
          <w:rFonts w:hint="cs"/>
          <w:rtl/>
          <w:lang w:bidi="ar-SA"/>
        </w:rPr>
        <w:t>حرمت ظلم به نفس</w:t>
      </w:r>
      <w:r w:rsidR="00957610">
        <w:rPr>
          <w:rFonts w:hint="cs"/>
          <w:rtl/>
          <w:lang w:bidi="ar-SA"/>
        </w:rPr>
        <w:t xml:space="preserve"> استفاده </w:t>
      </w:r>
      <w:r>
        <w:rPr>
          <w:rFonts w:hint="cs"/>
          <w:rtl/>
          <w:lang w:bidi="ar-SA"/>
        </w:rPr>
        <w:t xml:space="preserve">‌شود </w:t>
      </w:r>
      <w:r w:rsidR="00F408BD">
        <w:rPr>
          <w:rFonts w:hint="cs"/>
          <w:rtl/>
          <w:lang w:bidi="ar-SA"/>
        </w:rPr>
        <w:t xml:space="preserve">و </w:t>
      </w:r>
      <w:r>
        <w:rPr>
          <w:rFonts w:hint="cs"/>
          <w:rtl/>
          <w:lang w:bidi="ar-SA"/>
        </w:rPr>
        <w:t>ظلم نیز</w:t>
      </w:r>
      <w:r w:rsidR="00F408BD">
        <w:rPr>
          <w:rFonts w:hint="cs"/>
          <w:rtl/>
          <w:lang w:bidi="ar-SA"/>
        </w:rPr>
        <w:t xml:space="preserve"> یک امر </w:t>
      </w:r>
      <w:r w:rsidR="00957610">
        <w:rPr>
          <w:rFonts w:hint="cs"/>
          <w:rtl/>
          <w:lang w:bidi="ar-SA"/>
        </w:rPr>
        <w:t>عرفی است،</w:t>
      </w:r>
      <w:r>
        <w:rPr>
          <w:rFonts w:hint="cs"/>
          <w:rtl/>
          <w:lang w:bidi="ar-SA"/>
        </w:rPr>
        <w:t xml:space="preserve"> ولی </w:t>
      </w:r>
      <w:r w:rsidR="00F408BD">
        <w:rPr>
          <w:rFonts w:hint="cs"/>
          <w:rtl/>
          <w:lang w:bidi="ar-SA"/>
        </w:rPr>
        <w:t xml:space="preserve">صغرای آن در ما نحن فیه موجود نیست. زیرا </w:t>
      </w:r>
      <w:r>
        <w:rPr>
          <w:rFonts w:hint="cs"/>
          <w:rtl/>
          <w:lang w:bidi="ar-SA"/>
        </w:rPr>
        <w:t>نسبت</w:t>
      </w:r>
      <w:r w:rsidR="00F408BD">
        <w:rPr>
          <w:rFonts w:hint="cs"/>
          <w:rtl/>
          <w:lang w:bidi="ar-SA"/>
        </w:rPr>
        <w:t xml:space="preserve"> بین</w:t>
      </w:r>
      <w:r>
        <w:rPr>
          <w:rFonts w:hint="cs"/>
          <w:rtl/>
          <w:lang w:bidi="ar-SA"/>
        </w:rPr>
        <w:t xml:space="preserve"> ظلم به نفس و اضرار به بدن عموم من وجه است. کسی </w:t>
      </w:r>
      <w:r w:rsidR="00CD130E">
        <w:rPr>
          <w:rFonts w:hint="cs"/>
          <w:rtl/>
          <w:lang w:bidi="ar-SA"/>
        </w:rPr>
        <w:t xml:space="preserve">که </w:t>
      </w:r>
      <w:r>
        <w:rPr>
          <w:rFonts w:hint="cs"/>
          <w:rtl/>
          <w:lang w:bidi="ar-SA"/>
        </w:rPr>
        <w:t xml:space="preserve">معتاد به هروئین شود ظلم به نفس </w:t>
      </w:r>
      <w:r w:rsidR="00CD130E">
        <w:rPr>
          <w:rFonts w:hint="cs"/>
          <w:rtl/>
          <w:lang w:bidi="ar-SA"/>
        </w:rPr>
        <w:t>کرده است</w:t>
      </w:r>
      <w:r>
        <w:rPr>
          <w:rFonts w:hint="cs"/>
          <w:rtl/>
          <w:lang w:bidi="ar-SA"/>
        </w:rPr>
        <w:t xml:space="preserve"> ولی دادن کلیه در مقابل پول ظلم به نفس نیست ولو اضرار به بدن است زیرا داعی عقلایی دارد. </w:t>
      </w:r>
      <w:r w:rsidR="00CB6DCF">
        <w:rPr>
          <w:rFonts w:hint="cs"/>
          <w:rtl/>
          <w:lang w:bidi="ar-SA"/>
        </w:rPr>
        <w:t xml:space="preserve">اگر </w:t>
      </w:r>
      <w:r>
        <w:rPr>
          <w:rFonts w:hint="cs"/>
          <w:rtl/>
          <w:lang w:bidi="ar-SA"/>
        </w:rPr>
        <w:t>در هم</w:t>
      </w:r>
      <w:r w:rsidR="00B11908">
        <w:rPr>
          <w:rFonts w:hint="cs"/>
          <w:rtl/>
          <w:lang w:bidi="ar-SA"/>
        </w:rPr>
        <w:t>‌</w:t>
      </w:r>
      <w:r>
        <w:rPr>
          <w:rFonts w:hint="cs"/>
          <w:rtl/>
          <w:lang w:bidi="ar-SA"/>
        </w:rPr>
        <w:t xml:space="preserve">دردی با مصیبت‌زدگان آسیبی به </w:t>
      </w:r>
      <w:r w:rsidR="00B11908">
        <w:rPr>
          <w:rFonts w:hint="cs"/>
          <w:rtl/>
          <w:lang w:bidi="ar-SA"/>
        </w:rPr>
        <w:t>سر و صورت خود</w:t>
      </w:r>
      <w:r>
        <w:rPr>
          <w:rFonts w:hint="cs"/>
          <w:rtl/>
          <w:lang w:bidi="ar-SA"/>
        </w:rPr>
        <w:t xml:space="preserve"> وارد </w:t>
      </w:r>
      <w:r w:rsidR="00B11908">
        <w:rPr>
          <w:rFonts w:hint="cs"/>
          <w:rtl/>
          <w:lang w:bidi="ar-SA"/>
        </w:rPr>
        <w:t>کند</w:t>
      </w:r>
      <w:r w:rsidR="00CB6DCF">
        <w:rPr>
          <w:rFonts w:hint="cs"/>
          <w:rtl/>
          <w:lang w:bidi="ar-SA"/>
        </w:rPr>
        <w:t xml:space="preserve">، </w:t>
      </w:r>
      <w:r w:rsidR="009E1BE8">
        <w:rPr>
          <w:rFonts w:hint="cs"/>
          <w:rtl/>
          <w:lang w:bidi="ar-SA"/>
        </w:rPr>
        <w:t xml:space="preserve">اضرار به نفس است ولی ظلم به نفس نیست بلکه </w:t>
      </w:r>
      <w:r w:rsidR="00B11908">
        <w:rPr>
          <w:rFonts w:hint="cs"/>
          <w:rtl/>
          <w:lang w:bidi="ar-SA"/>
        </w:rPr>
        <w:t>مواسات</w:t>
      </w:r>
      <w:r>
        <w:rPr>
          <w:rFonts w:hint="cs"/>
          <w:rtl/>
          <w:lang w:bidi="ar-SA"/>
        </w:rPr>
        <w:t xml:space="preserve"> با مصیبت‌زدگان است.</w:t>
      </w:r>
    </w:p>
    <w:p w14:paraId="36D9CCCF" w14:textId="77777777" w:rsidR="009E1BE8" w:rsidRDefault="006C4CB5" w:rsidP="001F2153">
      <w:pPr>
        <w:pStyle w:val="Heading2"/>
        <w:jc w:val="both"/>
        <w:rPr>
          <w:rtl/>
        </w:rPr>
      </w:pPr>
      <w:bookmarkStart w:id="4" w:name="_Toc220147947"/>
      <w:r>
        <w:rPr>
          <w:rFonts w:hint="cs"/>
          <w:rtl/>
        </w:rPr>
        <w:lastRenderedPageBreak/>
        <w:t>روایت چهارم:</w:t>
      </w:r>
      <w:bookmarkEnd w:id="4"/>
      <w:r>
        <w:rPr>
          <w:rFonts w:hint="cs"/>
          <w:rtl/>
        </w:rPr>
        <w:t xml:space="preserve"> </w:t>
      </w:r>
    </w:p>
    <w:p w14:paraId="653A7D88" w14:textId="7AD57047" w:rsidR="009E1BE8" w:rsidRPr="009E1BE8" w:rsidRDefault="009E1BE8" w:rsidP="001F2153">
      <w:pPr>
        <w:jc w:val="both"/>
        <w:rPr>
          <w:rtl/>
          <w:lang w:bidi="ar-SA"/>
        </w:rPr>
      </w:pPr>
      <w:r>
        <w:rPr>
          <w:rFonts w:hint="cs"/>
          <w:rtl/>
          <w:lang w:bidi="ar-SA"/>
        </w:rPr>
        <w:t>«</w:t>
      </w:r>
      <w:r w:rsidRPr="00A033AA">
        <w:rPr>
          <w:rFonts w:hint="cs"/>
          <w:rtl/>
        </w:rPr>
        <w:t>مُحَمَّدُ بْنُ عَلِيِّ بْنِ الْحُسَيْنِ بِإِسْنَادِهِ عَنْ مُحَمَّدِ بْنِ عُذَافِرٍ عَنْ أَبِيهِ عَنْ أَبِي جَعْفَرٍ ع قَالَ</w:t>
      </w:r>
      <w:r w:rsidRPr="00A66D27">
        <w:rPr>
          <w:rFonts w:hint="cs"/>
          <w:color w:val="008000"/>
          <w:rtl/>
        </w:rPr>
        <w:t>: قُلْتُ لَهُ لِمَ حَرَّمَ اللَّهُ الْخَمْرَ وَ الْمَيْتَةَ وَ لَحْمَ الْخِنْزِيرِ وَ الدَّمَ فَقَالَ إِنَّ اللَّهَ تَبَارَكَ وَ تَعَالَى لَمْ‏ يُحَرِّمْ‏ ذَلِكَ‏ عَلَى‏ عِبَادِهِ‏ وَ أَحَلَّ لَهُمْ مَا وَرَاءَ ذَلِكَ مِنْ رَغْبَةٍ فِيمَا أَحَلَّ لَهُمْ  وَ لَا زُهْدٍ فِيمَا حَرَّمَهُ عَلَيْهِمْ</w:t>
      </w:r>
      <w:r w:rsidR="00A66D27">
        <w:rPr>
          <w:rFonts w:hint="cs"/>
          <w:color w:val="008000"/>
          <w:rtl/>
        </w:rPr>
        <w:t xml:space="preserve"> </w:t>
      </w:r>
      <w:r w:rsidR="00A66D27">
        <w:rPr>
          <w:rFonts w:hint="cs"/>
          <w:rtl/>
        </w:rPr>
        <w:t>-یعنی خداوند متعال مثل بعضی از حکام نیست که</w:t>
      </w:r>
      <w:r w:rsidR="00177260">
        <w:rPr>
          <w:rFonts w:hint="cs"/>
          <w:rtl/>
        </w:rPr>
        <w:t xml:space="preserve"> این موارد را</w:t>
      </w:r>
      <w:r w:rsidR="00A66D27">
        <w:rPr>
          <w:rFonts w:hint="cs"/>
          <w:rtl/>
        </w:rPr>
        <w:t xml:space="preserve"> بر دیگران حرام کرد</w:t>
      </w:r>
      <w:r w:rsidR="00177260">
        <w:rPr>
          <w:rFonts w:hint="cs"/>
          <w:rtl/>
        </w:rPr>
        <w:t>ه باشد</w:t>
      </w:r>
      <w:r w:rsidR="00A66D27">
        <w:rPr>
          <w:rFonts w:hint="cs"/>
          <w:rtl/>
        </w:rPr>
        <w:t xml:space="preserve"> تا خودش استفاده کند و آن‌هایی که میل به آن‌ها نداشت را برای دیگران حلال کند-</w:t>
      </w:r>
      <w:r w:rsidRPr="00A66D27">
        <w:rPr>
          <w:rFonts w:hint="cs"/>
          <w:color w:val="008000"/>
          <w:rtl/>
        </w:rPr>
        <w:t xml:space="preserve"> وَ لَكِنَّهُ خَلَقَ الْخَلْقَ فَعَلِمَ مَا تَقُومُ بِهِ أَبْدَانُهُمْ وَ مَا يُصْلِحُهُمْ فَأَحَلَّهُ لَهُمْ وَ أَبَاحَهُ لَهُمْ </w:t>
      </w:r>
      <w:r w:rsidRPr="00A66D27">
        <w:rPr>
          <w:rFonts w:hint="cs"/>
          <w:color w:val="008000"/>
          <w:u w:val="single"/>
          <w:rtl/>
        </w:rPr>
        <w:t>وَ عَلِمَ مَا يَضُرُّهُمْ فَنَهَاهُمْ عَنْهُ ثُمَّ</w:t>
      </w:r>
      <w:r w:rsidRPr="00A66D27">
        <w:rPr>
          <w:rFonts w:hint="cs"/>
          <w:color w:val="008000"/>
          <w:rtl/>
        </w:rPr>
        <w:t xml:space="preserve"> أَحَلَّهُ لِلْمُضْطَرِّ فِي الْوَقْتِ الَّذِي لَا يَقُومُ بَدَنُهُ إِلَّا بِهِ الْحَدِيثَ.</w:t>
      </w:r>
      <w:r>
        <w:rPr>
          <w:rFonts w:hint="cs"/>
          <w:rtl/>
          <w:lang w:bidi="ar-SA"/>
        </w:rPr>
        <w:t>»</w:t>
      </w:r>
      <w:r>
        <w:rPr>
          <w:rStyle w:val="FootnoteReference"/>
          <w:rtl/>
          <w:lang w:bidi="ar-SA"/>
        </w:rPr>
        <w:footnoteReference w:id="4"/>
      </w:r>
    </w:p>
    <w:p w14:paraId="3D658328" w14:textId="495C1B5F" w:rsidR="006C4CB5" w:rsidRDefault="006C4CB5" w:rsidP="001F2153">
      <w:pPr>
        <w:jc w:val="both"/>
        <w:rPr>
          <w:rtl/>
          <w:lang w:bidi="ar-SA"/>
        </w:rPr>
      </w:pPr>
      <w:r>
        <w:rPr>
          <w:rFonts w:hint="cs"/>
          <w:rtl/>
          <w:lang w:bidi="ar-SA"/>
        </w:rPr>
        <w:t>عمده‌ی ادله‌ی حرمت اضرار به نفس</w:t>
      </w:r>
      <w:r w:rsidR="009E1BE8">
        <w:rPr>
          <w:rFonts w:hint="cs"/>
          <w:rtl/>
          <w:lang w:bidi="ar-SA"/>
        </w:rPr>
        <w:t xml:space="preserve"> همین روایت است. که</w:t>
      </w:r>
      <w:r>
        <w:rPr>
          <w:rFonts w:hint="cs"/>
          <w:rtl/>
          <w:lang w:bidi="ar-SA"/>
        </w:rPr>
        <w:t xml:space="preserve"> با سندهای مختلفی از امام باقر یا امام صادق علیهما السلام </w:t>
      </w:r>
      <w:r w:rsidR="00B11908">
        <w:rPr>
          <w:rFonts w:hint="cs"/>
          <w:rtl/>
          <w:lang w:bidi="ar-SA"/>
        </w:rPr>
        <w:t>نقل</w:t>
      </w:r>
      <w:r>
        <w:rPr>
          <w:rFonts w:hint="cs"/>
          <w:rtl/>
          <w:lang w:bidi="ar-SA"/>
        </w:rPr>
        <w:t xml:space="preserve"> شده است. </w:t>
      </w:r>
    </w:p>
    <w:p w14:paraId="7A65767D" w14:textId="4E2B0023" w:rsidR="006C4CB5" w:rsidRDefault="00177260" w:rsidP="001F2153">
      <w:pPr>
        <w:jc w:val="both"/>
        <w:rPr>
          <w:rtl/>
          <w:lang w:bidi="ar-SA"/>
        </w:rPr>
      </w:pPr>
      <w:r>
        <w:rPr>
          <w:rFonts w:hint="cs"/>
          <w:rtl/>
          <w:lang w:bidi="ar-SA"/>
        </w:rPr>
        <w:t xml:space="preserve">تقریب استدلال: از این روایت استفاده می‌شود که </w:t>
      </w:r>
      <w:r w:rsidR="006C4CB5">
        <w:rPr>
          <w:rFonts w:hint="cs"/>
          <w:rtl/>
          <w:lang w:bidi="ar-SA"/>
        </w:rPr>
        <w:t xml:space="preserve">خداوند متعال از چیزی که مضر به بدن باشد نهی کرده است ولو مورد آن اطعمه و اشربه است ولی از آن الغاء خصوصیت </w:t>
      </w:r>
      <w:r>
        <w:rPr>
          <w:rFonts w:hint="cs"/>
          <w:rtl/>
          <w:lang w:bidi="ar-SA"/>
        </w:rPr>
        <w:t>می‌</w:t>
      </w:r>
      <w:r w:rsidR="006C4CB5">
        <w:rPr>
          <w:rFonts w:hint="cs"/>
          <w:rtl/>
          <w:lang w:bidi="ar-SA"/>
        </w:rPr>
        <w:t xml:space="preserve">شود وقتی خوردن غذایی که مضر به بدن است حرام است </w:t>
      </w:r>
      <w:r>
        <w:rPr>
          <w:rFonts w:hint="cs"/>
          <w:rtl/>
          <w:lang w:bidi="ar-SA"/>
        </w:rPr>
        <w:t>آسیب بدنی به خود نیز حرام است.</w:t>
      </w:r>
    </w:p>
    <w:p w14:paraId="217F805D" w14:textId="77777777" w:rsidR="006C4CB5" w:rsidRDefault="006C4CB5" w:rsidP="001F2153">
      <w:pPr>
        <w:pStyle w:val="Heading3"/>
        <w:rPr>
          <w:rtl/>
        </w:rPr>
      </w:pPr>
      <w:bookmarkStart w:id="5" w:name="_Toc220147948"/>
      <w:r>
        <w:rPr>
          <w:rFonts w:hint="cs"/>
          <w:rtl/>
        </w:rPr>
        <w:t>بررسی سند روایت</w:t>
      </w:r>
      <w:bookmarkEnd w:id="5"/>
    </w:p>
    <w:p w14:paraId="4666D4CC" w14:textId="77777777" w:rsidR="0032350D" w:rsidRDefault="006C4CB5" w:rsidP="001F2153">
      <w:pPr>
        <w:jc w:val="both"/>
        <w:rPr>
          <w:rtl/>
          <w:lang w:bidi="ar-SA"/>
        </w:rPr>
      </w:pPr>
      <w:r>
        <w:rPr>
          <w:rFonts w:hint="cs"/>
          <w:rtl/>
          <w:lang w:bidi="ar-SA"/>
        </w:rPr>
        <w:t xml:space="preserve">این روایت دارای هفت سند است که بعضی ازآن‌ها مشترک است. </w:t>
      </w:r>
    </w:p>
    <w:p w14:paraId="336C3971" w14:textId="04F3C3DF" w:rsidR="006C4CB5" w:rsidRPr="00A033AA" w:rsidRDefault="0032350D" w:rsidP="001F2153">
      <w:pPr>
        <w:jc w:val="both"/>
        <w:rPr>
          <w:lang w:bidi="ar-SA"/>
        </w:rPr>
      </w:pPr>
      <w:r>
        <w:rPr>
          <w:rFonts w:hint="cs"/>
          <w:rtl/>
          <w:lang w:bidi="ar-SA"/>
        </w:rPr>
        <w:t>سند اول:</w:t>
      </w:r>
      <w:r w:rsidR="006C4CB5">
        <w:rPr>
          <w:rFonts w:hint="cs"/>
          <w:rtl/>
          <w:lang w:bidi="ar-SA"/>
        </w:rPr>
        <w:t xml:space="preserve"> </w:t>
      </w:r>
      <w:r>
        <w:rPr>
          <w:rFonts w:hint="cs"/>
          <w:rtl/>
        </w:rPr>
        <w:t>«</w:t>
      </w:r>
      <w:r w:rsidR="006C4CB5" w:rsidRPr="00A033AA">
        <w:rPr>
          <w:rFonts w:hint="cs"/>
          <w:rtl/>
        </w:rPr>
        <w:t>وَ عَنْهُ عَنْ مُحَمَّدِ بْنِ عَلِيٍّ عَنْ مُحَمَّدِ بْنِ أَسْلَمَ عَنْ عَبْدِ الرَّحْمَنِ بْنِ سَالِمٍ عَنِ الْمُفَضَّلِ بْنِ عُمَرَ</w:t>
      </w:r>
      <w:r>
        <w:rPr>
          <w:rFonts w:hint="cs"/>
          <w:rtl/>
        </w:rPr>
        <w:t>»</w:t>
      </w:r>
      <w:r w:rsidR="00866744">
        <w:rPr>
          <w:rStyle w:val="FootnoteReference"/>
          <w:lang w:bidi="ar-SA"/>
        </w:rPr>
        <w:footnoteReference w:id="5"/>
      </w:r>
    </w:p>
    <w:p w14:paraId="59E46CBB" w14:textId="4821EBF2" w:rsidR="006C4CB5" w:rsidRDefault="006C4CB5" w:rsidP="001F2153">
      <w:pPr>
        <w:jc w:val="both"/>
        <w:rPr>
          <w:rtl/>
          <w:lang w:bidi="ar-SA"/>
        </w:rPr>
      </w:pPr>
      <w:r>
        <w:rPr>
          <w:rFonts w:hint="cs"/>
          <w:rtl/>
          <w:lang w:bidi="ar-SA"/>
        </w:rPr>
        <w:t>این سند ضعیف است. محمد بن اس</w:t>
      </w:r>
      <w:r w:rsidR="0032350D">
        <w:rPr>
          <w:rFonts w:hint="cs"/>
          <w:rtl/>
          <w:lang w:bidi="ar-SA"/>
        </w:rPr>
        <w:t>ل</w:t>
      </w:r>
      <w:r>
        <w:rPr>
          <w:rFonts w:hint="cs"/>
          <w:rtl/>
          <w:lang w:bidi="ar-SA"/>
        </w:rPr>
        <w:t xml:space="preserve">م </w:t>
      </w:r>
      <w:r w:rsidR="0032350D">
        <w:rPr>
          <w:rFonts w:hint="cs"/>
          <w:rtl/>
          <w:lang w:bidi="ar-SA"/>
        </w:rPr>
        <w:t xml:space="preserve">توثیق ندارد. مفضل بن عمر را نیز مرحوم آقای خویی توثیق کردند ولی روایات در مورد ایشان متعارض است و در مورد ایشان </w:t>
      </w:r>
      <w:r>
        <w:rPr>
          <w:rFonts w:hint="cs"/>
          <w:rtl/>
          <w:lang w:bidi="ar-SA"/>
        </w:rPr>
        <w:t xml:space="preserve">تضعیف </w:t>
      </w:r>
      <w:r w:rsidR="0032350D">
        <w:rPr>
          <w:rFonts w:hint="cs"/>
          <w:rtl/>
          <w:lang w:bidi="ar-SA"/>
        </w:rPr>
        <w:t>نیز و</w:t>
      </w:r>
      <w:r>
        <w:rPr>
          <w:rFonts w:hint="cs"/>
          <w:rtl/>
          <w:lang w:bidi="ar-SA"/>
        </w:rPr>
        <w:t xml:space="preserve">جود دارد. </w:t>
      </w:r>
    </w:p>
    <w:p w14:paraId="2B2C231E" w14:textId="28CD2B09" w:rsidR="006C4CB5" w:rsidRPr="00A033AA" w:rsidRDefault="006C4CB5" w:rsidP="001F2153">
      <w:pPr>
        <w:jc w:val="both"/>
        <w:rPr>
          <w:lang w:bidi="ar-SA"/>
        </w:rPr>
      </w:pPr>
      <w:r>
        <w:rPr>
          <w:rFonts w:hint="cs"/>
          <w:rtl/>
          <w:lang w:bidi="ar-SA"/>
        </w:rPr>
        <w:lastRenderedPageBreak/>
        <w:t xml:space="preserve">سند دوم: </w:t>
      </w:r>
      <w:r w:rsidR="00132719">
        <w:rPr>
          <w:rFonts w:hint="cs"/>
          <w:rtl/>
        </w:rPr>
        <w:t>«</w:t>
      </w:r>
      <w:r w:rsidR="00866744" w:rsidRPr="00866744">
        <w:rPr>
          <w:rFonts w:hint="cs"/>
          <w:rtl/>
        </w:rPr>
        <w:t>و عنه عن محمد بن علي عن عمرو بن عثمان عن محمد بن‏ عبد الله‏ عن‏ رجل‏ عن أبي عبد الله‏</w:t>
      </w:r>
      <w:r w:rsidR="00132719">
        <w:rPr>
          <w:rFonts w:hint="cs"/>
          <w:rtl/>
        </w:rPr>
        <w:t>»</w:t>
      </w:r>
      <w:r>
        <w:rPr>
          <w:rStyle w:val="FootnoteReference"/>
          <w:lang w:bidi="ar-SA"/>
        </w:rPr>
        <w:footnoteReference w:id="6"/>
      </w:r>
    </w:p>
    <w:p w14:paraId="574BFFED" w14:textId="3E38572E" w:rsidR="006C4CB5" w:rsidRDefault="00132719" w:rsidP="001F2153">
      <w:pPr>
        <w:jc w:val="both"/>
        <w:rPr>
          <w:rtl/>
          <w:lang w:bidi="ar-SA"/>
        </w:rPr>
      </w:pPr>
      <w:r>
        <w:rPr>
          <w:rFonts w:hint="cs"/>
          <w:rtl/>
          <w:lang w:bidi="ar-SA"/>
        </w:rPr>
        <w:t>این یک سند دیگر است ولی احتمال اشتراک آن با سند قبل وجود دارد زیرا ممکن است «عن رجل» همان مفضل بن عمر باشد، محمد بن علی نیز بین دو سند مشترک بود.</w:t>
      </w:r>
    </w:p>
    <w:p w14:paraId="686CCCA4" w14:textId="0D9568EF" w:rsidR="0032350D" w:rsidRDefault="0032350D" w:rsidP="001F2153">
      <w:pPr>
        <w:jc w:val="both"/>
        <w:rPr>
          <w:rtl/>
          <w:lang w:bidi="ar-SA"/>
        </w:rPr>
      </w:pPr>
      <w:r>
        <w:rPr>
          <w:rFonts w:hint="cs"/>
          <w:rtl/>
          <w:lang w:bidi="ar-SA"/>
        </w:rPr>
        <w:t>این دو سند در محاسن ذکر شده است.</w:t>
      </w:r>
    </w:p>
    <w:p w14:paraId="19A6129F" w14:textId="6B3E5283" w:rsidR="006C4CB5" w:rsidRDefault="006C4CB5" w:rsidP="001F2153">
      <w:pPr>
        <w:jc w:val="both"/>
        <w:rPr>
          <w:rtl/>
        </w:rPr>
      </w:pPr>
      <w:r>
        <w:rPr>
          <w:rFonts w:hint="cs"/>
          <w:rtl/>
          <w:lang w:bidi="ar-SA"/>
        </w:rPr>
        <w:t>سند سوم</w:t>
      </w:r>
      <w:r w:rsidR="00132719">
        <w:rPr>
          <w:rFonts w:hint="cs"/>
          <w:rtl/>
          <w:lang w:bidi="ar-SA"/>
        </w:rPr>
        <w:t xml:space="preserve">: </w:t>
      </w:r>
      <w:r>
        <w:rPr>
          <w:rFonts w:hint="cs"/>
          <w:rtl/>
          <w:lang w:bidi="ar-SA"/>
        </w:rPr>
        <w:t>«</w:t>
      </w:r>
      <w:r w:rsidRPr="00A033AA">
        <w:rPr>
          <w:rFonts w:hint="cs"/>
          <w:rtl/>
        </w:rPr>
        <w:t>ِ</w:t>
      </w:r>
      <w:r w:rsidR="00132719">
        <w:rPr>
          <w:rFonts w:hint="cs"/>
          <w:rtl/>
        </w:rPr>
        <w:t>عن ع</w:t>
      </w:r>
      <w:r w:rsidRPr="00A033AA">
        <w:rPr>
          <w:rFonts w:hint="cs"/>
          <w:rtl/>
        </w:rPr>
        <w:t>دَّةٌ مِنْ أَصْحَابِنَا عَنْ سَهْلِ بْنِ زِيَادٍ وَ عَلِيُّ بْنُ إِبْرَاهِيمَ عَنْ أَبِيهِ جَمِيعاً عَنْ عَمْرِو بْنِ عُثْمَانَ عَنْ مُحَمَّدِ بْنِ عَبْدِ اللَّهِ عَنْ بَعْضِ أَصْحَابِنَا عَنْ أَبِي عَبْدِ اللَّهِ ع</w:t>
      </w:r>
      <w:r w:rsidR="00132719">
        <w:rPr>
          <w:rFonts w:hint="cs"/>
          <w:rtl/>
        </w:rPr>
        <w:t>»</w:t>
      </w:r>
    </w:p>
    <w:p w14:paraId="2B0182FA" w14:textId="24FBD6E4" w:rsidR="00132719" w:rsidRDefault="00132719" w:rsidP="001F2153">
      <w:pPr>
        <w:jc w:val="both"/>
        <w:rPr>
          <w:rtl/>
          <w:lang w:bidi="ar-SA"/>
        </w:rPr>
      </w:pPr>
      <w:r>
        <w:rPr>
          <w:rFonts w:hint="cs"/>
          <w:rtl/>
          <w:lang w:bidi="ar-SA"/>
        </w:rPr>
        <w:t>ممکن است مراد از بعض اصحابنا همان «مفضل بن عمر» باشد، بعضی از روات سند با سند مذکور در محاسن مشترک است.</w:t>
      </w:r>
    </w:p>
    <w:p w14:paraId="13D61783" w14:textId="7C571C5B" w:rsidR="006C4CB5" w:rsidRDefault="006C4CB5" w:rsidP="001F2153">
      <w:pPr>
        <w:jc w:val="both"/>
        <w:rPr>
          <w:rtl/>
          <w:lang w:bidi="ar-SA"/>
        </w:rPr>
      </w:pPr>
      <w:r>
        <w:rPr>
          <w:rFonts w:hint="cs"/>
          <w:rtl/>
          <w:lang w:bidi="ar-SA"/>
        </w:rPr>
        <w:t xml:space="preserve">سند چهارم: </w:t>
      </w:r>
      <w:r w:rsidR="00132719">
        <w:rPr>
          <w:rFonts w:hint="cs"/>
          <w:rtl/>
        </w:rPr>
        <w:t>«عن عدة من اصحابنا ع</w:t>
      </w:r>
      <w:r w:rsidRPr="00A033AA">
        <w:rPr>
          <w:rFonts w:hint="cs"/>
          <w:rtl/>
        </w:rPr>
        <w:t>َنْ مُحَمَّدِ بْنِ عَلِيٍّ عَنْ مُحَمَّدِ بْنِ أَسْلَمَ عَنْ عَبْدِ الرَّحْمَنِ بْنِ سَالِمٍ عَنِ الْمُفَضَّلِ بْنِ عُمَرَ</w:t>
      </w:r>
      <w:r w:rsidR="00132719">
        <w:rPr>
          <w:rFonts w:hint="cs"/>
          <w:rtl/>
        </w:rPr>
        <w:t>»</w:t>
      </w:r>
      <w:r>
        <w:rPr>
          <w:rStyle w:val="FootnoteReference"/>
          <w:rtl/>
          <w:lang w:bidi="ar-SA"/>
        </w:rPr>
        <w:footnoteReference w:id="7"/>
      </w:r>
    </w:p>
    <w:p w14:paraId="68A5CC45" w14:textId="77777777" w:rsidR="007347FD" w:rsidRDefault="00132719" w:rsidP="001F2153">
      <w:pPr>
        <w:jc w:val="both"/>
        <w:rPr>
          <w:rtl/>
          <w:lang w:bidi="ar-SA"/>
        </w:rPr>
      </w:pPr>
      <w:r>
        <w:rPr>
          <w:rFonts w:hint="cs"/>
          <w:rtl/>
          <w:lang w:bidi="ar-SA"/>
        </w:rPr>
        <w:t>این دو سند در کافی ذکر شدند.</w:t>
      </w:r>
      <w:r w:rsidR="007347FD">
        <w:rPr>
          <w:rFonts w:hint="cs"/>
          <w:rtl/>
          <w:lang w:bidi="ar-SA"/>
        </w:rPr>
        <w:t xml:space="preserve"> </w:t>
      </w:r>
      <w:r>
        <w:rPr>
          <w:rFonts w:hint="cs"/>
          <w:rtl/>
          <w:lang w:bidi="ar-SA"/>
        </w:rPr>
        <w:t xml:space="preserve">سند چهارم مثل سند اول است. </w:t>
      </w:r>
    </w:p>
    <w:p w14:paraId="4F959009" w14:textId="3B9A743E" w:rsidR="00132719" w:rsidRPr="00A033AA" w:rsidRDefault="00132719" w:rsidP="001F2153">
      <w:pPr>
        <w:jc w:val="both"/>
        <w:rPr>
          <w:lang w:bidi="ar-SA"/>
        </w:rPr>
      </w:pPr>
      <w:r>
        <w:rPr>
          <w:rFonts w:hint="cs"/>
          <w:rtl/>
          <w:lang w:bidi="ar-SA"/>
        </w:rPr>
        <w:t>تعدد سند</w:t>
      </w:r>
      <w:r w:rsidR="007347FD">
        <w:rPr>
          <w:rFonts w:hint="cs"/>
          <w:rtl/>
          <w:lang w:bidi="ar-SA"/>
        </w:rPr>
        <w:t>ی</w:t>
      </w:r>
      <w:r>
        <w:rPr>
          <w:rFonts w:hint="cs"/>
          <w:rtl/>
          <w:lang w:bidi="ar-SA"/>
        </w:rPr>
        <w:t xml:space="preserve"> که موجب استفاضه است </w:t>
      </w:r>
      <w:r w:rsidR="00D019C7">
        <w:rPr>
          <w:rFonts w:hint="cs"/>
          <w:rtl/>
          <w:lang w:bidi="ar-SA"/>
        </w:rPr>
        <w:t xml:space="preserve">به </w:t>
      </w:r>
      <w:r>
        <w:rPr>
          <w:rFonts w:hint="cs"/>
          <w:rtl/>
          <w:lang w:bidi="ar-SA"/>
        </w:rPr>
        <w:t>این است که از ابتدای سند تا انتهای سند مختلف باشد و اگر در بخشی مشترک باش</w:t>
      </w:r>
      <w:r w:rsidR="00641A33">
        <w:rPr>
          <w:rFonts w:hint="cs"/>
          <w:rtl/>
          <w:lang w:bidi="ar-SA"/>
        </w:rPr>
        <w:t>ن</w:t>
      </w:r>
      <w:r>
        <w:rPr>
          <w:rFonts w:hint="cs"/>
          <w:rtl/>
          <w:lang w:bidi="ar-SA"/>
        </w:rPr>
        <w:t>د آن مشترک‌ها ثقه باشند و</w:t>
      </w:r>
      <w:r w:rsidR="00641A33">
        <w:rPr>
          <w:rFonts w:hint="cs"/>
          <w:rtl/>
          <w:lang w:bidi="ar-SA"/>
        </w:rPr>
        <w:t xml:space="preserve"> مجهول‌ها متعدد باشند که با وثوق به صدور مشکل آن را حل کنیم </w:t>
      </w:r>
      <w:r>
        <w:rPr>
          <w:rFonts w:hint="cs"/>
          <w:rtl/>
          <w:lang w:bidi="ar-SA"/>
        </w:rPr>
        <w:t>ولی در ما نحن فیه چنین نیست</w:t>
      </w:r>
      <w:r w:rsidR="007347FD">
        <w:rPr>
          <w:rFonts w:hint="cs"/>
          <w:rtl/>
          <w:lang w:bidi="ar-SA"/>
        </w:rPr>
        <w:t>.</w:t>
      </w:r>
    </w:p>
    <w:p w14:paraId="0D822DB9" w14:textId="2960482B" w:rsidR="006C4CB5" w:rsidRDefault="006C4CB5" w:rsidP="001F2153">
      <w:pPr>
        <w:jc w:val="both"/>
        <w:rPr>
          <w:rtl/>
          <w:lang w:bidi="ar-SA"/>
        </w:rPr>
      </w:pPr>
      <w:r>
        <w:rPr>
          <w:rFonts w:hint="cs"/>
          <w:rtl/>
          <w:lang w:bidi="ar-SA"/>
        </w:rPr>
        <w:t>سند پنجم:</w:t>
      </w:r>
      <w:r w:rsidRPr="00A033AA">
        <w:rPr>
          <w:rFonts w:ascii="Traditional Arabic" w:eastAsia="Times New Roman" w:hAnsi="Traditional Arabic" w:cs="Traditional Arabic" w:hint="cs"/>
          <w:color w:val="780000"/>
          <w:sz w:val="30"/>
          <w:szCs w:val="30"/>
          <w:rtl/>
        </w:rPr>
        <w:t xml:space="preserve"> </w:t>
      </w:r>
      <w:r>
        <w:rPr>
          <w:rFonts w:hint="cs"/>
          <w:rtl/>
        </w:rPr>
        <w:t>«</w:t>
      </w:r>
      <w:r w:rsidRPr="00A033AA">
        <w:rPr>
          <w:rFonts w:hint="cs"/>
          <w:rtl/>
        </w:rPr>
        <w:t>رَوَى مُحَمَّدُ بْنُ عُذَافِرٍ عَنْ أَبِيهِ عَنْ أَبِي</w:t>
      </w:r>
      <w:r>
        <w:rPr>
          <w:rFonts w:hint="cs"/>
          <w:rtl/>
        </w:rPr>
        <w:t xml:space="preserve"> جعفر علیه السلام»</w:t>
      </w:r>
      <w:r>
        <w:rPr>
          <w:rStyle w:val="FootnoteReference"/>
          <w:rtl/>
        </w:rPr>
        <w:footnoteReference w:id="8"/>
      </w:r>
    </w:p>
    <w:p w14:paraId="1687D89D" w14:textId="1EB4CD60" w:rsidR="00641A33" w:rsidRDefault="00641A33" w:rsidP="001F2153">
      <w:pPr>
        <w:jc w:val="both"/>
        <w:rPr>
          <w:rtl/>
          <w:lang w:bidi="ar-SA"/>
        </w:rPr>
      </w:pPr>
      <w:r>
        <w:rPr>
          <w:rFonts w:hint="cs"/>
          <w:rtl/>
          <w:lang w:bidi="ar-SA"/>
        </w:rPr>
        <w:t xml:space="preserve">این روایت در الفقیه ذکر شده است. </w:t>
      </w:r>
    </w:p>
    <w:p w14:paraId="03720226" w14:textId="3ADF3D50" w:rsidR="00641A33" w:rsidRPr="00A033AA" w:rsidRDefault="00641A33" w:rsidP="001F2153">
      <w:pPr>
        <w:jc w:val="both"/>
        <w:rPr>
          <w:lang w:bidi="ar-SA"/>
        </w:rPr>
      </w:pPr>
      <w:r>
        <w:rPr>
          <w:rFonts w:hint="cs"/>
          <w:rtl/>
          <w:lang w:bidi="ar-SA"/>
        </w:rPr>
        <w:lastRenderedPageBreak/>
        <w:t xml:space="preserve">پدر محمد بن عذافر توثیق ندارد. </w:t>
      </w:r>
    </w:p>
    <w:p w14:paraId="419D4423" w14:textId="2DF0F3CB" w:rsidR="006C4CB5" w:rsidRPr="00A033AA" w:rsidRDefault="006C4CB5" w:rsidP="001F2153">
      <w:pPr>
        <w:jc w:val="both"/>
        <w:rPr>
          <w:lang w:bidi="ar-SA"/>
        </w:rPr>
      </w:pPr>
      <w:r>
        <w:rPr>
          <w:rFonts w:hint="cs"/>
          <w:rtl/>
          <w:lang w:bidi="ar-SA"/>
        </w:rPr>
        <w:t xml:space="preserve">سند ششم: </w:t>
      </w:r>
      <w:r w:rsidR="00641A33">
        <w:rPr>
          <w:rFonts w:hint="cs"/>
          <w:rtl/>
          <w:lang w:bidi="ar-SA"/>
        </w:rPr>
        <w:t xml:space="preserve">همین سند را مرحوم صدوق در علل الشرائع به این عنوان مطرح کردند. </w:t>
      </w:r>
      <w:r w:rsidR="00641A33">
        <w:rPr>
          <w:rFonts w:hint="cs"/>
          <w:rtl/>
        </w:rPr>
        <w:t>«</w:t>
      </w:r>
      <w:r w:rsidRPr="00A033AA">
        <w:rPr>
          <w:rFonts w:hint="cs"/>
          <w:rtl/>
        </w:rPr>
        <w:t>حَدَّثَنَا مُحَمَّدُ بْنُ الْحَسَنِ رَحِمَهُ اللَّهُ قَالَ حَدَّثَنَا مُحَمَّدُ بْنُ الْحَسَنِ الصَّفَّارُ عَنْ مُحَمَّدِ بْنِ الْحُسَيْنِ بْنِ أَبِي الْخَطَّابِ عَنْ مُحَمَّدِ بْنِ إِسْمَاعِيلَ بْنِ بَزِيعٍ عَنْ مُحَمَّدِ بْنِ عُذَافِرٍ عَنْ بَعْضِ رِجَالِهِ عَنْ أَبِي جَعْفَرٍ ع قَا</w:t>
      </w:r>
      <w:r>
        <w:rPr>
          <w:rFonts w:hint="cs"/>
          <w:rtl/>
          <w:lang w:bidi="ar-SA"/>
        </w:rPr>
        <w:t>ل»</w:t>
      </w:r>
      <w:r>
        <w:rPr>
          <w:rStyle w:val="FootnoteReference"/>
          <w:rtl/>
          <w:lang w:bidi="ar-SA"/>
        </w:rPr>
        <w:footnoteReference w:id="9"/>
      </w:r>
    </w:p>
    <w:p w14:paraId="44426B0F" w14:textId="4DB917D0" w:rsidR="00641A33" w:rsidRDefault="006C4CB5" w:rsidP="001F2153">
      <w:pPr>
        <w:jc w:val="both"/>
        <w:rPr>
          <w:rtl/>
          <w:lang w:bidi="ar-SA"/>
        </w:rPr>
      </w:pPr>
      <w:r>
        <w:rPr>
          <w:rFonts w:hint="cs"/>
          <w:rtl/>
          <w:lang w:bidi="ar-SA"/>
        </w:rPr>
        <w:t xml:space="preserve">سند هفتم: </w:t>
      </w:r>
      <w:r w:rsidR="00641A33">
        <w:rPr>
          <w:rFonts w:hint="cs"/>
          <w:rtl/>
          <w:lang w:bidi="ar-SA"/>
        </w:rPr>
        <w:t>«</w:t>
      </w:r>
      <w:r w:rsidR="00EA25BB" w:rsidRPr="00EA25BB">
        <w:rPr>
          <w:rFonts w:hint="cs"/>
          <w:rtl/>
        </w:rPr>
        <w:t>حَدَّثَنَا الشَّيْخُ الْجَلِيلُ أَبُو جَعْفَرٍ مُحَمَّدُ بْنُ عَلِيِّ بْنِ الْحُسَيْنِ بْنِ مُوسَى بْنِ بَابَوَيْهِ الْقُمِّيُّ رِضْوَانُ اللَّهِ عَلَيْهِ قَالَ حَدَّثَنَا مُحَمَّدُ بْنُ الْحَسَنِ بْنِ أَحْمَدَ بْنِ الْوَلِيدِ رِضْوَانُ اللَّهِ عَلَيْهِ قَالَ حَدَّثَنَا مُحَمَّدُ بْنُ الْحَسَنِ الصَّفَّارُ قَالَ حَدَّثَنَا مُحَمَّدُ بْنُ الْحُسَيْنِ بْنِ أَبِي الْخَطَّابِ عَنْ مُحَمَّدِ بْنِ إِسْمَاعِيلَ بْنِ بَزِيعٍ عَنْ مُحَمَّدِ بْنِ عُذَافِرٍ عَنْ أَبِيهِ قَال‏</w:t>
      </w:r>
      <w:r w:rsidR="00641A33">
        <w:rPr>
          <w:rFonts w:hint="cs"/>
          <w:rtl/>
          <w:lang w:bidi="ar-SA"/>
        </w:rPr>
        <w:t>»</w:t>
      </w:r>
      <w:r w:rsidR="004F1A0E">
        <w:rPr>
          <w:rStyle w:val="FootnoteReference"/>
          <w:rtl/>
          <w:lang w:bidi="ar-SA"/>
        </w:rPr>
        <w:footnoteReference w:id="10"/>
      </w:r>
    </w:p>
    <w:p w14:paraId="794FB3A5" w14:textId="36811793" w:rsidR="006C4CB5" w:rsidRDefault="0016400C" w:rsidP="001F2153">
      <w:pPr>
        <w:jc w:val="both"/>
        <w:rPr>
          <w:rtl/>
          <w:lang w:bidi="ar-SA"/>
        </w:rPr>
      </w:pPr>
      <w:r>
        <w:rPr>
          <w:rFonts w:hint="cs"/>
          <w:rtl/>
          <w:lang w:bidi="ar-SA"/>
        </w:rPr>
        <w:t>ظاهر سندها متعدد ا</w:t>
      </w:r>
      <w:r w:rsidR="00641A33">
        <w:rPr>
          <w:rFonts w:hint="cs"/>
          <w:rtl/>
          <w:lang w:bidi="ar-SA"/>
        </w:rPr>
        <w:t xml:space="preserve">ست ولی در حدی نیست که موجب وثوق به صدور شود زیرا بعضی از سندها تکراری است و بعضی از آن‌ها ولو ظاهرشان این است که تکراری نیست ولی بعضی از رجال سند مشترک هستند </w:t>
      </w:r>
      <w:r w:rsidR="006C4CB5">
        <w:rPr>
          <w:rFonts w:hint="cs"/>
          <w:rtl/>
          <w:lang w:bidi="ar-SA"/>
        </w:rPr>
        <w:t>ولو به این نحو که یکی نامش ذکر شده است</w:t>
      </w:r>
      <w:r w:rsidR="00641A33">
        <w:rPr>
          <w:rFonts w:hint="cs"/>
          <w:rtl/>
          <w:lang w:bidi="ar-SA"/>
        </w:rPr>
        <w:t xml:space="preserve"> </w:t>
      </w:r>
      <w:r>
        <w:rPr>
          <w:rFonts w:hint="cs"/>
          <w:rtl/>
          <w:lang w:bidi="ar-SA"/>
        </w:rPr>
        <w:t>(</w:t>
      </w:r>
      <w:r w:rsidR="00641A33">
        <w:rPr>
          <w:rFonts w:hint="cs"/>
          <w:rtl/>
          <w:lang w:bidi="ar-SA"/>
        </w:rPr>
        <w:t>مفضل بن عمر</w:t>
      </w:r>
      <w:r>
        <w:rPr>
          <w:rFonts w:hint="cs"/>
          <w:rtl/>
          <w:lang w:bidi="ar-SA"/>
        </w:rPr>
        <w:t>)</w:t>
      </w:r>
      <w:r w:rsidR="006C4CB5">
        <w:rPr>
          <w:rFonts w:hint="cs"/>
          <w:rtl/>
          <w:lang w:bidi="ar-SA"/>
        </w:rPr>
        <w:t xml:space="preserve"> و </w:t>
      </w:r>
      <w:r w:rsidR="00641A33">
        <w:rPr>
          <w:rFonts w:hint="cs"/>
          <w:rtl/>
          <w:lang w:bidi="ar-SA"/>
        </w:rPr>
        <w:t>دیگری با تعبیر «بعض اصحابنا» بیان شده است که ممکن است همان «مفضل بن عمر» باشد.</w:t>
      </w:r>
    </w:p>
    <w:p w14:paraId="01ABCA10" w14:textId="34D2D1A1" w:rsidR="006C4CB5" w:rsidRDefault="0016400C" w:rsidP="001F2153">
      <w:pPr>
        <w:jc w:val="both"/>
        <w:rPr>
          <w:rtl/>
          <w:lang w:bidi="ar-SA"/>
        </w:rPr>
      </w:pPr>
      <w:r>
        <w:rPr>
          <w:rFonts w:hint="cs"/>
          <w:rtl/>
          <w:lang w:bidi="ar-SA"/>
        </w:rPr>
        <w:t xml:space="preserve">(اینکه بزرگان این حدیث را نقل کردند به این سبب است که) </w:t>
      </w:r>
      <w:r w:rsidR="00641A33">
        <w:rPr>
          <w:rFonts w:hint="cs"/>
          <w:rtl/>
          <w:lang w:bidi="ar-SA"/>
        </w:rPr>
        <w:t xml:space="preserve">این حدیث متن زیبایی دارد و </w:t>
      </w:r>
      <w:r w:rsidR="006C4CB5">
        <w:rPr>
          <w:rFonts w:hint="cs"/>
          <w:rtl/>
          <w:lang w:bidi="ar-SA"/>
        </w:rPr>
        <w:t>تلقی</w:t>
      </w:r>
      <w:r w:rsidR="00641A33">
        <w:rPr>
          <w:rFonts w:hint="cs"/>
          <w:rtl/>
          <w:lang w:bidi="ar-SA"/>
        </w:rPr>
        <w:t xml:space="preserve"> آن </w:t>
      </w:r>
      <w:r w:rsidR="006C4CB5">
        <w:rPr>
          <w:rFonts w:hint="cs"/>
          <w:rtl/>
          <w:lang w:bidi="ar-SA"/>
        </w:rPr>
        <w:t xml:space="preserve"> به قبول دلیل بر اتقان سند نیست </w:t>
      </w:r>
      <w:r w:rsidR="00641A33">
        <w:rPr>
          <w:rFonts w:hint="cs"/>
          <w:rtl/>
          <w:lang w:bidi="ar-SA"/>
        </w:rPr>
        <w:t>بلکه به جهت عالی بودن مضمون آن است لذا نمی‌توان به سند آن تعبد پیدا کرد.</w:t>
      </w:r>
    </w:p>
    <w:p w14:paraId="36738AE0" w14:textId="77777777" w:rsidR="006C4CB5" w:rsidRDefault="006C4CB5" w:rsidP="001F2153">
      <w:pPr>
        <w:pStyle w:val="Heading3"/>
        <w:rPr>
          <w:rtl/>
        </w:rPr>
      </w:pPr>
      <w:bookmarkStart w:id="6" w:name="_Toc220147949"/>
      <w:r>
        <w:rPr>
          <w:rFonts w:hint="cs"/>
          <w:rtl/>
        </w:rPr>
        <w:t>بررسی دلالت روایت</w:t>
      </w:r>
      <w:bookmarkEnd w:id="6"/>
    </w:p>
    <w:p w14:paraId="74054581" w14:textId="4C5B15E1" w:rsidR="003900CC" w:rsidRDefault="003900CC" w:rsidP="001F2153">
      <w:pPr>
        <w:jc w:val="both"/>
        <w:rPr>
          <w:rtl/>
          <w:lang w:bidi="ar-SA"/>
        </w:rPr>
      </w:pPr>
      <w:r>
        <w:rPr>
          <w:rFonts w:hint="cs"/>
          <w:rtl/>
          <w:lang w:bidi="ar-SA"/>
        </w:rPr>
        <w:t>اشکالاتی به دلالت این روایت وارد شده است:</w:t>
      </w:r>
    </w:p>
    <w:p w14:paraId="44050D81" w14:textId="490ED9C9" w:rsidR="003900CC" w:rsidRPr="003900CC" w:rsidRDefault="003900CC" w:rsidP="001F2153">
      <w:pPr>
        <w:pStyle w:val="Heading3"/>
        <w:rPr>
          <w:rtl/>
        </w:rPr>
      </w:pPr>
      <w:bookmarkStart w:id="7" w:name="_Toc220147950"/>
      <w:r>
        <w:rPr>
          <w:rFonts w:hint="cs"/>
          <w:rtl/>
        </w:rPr>
        <w:t>اشکال اول: حکمت بودن تعبیر مذکور در روایت و عدم معممیت حکمت</w:t>
      </w:r>
      <w:bookmarkEnd w:id="7"/>
    </w:p>
    <w:p w14:paraId="09A37CA9" w14:textId="07EE3C24" w:rsidR="006C4CB5" w:rsidRDefault="006C4CB5" w:rsidP="001F2153">
      <w:pPr>
        <w:jc w:val="both"/>
        <w:rPr>
          <w:rtl/>
        </w:rPr>
      </w:pPr>
      <w:r>
        <w:rPr>
          <w:rFonts w:hint="cs"/>
          <w:rtl/>
          <w:lang w:bidi="ar-SA"/>
        </w:rPr>
        <w:t>مرحوم آقای خویی فرموده‌اند: ««</w:t>
      </w:r>
      <w:r w:rsidR="00641A33" w:rsidRPr="00641A33">
        <w:rPr>
          <w:rFonts w:hint="cs"/>
          <w:color w:val="008000"/>
          <w:rtl/>
        </w:rPr>
        <w:t>وَ عَلِمَ مَا يَضُرُّهُمْ فَنَهَاهُمْ عَنْهُ</w:t>
      </w:r>
      <w:r>
        <w:rPr>
          <w:rFonts w:hint="cs"/>
          <w:rtl/>
          <w:lang w:bidi="ar-SA"/>
        </w:rPr>
        <w:t>» حکمت است و بر میته تطبیق شده است. در حالی ک</w:t>
      </w:r>
      <w:r w:rsidR="006F613F">
        <w:rPr>
          <w:rFonts w:hint="cs"/>
          <w:rtl/>
          <w:lang w:bidi="ar-SA"/>
        </w:rPr>
        <w:t xml:space="preserve">ه اکل مقدار کمی از </w:t>
      </w:r>
      <w:r>
        <w:rPr>
          <w:rFonts w:hint="cs"/>
          <w:rtl/>
          <w:lang w:bidi="ar-SA"/>
        </w:rPr>
        <w:t>میت</w:t>
      </w:r>
      <w:r w:rsidR="001B5E5D">
        <w:rPr>
          <w:rFonts w:hint="cs"/>
          <w:rtl/>
          <w:lang w:bidi="ar-SA"/>
        </w:rPr>
        <w:t>ۀ</w:t>
      </w:r>
      <w:r>
        <w:rPr>
          <w:rFonts w:hint="cs"/>
          <w:rtl/>
          <w:lang w:bidi="ar-SA"/>
        </w:rPr>
        <w:t xml:space="preserve"> عرفی </w:t>
      </w:r>
      <w:r w:rsidR="001B5E5D">
        <w:rPr>
          <w:rFonts w:hint="cs"/>
          <w:rtl/>
          <w:lang w:bidi="ar-SA"/>
        </w:rPr>
        <w:t xml:space="preserve">یعنی </w:t>
      </w:r>
      <w:r>
        <w:rPr>
          <w:rFonts w:hint="cs"/>
          <w:rtl/>
          <w:lang w:bidi="ar-SA"/>
        </w:rPr>
        <w:t xml:space="preserve">«ما مات حتف انفه» برای بدن ضرر ندارد. علاوه بر </w:t>
      </w:r>
      <w:r w:rsidR="001B5E5D">
        <w:rPr>
          <w:rFonts w:hint="cs"/>
          <w:rtl/>
          <w:lang w:bidi="ar-SA"/>
        </w:rPr>
        <w:t>این</w:t>
      </w:r>
      <w:r w:rsidR="000701F1">
        <w:rPr>
          <w:rFonts w:hint="cs"/>
          <w:rtl/>
          <w:lang w:bidi="ar-SA"/>
        </w:rPr>
        <w:t xml:space="preserve">که </w:t>
      </w:r>
      <w:r>
        <w:rPr>
          <w:rFonts w:hint="cs"/>
          <w:rtl/>
          <w:lang w:bidi="ar-SA"/>
        </w:rPr>
        <w:t xml:space="preserve">میته‌ای که ذبح </w:t>
      </w:r>
      <w:r>
        <w:rPr>
          <w:rFonts w:hint="cs"/>
          <w:rtl/>
          <w:lang w:bidi="ar-SA"/>
        </w:rPr>
        <w:lastRenderedPageBreak/>
        <w:t xml:space="preserve">شرعی نشده است -مثل این که </w:t>
      </w:r>
      <w:r w:rsidR="000701F1">
        <w:rPr>
          <w:rFonts w:hint="cs"/>
          <w:rtl/>
        </w:rPr>
        <w:t xml:space="preserve">عمدا </w:t>
      </w:r>
      <w:r w:rsidRPr="00A033AA">
        <w:rPr>
          <w:rFonts w:hint="cs"/>
          <w:rtl/>
        </w:rPr>
        <w:t>بدون بسم الله ذبح شده است یا کافر آن را ذبح کرده باشد</w:t>
      </w:r>
      <w:r w:rsidR="001B5E5D" w:rsidRPr="001B5E5D">
        <w:rPr>
          <w:rFonts w:hint="cs"/>
          <w:rtl/>
        </w:rPr>
        <w:t>-</w:t>
      </w:r>
      <w:r>
        <w:rPr>
          <w:rFonts w:ascii="Times New Roman" w:hAnsi="Times New Roman" w:cs="Times New Roman" w:hint="cs"/>
          <w:rtl/>
          <w:lang w:bidi="ar-SA"/>
        </w:rPr>
        <w:t xml:space="preserve"> </w:t>
      </w:r>
      <w:r w:rsidRPr="00A033AA">
        <w:rPr>
          <w:rFonts w:hint="cs"/>
          <w:rtl/>
        </w:rPr>
        <w:t>ق</w:t>
      </w:r>
      <w:r>
        <w:rPr>
          <w:rFonts w:hint="cs"/>
          <w:rtl/>
          <w:lang w:bidi="ar-SA"/>
        </w:rPr>
        <w:t xml:space="preserve">طعا مضر به بدن نیست ولی حرام </w:t>
      </w:r>
      <w:r w:rsidR="000701F1">
        <w:rPr>
          <w:rFonts w:hint="cs"/>
          <w:rtl/>
          <w:lang w:bidi="ar-SA"/>
        </w:rPr>
        <w:t>ا</w:t>
      </w:r>
      <w:r>
        <w:rPr>
          <w:rFonts w:hint="cs"/>
          <w:rtl/>
          <w:lang w:bidi="ar-SA"/>
        </w:rPr>
        <w:t xml:space="preserve">ست. </w:t>
      </w:r>
      <w:r>
        <w:rPr>
          <w:rFonts w:hint="cs"/>
          <w:rtl/>
        </w:rPr>
        <w:t>و حکمت مخصص و معمم نیست.»</w:t>
      </w:r>
      <w:r w:rsidR="00236E23" w:rsidRPr="00236E23">
        <w:rPr>
          <w:vertAlign w:val="superscript"/>
          <w:rtl/>
          <w:lang w:bidi="ar"/>
        </w:rPr>
        <w:footnoteReference w:id="11"/>
      </w:r>
    </w:p>
    <w:p w14:paraId="5FF21C3C" w14:textId="091A9F41" w:rsidR="006C4CB5" w:rsidRDefault="006C4CB5" w:rsidP="001F2153">
      <w:pPr>
        <w:jc w:val="both"/>
        <w:rPr>
          <w:rtl/>
        </w:rPr>
      </w:pPr>
      <w:r>
        <w:rPr>
          <w:rFonts w:hint="cs"/>
          <w:rtl/>
        </w:rPr>
        <w:t xml:space="preserve">این کلام تمام نیست زیرا اولا: این تعبیر نه حکمت </w:t>
      </w:r>
      <w:r w:rsidR="001B5E5D">
        <w:rPr>
          <w:rFonts w:hint="cs"/>
          <w:rtl/>
        </w:rPr>
        <w:t xml:space="preserve">است </w:t>
      </w:r>
      <w:r>
        <w:rPr>
          <w:rFonts w:hint="cs"/>
          <w:rtl/>
        </w:rPr>
        <w:t>و نه علت. اگر تعبیر چنین بود «</w:t>
      </w:r>
      <w:r w:rsidR="00AE0D29">
        <w:rPr>
          <w:rFonts w:hint="cs"/>
          <w:rtl/>
        </w:rPr>
        <w:t>حرم الله المیتة لان اکل المیتة مضر بالبدن</w:t>
      </w:r>
      <w:r>
        <w:rPr>
          <w:rFonts w:hint="cs"/>
          <w:rtl/>
        </w:rPr>
        <w:t>» بحث می‌شد که علت است یا حکمت</w:t>
      </w:r>
      <w:r w:rsidR="00AE0D29">
        <w:rPr>
          <w:rFonts w:hint="cs"/>
          <w:rtl/>
        </w:rPr>
        <w:t>،</w:t>
      </w:r>
      <w:r>
        <w:rPr>
          <w:rFonts w:hint="cs"/>
          <w:rtl/>
        </w:rPr>
        <w:t xml:space="preserve"> ولی روایت چنین نیست </w:t>
      </w:r>
      <w:r w:rsidR="001B5E5D">
        <w:rPr>
          <w:rFonts w:hint="cs"/>
          <w:rtl/>
        </w:rPr>
        <w:t>بلکه در آن،</w:t>
      </w:r>
      <w:r>
        <w:rPr>
          <w:rFonts w:hint="cs"/>
          <w:rtl/>
        </w:rPr>
        <w:t xml:space="preserve"> کبری </w:t>
      </w:r>
      <w:r w:rsidR="00A63267">
        <w:rPr>
          <w:rFonts w:hint="cs"/>
          <w:rtl/>
        </w:rPr>
        <w:t xml:space="preserve">به مخاطب القاء </w:t>
      </w:r>
      <w:r w:rsidR="001B5E5D">
        <w:rPr>
          <w:rFonts w:hint="cs"/>
          <w:rtl/>
        </w:rPr>
        <w:t>شده</w:t>
      </w:r>
      <w:r w:rsidR="00A63267">
        <w:rPr>
          <w:rFonts w:hint="cs"/>
          <w:rtl/>
        </w:rPr>
        <w:t xml:space="preserve"> است. و ممکن</w:t>
      </w:r>
      <w:r>
        <w:rPr>
          <w:rFonts w:hint="cs"/>
          <w:rtl/>
        </w:rPr>
        <w:t xml:space="preserve"> است در تعمیم حرمت میته در آن فرضی که مضر نیست، </w:t>
      </w:r>
      <w:r w:rsidR="00A63267">
        <w:rPr>
          <w:rFonts w:hint="cs"/>
          <w:rtl/>
        </w:rPr>
        <w:t>مصلحت مستقلی وجود داشته باشد.</w:t>
      </w:r>
    </w:p>
    <w:p w14:paraId="66321684" w14:textId="364CBC42" w:rsidR="006C4CB5" w:rsidRDefault="006C4CB5" w:rsidP="001F2153">
      <w:pPr>
        <w:jc w:val="both"/>
        <w:rPr>
          <w:rtl/>
        </w:rPr>
      </w:pPr>
      <w:r>
        <w:rPr>
          <w:rFonts w:hint="cs"/>
          <w:rtl/>
        </w:rPr>
        <w:t xml:space="preserve">ثانیا: حکمت نیز عرفا معمم است، اگر مولی بگوید «در شب تاریک کسی را به خانه راه ندهید زیرا ممکن است دشمن باشد و با استفاده از تاریکی شب خود را به عنوان دوست معرفی کند و به ما آسیب بزند» </w:t>
      </w:r>
      <w:r w:rsidR="00A63267">
        <w:rPr>
          <w:rFonts w:hint="cs"/>
          <w:rtl/>
        </w:rPr>
        <w:t>از آن استفاده می‌شود که اگر در روز نیز به جهاتی هوا مقداری تاریک باشد عبد</w:t>
      </w:r>
      <w:r w:rsidR="001B5E5D">
        <w:rPr>
          <w:rFonts w:hint="cs"/>
          <w:rtl/>
        </w:rPr>
        <w:t>،</w:t>
      </w:r>
      <w:r w:rsidR="00A63267">
        <w:rPr>
          <w:rFonts w:hint="cs"/>
          <w:rtl/>
        </w:rPr>
        <w:t xml:space="preserve"> حق راه دادن کسی به خانه‌ی مولی را ندارد. </w:t>
      </w:r>
      <w:r w:rsidR="00DD5CAB">
        <w:rPr>
          <w:rFonts w:hint="cs"/>
          <w:rtl/>
        </w:rPr>
        <w:t>زیرا بین شب و روز فرق</w:t>
      </w:r>
      <w:r w:rsidR="001B5E5D">
        <w:rPr>
          <w:rFonts w:hint="cs"/>
          <w:rtl/>
        </w:rPr>
        <w:t>ی</w:t>
      </w:r>
      <w:r w:rsidR="00DD5CAB">
        <w:rPr>
          <w:rFonts w:hint="cs"/>
          <w:rtl/>
        </w:rPr>
        <w:t xml:space="preserve"> وجود ندارد. </w:t>
      </w:r>
    </w:p>
    <w:p w14:paraId="794C4C29" w14:textId="310151A2" w:rsidR="003900CC" w:rsidRDefault="003900CC" w:rsidP="001F2153">
      <w:pPr>
        <w:jc w:val="both"/>
        <w:rPr>
          <w:rtl/>
        </w:rPr>
      </w:pPr>
      <w:r>
        <w:rPr>
          <w:rFonts w:hint="cs"/>
          <w:rtl/>
        </w:rPr>
        <w:t xml:space="preserve">این بیان مولی علت نیست بلکه حکمت است لذا اگر عبد می‌داند </w:t>
      </w:r>
      <w:r w:rsidR="00A641AE">
        <w:rPr>
          <w:rFonts w:hint="cs"/>
          <w:rtl/>
        </w:rPr>
        <w:t xml:space="preserve">شخصی </w:t>
      </w:r>
      <w:r>
        <w:rPr>
          <w:rFonts w:hint="cs"/>
          <w:rtl/>
        </w:rPr>
        <w:t>دوست مولی هست</w:t>
      </w:r>
      <w:r w:rsidR="00A641AE">
        <w:rPr>
          <w:rFonts w:hint="cs"/>
          <w:rtl/>
        </w:rPr>
        <w:t xml:space="preserve"> و مولی گفته «هیچ کس را راه نده چون ممکن است </w:t>
      </w:r>
      <w:r w:rsidR="00E73C3D">
        <w:rPr>
          <w:rFonts w:hint="cs"/>
          <w:rtl/>
        </w:rPr>
        <w:t>دشمن باشد</w:t>
      </w:r>
      <w:r w:rsidR="00A641AE">
        <w:rPr>
          <w:rFonts w:hint="cs"/>
          <w:rtl/>
        </w:rPr>
        <w:t>»</w:t>
      </w:r>
      <w:r>
        <w:rPr>
          <w:rFonts w:hint="cs"/>
          <w:rtl/>
        </w:rPr>
        <w:t xml:space="preserve"> نیز نباید او را راه دهد</w:t>
      </w:r>
      <w:r w:rsidR="00E73C3D">
        <w:rPr>
          <w:rFonts w:hint="cs"/>
          <w:rtl/>
        </w:rPr>
        <w:t xml:space="preserve"> با این که در این مورد علت نیست و حکمت است اما اینکه عبد به مولا بگوید «شخصی را که مطمئن هستم دوست شماست می‌توانم راه بدهم</w:t>
      </w:r>
      <w:r w:rsidR="00466ADC">
        <w:rPr>
          <w:rFonts w:hint="cs"/>
          <w:rtl/>
        </w:rPr>
        <w:t>؟»</w:t>
      </w:r>
      <w:r w:rsidR="00E73C3D">
        <w:rPr>
          <w:rFonts w:hint="cs"/>
          <w:rtl/>
        </w:rPr>
        <w:t xml:space="preserve"> ممکن است مولا بگوید «خیر زیرا ممکن است اطمینان تو اشتباه باشد»</w:t>
      </w:r>
      <w:r>
        <w:rPr>
          <w:rFonts w:hint="cs"/>
          <w:rtl/>
        </w:rPr>
        <w:t>.</w:t>
      </w:r>
    </w:p>
    <w:p w14:paraId="2A96B54C" w14:textId="0BB9E74A" w:rsidR="006C4CB5" w:rsidRPr="00DD5CAB" w:rsidRDefault="00DD5CAB" w:rsidP="001F2153">
      <w:pPr>
        <w:jc w:val="both"/>
        <w:rPr>
          <w:color w:val="008000"/>
          <w:rtl/>
        </w:rPr>
      </w:pPr>
      <w:r>
        <w:rPr>
          <w:rFonts w:hint="cs"/>
          <w:rtl/>
        </w:rPr>
        <w:t>در یک روایت چنین آمده است که</w:t>
      </w:r>
      <w:r w:rsidR="006C4CB5">
        <w:rPr>
          <w:rFonts w:hint="cs"/>
          <w:rtl/>
        </w:rPr>
        <w:t xml:space="preserve"> «</w:t>
      </w:r>
      <w:r w:rsidRPr="00DD5CAB">
        <w:rPr>
          <w:rFonts w:hint="cs"/>
          <w:color w:val="008000"/>
          <w:rtl/>
        </w:rPr>
        <w:t>مُحَمَّدُ بْنُ عَلِيِّ بْنِ الْحُسَيْنِ فِي الْعِلَلِ وَ عُيُونِ الْأَخْبَارِ بِأَسَانِيدِهِ عَنْ مُحَمَّدِ بْنِ سِنَانٍ عَنِ الرِّضَا ع فِيمَا كَتَبَ إِلَيْهِ مِنْ جَوَابِ مَسَائِلِه‏</w:t>
      </w:r>
      <w:r>
        <w:rPr>
          <w:rFonts w:hint="cs"/>
          <w:color w:val="008000"/>
          <w:rtl/>
        </w:rPr>
        <w:t xml:space="preserve"> ...</w:t>
      </w:r>
      <w:r w:rsidRPr="00DD5CAB">
        <w:rPr>
          <w:rFonts w:hint="cs"/>
          <w:color w:val="008000"/>
          <w:rtl/>
        </w:rPr>
        <w:t>حَرَّمَ اللَّهُ الدَّمَ كَتَحْرِيمِ الْمَيْتَةِ لِمَا فِيهِ‏ مِنْ‏ فَسَادِ الْأَبْدَانِ</w:t>
      </w:r>
      <w:r w:rsidRPr="00DD5CAB">
        <w:rPr>
          <w:rFonts w:hint="cs"/>
          <w:rtl/>
        </w:rPr>
        <w:t>‏</w:t>
      </w:r>
      <w:r w:rsidR="006C4CB5">
        <w:rPr>
          <w:rFonts w:hint="cs"/>
          <w:rtl/>
        </w:rPr>
        <w:t>»</w:t>
      </w:r>
      <w:r>
        <w:rPr>
          <w:rStyle w:val="FootnoteReference"/>
          <w:rtl/>
        </w:rPr>
        <w:footnoteReference w:id="12"/>
      </w:r>
      <w:r w:rsidR="00466ADC">
        <w:rPr>
          <w:rFonts w:hint="cs"/>
          <w:rtl/>
        </w:rPr>
        <w:t xml:space="preserve"> آقای زنجانی حف</w:t>
      </w:r>
      <w:r w:rsidR="006C4CB5">
        <w:rPr>
          <w:rFonts w:hint="cs"/>
          <w:rtl/>
        </w:rPr>
        <w:t xml:space="preserve">ظه الله سند این روایت </w:t>
      </w:r>
      <w:r w:rsidR="00466ADC">
        <w:rPr>
          <w:rFonts w:hint="cs"/>
          <w:rtl/>
        </w:rPr>
        <w:t xml:space="preserve">(محمد بن سنان) </w:t>
      </w:r>
      <w:r w:rsidR="006C4CB5">
        <w:rPr>
          <w:rFonts w:hint="cs"/>
          <w:rtl/>
        </w:rPr>
        <w:t xml:space="preserve">را معتبر می‌داند. لذا چون ایشان مثل مرحوم آقای داماد قائل به معمم بودن حکمت </w:t>
      </w:r>
      <w:r>
        <w:rPr>
          <w:rFonts w:hint="cs"/>
          <w:rtl/>
        </w:rPr>
        <w:t xml:space="preserve">هستند فرموده‌اند: «هر </w:t>
      </w:r>
      <w:r w:rsidR="006C4CB5">
        <w:rPr>
          <w:rFonts w:hint="cs"/>
          <w:rtl/>
        </w:rPr>
        <w:t xml:space="preserve">چیزی که </w:t>
      </w:r>
      <w:r w:rsidR="00466ADC">
        <w:rPr>
          <w:rFonts w:hint="cs"/>
          <w:rtl/>
        </w:rPr>
        <w:t>موجب فساد بدن</w:t>
      </w:r>
      <w:r w:rsidR="006C4CB5">
        <w:rPr>
          <w:rFonts w:hint="cs"/>
          <w:rtl/>
        </w:rPr>
        <w:t xml:space="preserve"> است مثل هروئین حرام است زیرا عرف</w:t>
      </w:r>
      <w:r>
        <w:rPr>
          <w:rFonts w:hint="cs"/>
          <w:rtl/>
        </w:rPr>
        <w:t xml:space="preserve"> حکمت را به موارد دیگر تعمیم می‌دهد</w:t>
      </w:r>
      <w:r w:rsidR="00466ADC">
        <w:rPr>
          <w:rFonts w:hint="cs"/>
          <w:rtl/>
        </w:rPr>
        <w:t xml:space="preserve"> و از آن الغاء خصوصیت می‌کند</w:t>
      </w:r>
      <w:r>
        <w:rPr>
          <w:rFonts w:hint="cs"/>
          <w:rtl/>
        </w:rPr>
        <w:t>.»</w:t>
      </w:r>
    </w:p>
    <w:p w14:paraId="4A7698E1" w14:textId="3EE99D05" w:rsidR="006C4CB5" w:rsidRDefault="006C4CB5" w:rsidP="001F2153">
      <w:pPr>
        <w:pStyle w:val="Heading3"/>
        <w:rPr>
          <w:rtl/>
        </w:rPr>
      </w:pPr>
      <w:bookmarkStart w:id="8" w:name="_Toc220147951"/>
      <w:r>
        <w:rPr>
          <w:rFonts w:hint="cs"/>
          <w:rtl/>
        </w:rPr>
        <w:lastRenderedPageBreak/>
        <w:t>اشکال دوم</w:t>
      </w:r>
      <w:r w:rsidR="003900CC">
        <w:rPr>
          <w:rFonts w:hint="cs"/>
          <w:rtl/>
        </w:rPr>
        <w:t>:</w:t>
      </w:r>
      <w:bookmarkEnd w:id="8"/>
    </w:p>
    <w:p w14:paraId="42D3DCC2" w14:textId="06B883A2" w:rsidR="006C4CB5" w:rsidRDefault="006C4CB5" w:rsidP="001F2153">
      <w:pPr>
        <w:jc w:val="both"/>
        <w:rPr>
          <w:rtl/>
        </w:rPr>
      </w:pPr>
      <w:r>
        <w:rPr>
          <w:rFonts w:hint="cs"/>
          <w:rtl/>
        </w:rPr>
        <w:t xml:space="preserve">گاهی امام علیه السلام قاعده‌ی فقهیه مطرح می‌کنند </w:t>
      </w:r>
      <w:r w:rsidR="003900CC">
        <w:rPr>
          <w:rFonts w:hint="cs"/>
          <w:rtl/>
        </w:rPr>
        <w:t xml:space="preserve">مثل </w:t>
      </w:r>
      <w:r>
        <w:rPr>
          <w:rFonts w:hint="cs"/>
          <w:rtl/>
        </w:rPr>
        <w:t xml:space="preserve">«کل ما یضر بالناس فهو حرام» </w:t>
      </w:r>
      <w:r w:rsidR="003900CC">
        <w:rPr>
          <w:rFonts w:hint="cs"/>
          <w:rtl/>
        </w:rPr>
        <w:t>که به عنوان یک قاعده‌ی فقهیه به مردم</w:t>
      </w:r>
      <w:r>
        <w:rPr>
          <w:rFonts w:hint="cs"/>
          <w:rtl/>
        </w:rPr>
        <w:t xml:space="preserve"> </w:t>
      </w:r>
      <w:r w:rsidR="00F03870">
        <w:rPr>
          <w:rFonts w:hint="cs"/>
          <w:rtl/>
        </w:rPr>
        <w:t>القاء می‌شود،</w:t>
      </w:r>
      <w:r w:rsidR="000B689F">
        <w:rPr>
          <w:rFonts w:hint="cs"/>
          <w:rtl/>
        </w:rPr>
        <w:t xml:space="preserve"> در این موارد عرف اطلاق‌گیری می‌کند.</w:t>
      </w:r>
      <w:r w:rsidR="003900CC">
        <w:rPr>
          <w:rFonts w:hint="cs"/>
          <w:rtl/>
        </w:rPr>
        <w:t xml:space="preserve"> </w:t>
      </w:r>
      <w:r w:rsidR="00F03870">
        <w:rPr>
          <w:rFonts w:hint="cs"/>
          <w:rtl/>
        </w:rPr>
        <w:t>اما</w:t>
      </w:r>
      <w:r>
        <w:rPr>
          <w:rFonts w:hint="cs"/>
          <w:rtl/>
        </w:rPr>
        <w:t xml:space="preserve"> گاهی </w:t>
      </w:r>
      <w:r w:rsidR="003900CC">
        <w:rPr>
          <w:rFonts w:hint="cs"/>
          <w:rtl/>
        </w:rPr>
        <w:t xml:space="preserve">امام علیه السلام </w:t>
      </w:r>
      <w:r>
        <w:rPr>
          <w:rFonts w:hint="cs"/>
          <w:rtl/>
        </w:rPr>
        <w:t>فلسفه‌ی احکا</w:t>
      </w:r>
      <w:r w:rsidR="003900CC">
        <w:rPr>
          <w:rFonts w:hint="cs"/>
          <w:rtl/>
        </w:rPr>
        <w:t>م</w:t>
      </w:r>
      <w:r>
        <w:rPr>
          <w:rFonts w:hint="cs"/>
          <w:rtl/>
        </w:rPr>
        <w:t xml:space="preserve"> </w:t>
      </w:r>
      <w:r w:rsidR="00F03870">
        <w:rPr>
          <w:rFonts w:hint="cs"/>
          <w:rtl/>
        </w:rPr>
        <w:t>که حالت فرا</w:t>
      </w:r>
      <w:r w:rsidR="003900CC">
        <w:rPr>
          <w:rFonts w:hint="cs"/>
          <w:rtl/>
        </w:rPr>
        <w:t xml:space="preserve">فقهی دارد، را </w:t>
      </w:r>
      <w:r>
        <w:rPr>
          <w:rFonts w:hint="cs"/>
          <w:rtl/>
        </w:rPr>
        <w:t>مطرح می‌ک</w:t>
      </w:r>
      <w:r w:rsidR="003900CC">
        <w:rPr>
          <w:rFonts w:hint="cs"/>
          <w:rtl/>
        </w:rPr>
        <w:t>ن</w:t>
      </w:r>
      <w:r>
        <w:rPr>
          <w:rFonts w:hint="cs"/>
          <w:rtl/>
        </w:rPr>
        <w:t xml:space="preserve">ند </w:t>
      </w:r>
      <w:r w:rsidR="003900CC">
        <w:rPr>
          <w:rFonts w:hint="cs"/>
          <w:rtl/>
        </w:rPr>
        <w:t>و در مق</w:t>
      </w:r>
      <w:r>
        <w:rPr>
          <w:rFonts w:hint="cs"/>
          <w:rtl/>
        </w:rPr>
        <w:t>ام بیان ق</w:t>
      </w:r>
      <w:r w:rsidR="00F03870">
        <w:rPr>
          <w:rFonts w:hint="cs"/>
          <w:rtl/>
        </w:rPr>
        <w:t>انون که جامع و مانع باشد، نیست،</w:t>
      </w:r>
      <w:r>
        <w:rPr>
          <w:rFonts w:hint="cs"/>
          <w:rtl/>
        </w:rPr>
        <w:t xml:space="preserve"> عرف </w:t>
      </w:r>
      <w:r w:rsidR="003900CC">
        <w:rPr>
          <w:rFonts w:hint="cs"/>
          <w:rtl/>
        </w:rPr>
        <w:t xml:space="preserve">در این موارد </w:t>
      </w:r>
      <w:r>
        <w:rPr>
          <w:rFonts w:hint="cs"/>
          <w:rtl/>
        </w:rPr>
        <w:t>اطلاق‌گیری نمی‌کنند</w:t>
      </w:r>
      <w:r w:rsidR="003900CC">
        <w:rPr>
          <w:rFonts w:hint="cs"/>
          <w:rtl/>
        </w:rPr>
        <w:t>،</w:t>
      </w:r>
      <w:r>
        <w:rPr>
          <w:rFonts w:hint="cs"/>
          <w:rtl/>
        </w:rPr>
        <w:t xml:space="preserve"> ممکن است بعضی مراتب ضرر حرام و بعضی مکروه و بعضی </w:t>
      </w:r>
      <w:r w:rsidR="003900CC">
        <w:rPr>
          <w:rFonts w:hint="cs"/>
          <w:rtl/>
        </w:rPr>
        <w:t xml:space="preserve">مراتب ضرر </w:t>
      </w:r>
      <w:r>
        <w:rPr>
          <w:rFonts w:hint="cs"/>
          <w:rtl/>
        </w:rPr>
        <w:t xml:space="preserve">به سبب </w:t>
      </w:r>
      <w:r w:rsidR="003900CC">
        <w:rPr>
          <w:rFonts w:hint="cs"/>
          <w:rtl/>
        </w:rPr>
        <w:t xml:space="preserve">ابتلای به </w:t>
      </w:r>
      <w:r>
        <w:rPr>
          <w:rFonts w:hint="cs"/>
          <w:rtl/>
        </w:rPr>
        <w:t xml:space="preserve">مزاحم مباح و بعضی به سبب </w:t>
      </w:r>
      <w:r w:rsidR="003900CC">
        <w:rPr>
          <w:rFonts w:hint="cs"/>
          <w:rtl/>
        </w:rPr>
        <w:t xml:space="preserve">ابتلای به </w:t>
      </w:r>
      <w:r>
        <w:rPr>
          <w:rFonts w:hint="cs"/>
          <w:rtl/>
        </w:rPr>
        <w:t>مزاحم</w:t>
      </w:r>
      <w:r w:rsidR="003900CC">
        <w:rPr>
          <w:rFonts w:hint="cs"/>
          <w:rtl/>
        </w:rPr>
        <w:t xml:space="preserve"> راجح</w:t>
      </w:r>
      <w:r>
        <w:rPr>
          <w:rFonts w:hint="cs"/>
          <w:rtl/>
        </w:rPr>
        <w:t xml:space="preserve"> اقوی</w:t>
      </w:r>
      <w:r w:rsidR="00F03870">
        <w:rPr>
          <w:rFonts w:hint="cs"/>
          <w:rtl/>
        </w:rPr>
        <w:t>،</w:t>
      </w:r>
      <w:r>
        <w:rPr>
          <w:rFonts w:hint="cs"/>
          <w:rtl/>
        </w:rPr>
        <w:t xml:space="preserve"> مستحب باشد. </w:t>
      </w:r>
    </w:p>
    <w:p w14:paraId="54C8E354" w14:textId="0F4B52B7" w:rsidR="006C4CB5" w:rsidRDefault="006C4CB5" w:rsidP="001F2153">
      <w:pPr>
        <w:jc w:val="both"/>
        <w:rPr>
          <w:rtl/>
        </w:rPr>
      </w:pPr>
      <w:r>
        <w:rPr>
          <w:rFonts w:hint="cs"/>
          <w:rtl/>
        </w:rPr>
        <w:t xml:space="preserve">آقای زنجانی حفظه الله نیز این اشکال را در کتاب نکاح مطرح کردند. </w:t>
      </w:r>
      <w:r w:rsidR="000B689F">
        <w:rPr>
          <w:rFonts w:hint="cs"/>
          <w:rtl/>
        </w:rPr>
        <w:t xml:space="preserve">ایشان چنین مثال می‌زنند: </w:t>
      </w:r>
      <w:r>
        <w:rPr>
          <w:rFonts w:hint="cs"/>
          <w:rtl/>
        </w:rPr>
        <w:t>«</w:t>
      </w:r>
      <w:r w:rsidR="000B689F">
        <w:rPr>
          <w:rFonts w:hint="cs"/>
          <w:rtl/>
        </w:rPr>
        <w:t>اگر س</w:t>
      </w:r>
      <w:r w:rsidR="00F03870">
        <w:rPr>
          <w:rFonts w:hint="cs"/>
          <w:rtl/>
        </w:rPr>
        <w:t>ؤ</w:t>
      </w:r>
      <w:r w:rsidR="000B689F">
        <w:rPr>
          <w:rFonts w:hint="cs"/>
          <w:rtl/>
        </w:rPr>
        <w:t>ال شود که چرا مالیات وضع کردید؟ و در جواب گفته شود «</w:t>
      </w:r>
      <w:r>
        <w:rPr>
          <w:rFonts w:hint="cs"/>
          <w:rtl/>
        </w:rPr>
        <w:t xml:space="preserve">افرادی ثرومتند و افرادی فقیر هستند لذا گفتیم: «افراد ثروتمند مالیات دهند تا </w:t>
      </w:r>
      <w:r w:rsidR="000B689F">
        <w:rPr>
          <w:rFonts w:hint="cs"/>
          <w:rtl/>
        </w:rPr>
        <w:t xml:space="preserve">مشکل </w:t>
      </w:r>
      <w:r>
        <w:rPr>
          <w:rFonts w:hint="cs"/>
          <w:rtl/>
        </w:rPr>
        <w:t>افراد فقیر حل شود»</w:t>
      </w:r>
      <w:r w:rsidR="00F03870">
        <w:rPr>
          <w:rFonts w:hint="cs"/>
          <w:rtl/>
        </w:rPr>
        <w:t>».</w:t>
      </w:r>
      <w:r>
        <w:rPr>
          <w:rFonts w:hint="cs"/>
          <w:rtl/>
        </w:rPr>
        <w:t xml:space="preserve"> این </w:t>
      </w:r>
      <w:r w:rsidR="00F03870">
        <w:rPr>
          <w:rFonts w:hint="cs"/>
          <w:rtl/>
        </w:rPr>
        <w:t xml:space="preserve">بیان </w:t>
      </w:r>
      <w:r>
        <w:rPr>
          <w:rFonts w:hint="cs"/>
          <w:rtl/>
        </w:rPr>
        <w:t>در مقام بیان فلسفه گرفتن مالیات است که اخذ مالیات به این جهت</w:t>
      </w:r>
      <w:r w:rsidR="00F03870">
        <w:rPr>
          <w:rFonts w:hint="cs"/>
          <w:rtl/>
        </w:rPr>
        <w:t xml:space="preserve"> است نه این که برای خودمان باشد اما</w:t>
      </w:r>
      <w:r w:rsidR="000B689F">
        <w:rPr>
          <w:rFonts w:hint="cs"/>
          <w:rtl/>
        </w:rPr>
        <w:t xml:space="preserve"> از این اطلاق‌گیری نمی‌شود که «هر ثروتمند</w:t>
      </w:r>
      <w:r w:rsidR="00F03870">
        <w:rPr>
          <w:rFonts w:hint="cs"/>
          <w:rtl/>
        </w:rPr>
        <w:t>ی</w:t>
      </w:r>
      <w:r w:rsidR="000B689F">
        <w:rPr>
          <w:rFonts w:hint="cs"/>
          <w:rtl/>
        </w:rPr>
        <w:t xml:space="preserve"> باید مالیات بدهد و این مالیات به هر فقیری </w:t>
      </w:r>
      <w:r w:rsidR="00AD1383">
        <w:rPr>
          <w:rFonts w:hint="cs"/>
          <w:rtl/>
        </w:rPr>
        <w:t>داده</w:t>
      </w:r>
      <w:r w:rsidR="000B689F" w:rsidRPr="000B689F">
        <w:rPr>
          <w:rFonts w:hint="cs"/>
          <w:color w:val="008000"/>
          <w:rtl/>
        </w:rPr>
        <w:t xml:space="preserve"> </w:t>
      </w:r>
      <w:r w:rsidR="000B689F">
        <w:rPr>
          <w:rFonts w:hint="cs"/>
          <w:rtl/>
        </w:rPr>
        <w:t xml:space="preserve">می‌شود». </w:t>
      </w:r>
      <w:r>
        <w:rPr>
          <w:rFonts w:hint="cs"/>
          <w:rtl/>
        </w:rPr>
        <w:t>مؤید آن این است که قطعا کراهت بعضی از طعام‌های مکروه مثل پنیر بد</w:t>
      </w:r>
      <w:r w:rsidR="00AD1383">
        <w:rPr>
          <w:rFonts w:hint="cs"/>
          <w:rtl/>
        </w:rPr>
        <w:t>و</w:t>
      </w:r>
      <w:r>
        <w:rPr>
          <w:rFonts w:hint="cs"/>
          <w:rtl/>
        </w:rPr>
        <w:t>ن گردو به خاطر ضرر آن است و</w:t>
      </w:r>
      <w:r w:rsidR="000B689F">
        <w:rPr>
          <w:rFonts w:hint="cs"/>
          <w:rtl/>
        </w:rPr>
        <w:t xml:space="preserve"> با این که ضرر دارند</w:t>
      </w:r>
      <w:r>
        <w:rPr>
          <w:rFonts w:hint="cs"/>
          <w:rtl/>
        </w:rPr>
        <w:t xml:space="preserve"> </w:t>
      </w:r>
      <w:r w:rsidR="000B689F">
        <w:rPr>
          <w:rFonts w:hint="cs"/>
          <w:rtl/>
        </w:rPr>
        <w:t xml:space="preserve">ولی </w:t>
      </w:r>
      <w:r>
        <w:rPr>
          <w:rFonts w:hint="cs"/>
          <w:rtl/>
        </w:rPr>
        <w:t xml:space="preserve">حرام </w:t>
      </w:r>
      <w:r w:rsidR="00AD1383">
        <w:rPr>
          <w:rFonts w:hint="cs"/>
          <w:rtl/>
        </w:rPr>
        <w:t>نشدند؛</w:t>
      </w:r>
      <w:r w:rsidR="000B689F">
        <w:rPr>
          <w:rFonts w:hint="cs"/>
          <w:rtl/>
        </w:rPr>
        <w:t xml:space="preserve"> </w:t>
      </w:r>
      <w:r w:rsidR="00A9794A">
        <w:rPr>
          <w:rFonts w:hint="cs"/>
          <w:rtl/>
        </w:rPr>
        <w:t xml:space="preserve">زیرا </w:t>
      </w:r>
      <w:r>
        <w:rPr>
          <w:rFonts w:hint="cs"/>
          <w:rtl/>
        </w:rPr>
        <w:t>بعضی مراتب ضرر</w:t>
      </w:r>
      <w:r w:rsidR="00AD1383">
        <w:rPr>
          <w:rFonts w:hint="cs"/>
          <w:rtl/>
        </w:rPr>
        <w:t>،</w:t>
      </w:r>
      <w:r>
        <w:rPr>
          <w:rFonts w:hint="cs"/>
          <w:rtl/>
        </w:rPr>
        <w:t xml:space="preserve"> خفیف یا مبتلی به مزاحم است. لذا چنین نیست که هر</w:t>
      </w:r>
      <w:r w:rsidR="00B13653">
        <w:rPr>
          <w:rFonts w:hint="cs"/>
          <w:rtl/>
        </w:rPr>
        <w:t xml:space="preserve"> امر</w:t>
      </w:r>
      <w:r>
        <w:rPr>
          <w:rFonts w:hint="cs"/>
          <w:rtl/>
        </w:rPr>
        <w:t xml:space="preserve"> مضری حرام باشد. خوردن چای غلیظ باعث غلظت خون می‌شود و ضرر دارد ولی حرمت آن فقهیا محتمل نیست. </w:t>
      </w:r>
    </w:p>
    <w:p w14:paraId="39C5FA16" w14:textId="57B0FB6A" w:rsidR="006C4CB5" w:rsidRDefault="006C4CB5" w:rsidP="001F2153">
      <w:pPr>
        <w:jc w:val="both"/>
        <w:rPr>
          <w:rtl/>
        </w:rPr>
      </w:pPr>
      <w:r>
        <w:rPr>
          <w:rFonts w:hint="cs"/>
          <w:rtl/>
        </w:rPr>
        <w:t xml:space="preserve">بنابراین دلیل مطلقی بر حرمت اضرار به نفس وجود ندارد. </w:t>
      </w:r>
    </w:p>
    <w:p w14:paraId="0484A4B7" w14:textId="065139EC" w:rsidR="00C94AE1" w:rsidRDefault="00AD1383" w:rsidP="001F2153">
      <w:pPr>
        <w:pStyle w:val="Heading2"/>
        <w:jc w:val="both"/>
        <w:rPr>
          <w:rtl/>
        </w:rPr>
      </w:pPr>
      <w:bookmarkStart w:id="9" w:name="_Toc220147952"/>
      <w:r>
        <w:rPr>
          <w:rFonts w:hint="cs"/>
          <w:rtl/>
        </w:rPr>
        <w:lastRenderedPageBreak/>
        <w:t xml:space="preserve">دلالت </w:t>
      </w:r>
      <w:r w:rsidR="00C94AE1">
        <w:rPr>
          <w:rFonts w:hint="cs"/>
          <w:rtl/>
        </w:rPr>
        <w:t>آی</w:t>
      </w:r>
      <w:r>
        <w:rPr>
          <w:rFonts w:hint="cs"/>
          <w:rtl/>
        </w:rPr>
        <w:t>ۀ</w:t>
      </w:r>
      <w:r w:rsidR="00C94AE1">
        <w:rPr>
          <w:rFonts w:hint="cs"/>
          <w:rtl/>
        </w:rPr>
        <w:t xml:space="preserve"> «</w:t>
      </w:r>
      <w:r w:rsidRPr="00AD1383">
        <w:rPr>
          <w:rFonts w:hint="cs"/>
          <w:rtl/>
          <w:lang w:bidi="fa-IR"/>
        </w:rPr>
        <w:t>لا تُلْقُوا بِأَيْديكُمْ إِلَى التَّهْلُكه</w:t>
      </w:r>
      <w:r w:rsidR="00C94AE1">
        <w:rPr>
          <w:rFonts w:hint="cs"/>
          <w:rtl/>
        </w:rPr>
        <w:t>»</w:t>
      </w:r>
      <w:r>
        <w:rPr>
          <w:rFonts w:hint="cs"/>
          <w:rtl/>
        </w:rPr>
        <w:t xml:space="preserve"> بر حرمت</w:t>
      </w:r>
      <w:r w:rsidR="008234BA">
        <w:rPr>
          <w:rFonts w:hint="cs"/>
          <w:rtl/>
        </w:rPr>
        <w:t xml:space="preserve"> برخی از مراتب</w:t>
      </w:r>
      <w:r>
        <w:rPr>
          <w:rFonts w:hint="cs"/>
          <w:rtl/>
        </w:rPr>
        <w:t xml:space="preserve"> اضرار به نفس</w:t>
      </w:r>
      <w:bookmarkEnd w:id="9"/>
    </w:p>
    <w:p w14:paraId="7B17FF65" w14:textId="672BFD1A" w:rsidR="006C4CB5" w:rsidRDefault="006C4CB5" w:rsidP="001F2153">
      <w:pPr>
        <w:jc w:val="both"/>
        <w:rPr>
          <w:rtl/>
        </w:rPr>
      </w:pPr>
      <w:r>
        <w:rPr>
          <w:rFonts w:hint="cs"/>
          <w:rtl/>
        </w:rPr>
        <w:t xml:space="preserve">مرحوم آقای خویی فرموده‌اند: «اگر اضرار به نفس مصداق القای در تهلکه باشد به سبب آیه‌ی </w:t>
      </w:r>
      <w:r w:rsidR="00192B7E">
        <w:rPr>
          <w:rFonts w:ascii="Times New Roman" w:hAnsi="Times New Roman" w:cs="Times New Roman" w:hint="cs"/>
          <w:color w:val="008000"/>
          <w:rtl/>
        </w:rPr>
        <w:t>﴿</w:t>
      </w:r>
      <w:r w:rsidR="00192B7E" w:rsidRPr="00E772BB">
        <w:rPr>
          <w:rFonts w:hint="cs"/>
          <w:color w:val="008000"/>
          <w:rtl/>
        </w:rPr>
        <w:t>وَ لا تُلْقُوا بِأَيْديكُمْ إِلَى التَّهْلُك</w:t>
      </w:r>
      <w:r w:rsidR="00192B7E">
        <w:rPr>
          <w:rFonts w:hint="cs"/>
          <w:color w:val="008000"/>
          <w:rtl/>
        </w:rPr>
        <w:t>ه</w:t>
      </w:r>
      <w:r w:rsidR="00192B7E" w:rsidRPr="002617D1">
        <w:rPr>
          <w:rFonts w:ascii="Times New Roman" w:hAnsi="Times New Roman" w:cs="Times New Roman" w:hint="cs"/>
          <w:color w:val="008000"/>
          <w:rtl/>
        </w:rPr>
        <w:t>﴾</w:t>
      </w:r>
      <w:r w:rsidR="00192B7E" w:rsidRPr="002617D1">
        <w:rPr>
          <w:rFonts w:cs="Times New Roman" w:hint="cs"/>
          <w:color w:val="008000"/>
          <w:rtl/>
        </w:rPr>
        <w:t>َ</w:t>
      </w:r>
      <w:r w:rsidR="00192B7E">
        <w:rPr>
          <w:rStyle w:val="FootnoteReference"/>
          <w:rtl/>
          <w:lang w:bidi="ar-SA"/>
        </w:rPr>
        <w:footnoteReference w:id="13"/>
      </w:r>
      <w:r w:rsidR="008234BA">
        <w:rPr>
          <w:rFonts w:hint="cs"/>
          <w:rtl/>
        </w:rPr>
        <w:t xml:space="preserve"> حرام است و قطع اعضای رئ</w:t>
      </w:r>
      <w:r>
        <w:rPr>
          <w:rFonts w:hint="cs"/>
          <w:rtl/>
        </w:rPr>
        <w:t>یسه نیز عرفا مصداق القای در تهلکه است.</w:t>
      </w:r>
      <w:r w:rsidR="00E51514">
        <w:rPr>
          <w:rFonts w:hint="cs"/>
          <w:rtl/>
        </w:rPr>
        <w:t>»</w:t>
      </w:r>
      <w:r w:rsidR="00AF1963" w:rsidRPr="00AF1963">
        <w:rPr>
          <w:vertAlign w:val="superscript"/>
          <w:rtl/>
          <w:lang w:bidi="ar"/>
        </w:rPr>
        <w:footnoteReference w:id="14"/>
      </w:r>
      <w:r w:rsidR="00E51514">
        <w:rPr>
          <w:rFonts w:hint="cs"/>
          <w:rtl/>
        </w:rPr>
        <w:t xml:space="preserve"> در موسوعه </w:t>
      </w:r>
      <w:r>
        <w:rPr>
          <w:rFonts w:hint="cs"/>
          <w:rtl/>
        </w:rPr>
        <w:t>فرموده‌اند:</w:t>
      </w:r>
      <w:r w:rsidR="008234BA">
        <w:rPr>
          <w:rFonts w:hint="cs"/>
          <w:rtl/>
        </w:rPr>
        <w:t xml:space="preserve"> «از مذاق شارع حرمت قطع </w:t>
      </w:r>
      <w:r>
        <w:rPr>
          <w:rFonts w:hint="cs"/>
          <w:rtl/>
        </w:rPr>
        <w:t xml:space="preserve">یا افساد </w:t>
      </w:r>
      <w:r w:rsidR="008234BA">
        <w:rPr>
          <w:rFonts w:hint="cs"/>
          <w:rtl/>
        </w:rPr>
        <w:t xml:space="preserve">اعضای رئیسه </w:t>
      </w:r>
      <w:r>
        <w:rPr>
          <w:rFonts w:hint="cs"/>
          <w:rtl/>
        </w:rPr>
        <w:t>استفاده شده است.»</w:t>
      </w:r>
      <w:r w:rsidR="00A211DE" w:rsidRPr="00A211DE">
        <w:rPr>
          <w:vertAlign w:val="superscript"/>
          <w:rtl/>
          <w:lang w:bidi="ar"/>
        </w:rPr>
        <w:footnoteReference w:id="15"/>
      </w:r>
    </w:p>
    <w:p w14:paraId="62ADCAFD" w14:textId="43A44A5B" w:rsidR="006C4CB5" w:rsidRPr="00EB3B76" w:rsidRDefault="006C4CB5" w:rsidP="001F2153">
      <w:pPr>
        <w:jc w:val="both"/>
        <w:rPr>
          <w:rtl/>
        </w:rPr>
      </w:pPr>
      <w:r>
        <w:rPr>
          <w:rFonts w:hint="cs"/>
          <w:rtl/>
        </w:rPr>
        <w:t>نسبت به</w:t>
      </w:r>
      <w:r w:rsidR="008324BD">
        <w:rPr>
          <w:rFonts w:hint="cs"/>
          <w:rtl/>
        </w:rPr>
        <w:t xml:space="preserve"> مفاد</w:t>
      </w:r>
      <w:r>
        <w:rPr>
          <w:rFonts w:hint="cs"/>
          <w:rtl/>
        </w:rPr>
        <w:t xml:space="preserve"> آیه‌ی </w:t>
      </w:r>
      <w:r w:rsidR="009E3CF8">
        <w:rPr>
          <w:rFonts w:ascii="Times New Roman" w:hAnsi="Times New Roman" w:cs="Times New Roman" w:hint="cs"/>
          <w:color w:val="008000"/>
          <w:rtl/>
        </w:rPr>
        <w:t>﴿</w:t>
      </w:r>
      <w:r w:rsidR="009E3CF8" w:rsidRPr="00E772BB">
        <w:rPr>
          <w:rFonts w:hint="cs"/>
          <w:color w:val="008000"/>
          <w:rtl/>
        </w:rPr>
        <w:t>وَ لا تُلْقُوا بِأَيْديكُمْ إِلَى التَّهْلُك</w:t>
      </w:r>
      <w:r w:rsidR="009E3CF8">
        <w:rPr>
          <w:rFonts w:hint="cs"/>
          <w:color w:val="008000"/>
          <w:rtl/>
        </w:rPr>
        <w:t>ه</w:t>
      </w:r>
      <w:r w:rsidR="009E3CF8" w:rsidRPr="002617D1">
        <w:rPr>
          <w:rFonts w:ascii="Times New Roman" w:hAnsi="Times New Roman" w:cs="Times New Roman" w:hint="cs"/>
          <w:color w:val="008000"/>
          <w:rtl/>
        </w:rPr>
        <w:t>﴾</w:t>
      </w:r>
      <w:r w:rsidR="009E3CF8" w:rsidRPr="002617D1">
        <w:rPr>
          <w:rFonts w:cs="Times New Roman" w:hint="cs"/>
          <w:color w:val="008000"/>
          <w:rtl/>
        </w:rPr>
        <w:t>َ</w:t>
      </w:r>
      <w:r>
        <w:rPr>
          <w:rFonts w:hint="cs"/>
          <w:rtl/>
        </w:rPr>
        <w:t xml:space="preserve"> ظهور در القای نفس در نابودی ندارد</w:t>
      </w:r>
      <w:r w:rsidR="00EB3B76">
        <w:rPr>
          <w:rFonts w:hint="cs"/>
          <w:rtl/>
        </w:rPr>
        <w:t xml:space="preserve"> </w:t>
      </w:r>
      <w:r>
        <w:rPr>
          <w:rFonts w:hint="cs"/>
          <w:rtl/>
        </w:rPr>
        <w:t>تهلکه یعنی نابودی،</w:t>
      </w:r>
      <w:r w:rsidR="008324BD">
        <w:rPr>
          <w:rFonts w:hint="cs"/>
          <w:rtl/>
        </w:rPr>
        <w:t xml:space="preserve"> و این که در اشعار عارفانه که امام رحمه الله نیز می‌خواندند </w:t>
      </w:r>
      <w:r w:rsidR="006F33F8">
        <w:rPr>
          <w:rFonts w:hint="cs"/>
          <w:rtl/>
        </w:rPr>
        <w:t>«آن که مردن</w:t>
      </w:r>
      <w:r w:rsidR="008324BD">
        <w:rPr>
          <w:rFonts w:hint="cs"/>
          <w:rtl/>
        </w:rPr>
        <w:t xml:space="preserve"> پ</w:t>
      </w:r>
      <w:r w:rsidR="006F33F8">
        <w:rPr>
          <w:rFonts w:hint="cs"/>
          <w:rtl/>
        </w:rPr>
        <w:t>ی</w:t>
      </w:r>
      <w:r w:rsidR="008324BD">
        <w:rPr>
          <w:rFonts w:hint="cs"/>
          <w:rtl/>
        </w:rPr>
        <w:t xml:space="preserve">ش چشمش تهلکه است نهی «لاتلقوا» بگیرد او به دست» که به این معناست که «ما از </w:t>
      </w:r>
      <w:r>
        <w:rPr>
          <w:rFonts w:hint="cs"/>
          <w:rtl/>
        </w:rPr>
        <w:t>مرگ نمی‌ترسیم</w:t>
      </w:r>
      <w:r w:rsidR="008324BD">
        <w:rPr>
          <w:rFonts w:hint="cs"/>
          <w:rtl/>
        </w:rPr>
        <w:t>، مرگ از نظر ما تهلکه نیست»</w:t>
      </w:r>
      <w:r w:rsidR="00192B7E">
        <w:rPr>
          <w:rFonts w:hint="cs"/>
          <w:rtl/>
        </w:rPr>
        <w:t xml:space="preserve"> </w:t>
      </w:r>
      <w:r>
        <w:rPr>
          <w:rFonts w:hint="cs"/>
          <w:rtl/>
        </w:rPr>
        <w:t xml:space="preserve">این عرفانی است و «هلک» </w:t>
      </w:r>
      <w:r w:rsidR="00192B7E">
        <w:rPr>
          <w:rFonts w:hint="cs"/>
          <w:rtl/>
        </w:rPr>
        <w:t>به معنای</w:t>
      </w:r>
      <w:r>
        <w:rPr>
          <w:rFonts w:hint="cs"/>
          <w:rtl/>
        </w:rPr>
        <w:t xml:space="preserve"> «مات» </w:t>
      </w:r>
      <w:r w:rsidR="00192B7E">
        <w:rPr>
          <w:rFonts w:hint="cs"/>
          <w:rtl/>
        </w:rPr>
        <w:t xml:space="preserve">است در قرآن </w:t>
      </w:r>
      <w:r w:rsidR="007901D5">
        <w:rPr>
          <w:rFonts w:hint="cs"/>
          <w:rtl/>
        </w:rPr>
        <w:t xml:space="preserve">نیز </w:t>
      </w:r>
      <w:r w:rsidR="00192B7E">
        <w:rPr>
          <w:rFonts w:hint="cs"/>
          <w:rtl/>
        </w:rPr>
        <w:t xml:space="preserve">در مورد حضرت یوسف علیه السلام نیز تعبیر به </w:t>
      </w:r>
      <w:r w:rsidR="00FC0CDE">
        <w:rPr>
          <w:rFonts w:ascii="Times New Roman" w:hAnsi="Times New Roman" w:cs="Times New Roman" w:hint="cs"/>
          <w:color w:val="008000"/>
          <w:rtl/>
        </w:rPr>
        <w:t>﴿</w:t>
      </w:r>
      <w:r w:rsidR="00FC0CDE" w:rsidRPr="00FC0CDE">
        <w:rPr>
          <w:rFonts w:hint="cs"/>
          <w:color w:val="008000"/>
          <w:rtl/>
        </w:rPr>
        <w:t>وَ لَقَدْ جاءَكُمْ يُوسُفُ مِنْ قَبْلُ بِالْبَيِّناتِ فَما زِلْتُمْ في‏ شَكٍّ مِمَّا جاءَكُمْ بِهِ حَتَّى‏ إِذا هَل</w:t>
      </w:r>
      <w:r w:rsidR="00FC0CDE">
        <w:rPr>
          <w:rFonts w:hint="cs"/>
          <w:color w:val="008000"/>
          <w:rtl/>
        </w:rPr>
        <w:t>ک</w:t>
      </w:r>
      <w:r w:rsidR="00FC0CDE" w:rsidRPr="00FC0CDE">
        <w:rPr>
          <w:rFonts w:hint="cs"/>
          <w:color w:val="008000"/>
          <w:rtl/>
        </w:rPr>
        <w:t>َ</w:t>
      </w:r>
      <w:r w:rsidR="00FC0CDE" w:rsidRPr="002617D1">
        <w:rPr>
          <w:rFonts w:ascii="Times New Roman" w:hAnsi="Times New Roman" w:cs="Times New Roman" w:hint="cs"/>
          <w:color w:val="008000"/>
          <w:rtl/>
        </w:rPr>
        <w:t>﴾</w:t>
      </w:r>
      <w:r w:rsidR="00FC0CDE">
        <w:rPr>
          <w:rStyle w:val="FootnoteReference"/>
          <w:rtl/>
        </w:rPr>
        <w:footnoteReference w:id="16"/>
      </w:r>
      <w:r w:rsidR="00FC0CDE" w:rsidRPr="00FC0CDE">
        <w:rPr>
          <w:rFonts w:hint="cs"/>
          <w:rtl/>
        </w:rPr>
        <w:t>‏</w:t>
      </w:r>
      <w:r w:rsidR="00192B7E">
        <w:rPr>
          <w:rFonts w:hint="cs"/>
          <w:rtl/>
        </w:rPr>
        <w:t xml:space="preserve"> شده است </w:t>
      </w:r>
      <w:r>
        <w:rPr>
          <w:rFonts w:hint="cs"/>
          <w:rtl/>
        </w:rPr>
        <w:t xml:space="preserve">و نسبت به موت بعضی از ائمه علیهم السلام نیز تعبیر به «هلک» شده است ولو امروزه </w:t>
      </w:r>
      <w:r w:rsidR="007901D5">
        <w:rPr>
          <w:rFonts w:hint="cs"/>
          <w:rtl/>
        </w:rPr>
        <w:t xml:space="preserve">معنای «به هلاکت رسیدن» </w:t>
      </w:r>
      <w:r w:rsidR="006F33F8">
        <w:rPr>
          <w:rFonts w:hint="cs"/>
          <w:rtl/>
        </w:rPr>
        <w:t xml:space="preserve">تعبیر خوبی نیست </w:t>
      </w:r>
      <w:r w:rsidR="007901D5">
        <w:rPr>
          <w:rFonts w:hint="cs"/>
          <w:rtl/>
        </w:rPr>
        <w:t xml:space="preserve">ولی این اصطلاح جدید است. </w:t>
      </w:r>
      <w:r w:rsidR="00EB3B76">
        <w:rPr>
          <w:rFonts w:hint="cs"/>
          <w:rtl/>
        </w:rPr>
        <w:t>پس معنای آیه</w:t>
      </w:r>
      <w:r w:rsidR="006F33F8">
        <w:rPr>
          <w:rFonts w:hint="cs"/>
          <w:rtl/>
        </w:rPr>
        <w:t>،</w:t>
      </w:r>
      <w:r w:rsidR="00EB3B76">
        <w:rPr>
          <w:rFonts w:hint="cs"/>
          <w:rtl/>
        </w:rPr>
        <w:t xml:space="preserve"> </w:t>
      </w:r>
      <w:r w:rsidR="00EB3B76" w:rsidRPr="00EB3B76">
        <w:rPr>
          <w:rFonts w:hint="cs"/>
          <w:rtl/>
        </w:rPr>
        <w:t>«وَ لا تُلْقُوا بِأَيْديكُمْ إِلَى الموت» است.</w:t>
      </w:r>
    </w:p>
    <w:p w14:paraId="60A5F1AC" w14:textId="14C29D6E" w:rsidR="007901D5" w:rsidRDefault="003B3661" w:rsidP="001F2153">
      <w:pPr>
        <w:jc w:val="both"/>
        <w:rPr>
          <w:rFonts w:hint="cs"/>
          <w:rtl/>
        </w:rPr>
      </w:pPr>
      <w:r>
        <w:rPr>
          <w:rFonts w:hint="cs"/>
          <w:rtl/>
        </w:rPr>
        <w:t>در معنای آیه چند احتمال وجود دارد:</w:t>
      </w:r>
    </w:p>
    <w:p w14:paraId="1A60F5CE" w14:textId="692E1DEC" w:rsidR="003B3661" w:rsidRDefault="003B3661" w:rsidP="001F2153">
      <w:pPr>
        <w:jc w:val="both"/>
        <w:rPr>
          <w:rtl/>
        </w:rPr>
      </w:pPr>
      <w:r>
        <w:rPr>
          <w:rFonts w:hint="cs"/>
          <w:rtl/>
        </w:rPr>
        <w:t>احتمال اول:</w:t>
      </w:r>
    </w:p>
    <w:p w14:paraId="40512B25" w14:textId="56C88255" w:rsidR="006C4CB5" w:rsidRDefault="006C4CB5" w:rsidP="001F2153">
      <w:pPr>
        <w:jc w:val="both"/>
        <w:rPr>
          <w:rtl/>
        </w:rPr>
      </w:pPr>
      <w:r>
        <w:rPr>
          <w:rFonts w:hint="cs"/>
          <w:rtl/>
        </w:rPr>
        <w:t>ابو</w:t>
      </w:r>
      <w:r w:rsidR="003B3661">
        <w:rPr>
          <w:rFonts w:hint="cs"/>
          <w:rtl/>
        </w:rPr>
        <w:t xml:space="preserve"> ال</w:t>
      </w:r>
      <w:r>
        <w:rPr>
          <w:rFonts w:hint="cs"/>
          <w:rtl/>
        </w:rPr>
        <w:t>صلاح حلبی فرمودند: «</w:t>
      </w:r>
      <w:r w:rsidR="003B3661">
        <w:rPr>
          <w:rFonts w:hint="cs"/>
          <w:rtl/>
        </w:rPr>
        <w:t>مراد،</w:t>
      </w:r>
      <w:r>
        <w:rPr>
          <w:rFonts w:hint="cs"/>
          <w:rtl/>
        </w:rPr>
        <w:t xml:space="preserve"> تهلکه معنویه است.</w:t>
      </w:r>
      <w:r w:rsidR="00EB3B76">
        <w:rPr>
          <w:rFonts w:hint="cs"/>
          <w:rtl/>
        </w:rPr>
        <w:t xml:space="preserve"> معنای آیه این است که «در راه خداوند متعال انفاق کنید و </w:t>
      </w:r>
      <w:r>
        <w:rPr>
          <w:rFonts w:hint="cs"/>
          <w:rtl/>
        </w:rPr>
        <w:t>خود را به نابودی اخروی نکشانید.</w:t>
      </w:r>
      <w:r w:rsidR="00EB3B76">
        <w:rPr>
          <w:rFonts w:hint="cs"/>
          <w:rtl/>
        </w:rPr>
        <w:t>»</w:t>
      </w:r>
      <w:r>
        <w:rPr>
          <w:rFonts w:hint="cs"/>
          <w:rtl/>
        </w:rPr>
        <w:t xml:space="preserve"> </w:t>
      </w:r>
      <w:r w:rsidR="00EB3B76">
        <w:rPr>
          <w:rFonts w:hint="cs"/>
          <w:rtl/>
        </w:rPr>
        <w:t xml:space="preserve">تا در مورد شما گفته شود </w:t>
      </w:r>
      <w:r w:rsidR="00FC0CDE">
        <w:rPr>
          <w:rFonts w:ascii="Times New Roman" w:hAnsi="Times New Roman" w:cs="Times New Roman" w:hint="cs"/>
          <w:color w:val="008000"/>
          <w:rtl/>
        </w:rPr>
        <w:t>﴿</w:t>
      </w:r>
      <w:r w:rsidR="00FC0CDE" w:rsidRPr="00FC0CDE">
        <w:rPr>
          <w:rFonts w:hint="cs"/>
          <w:color w:val="008000"/>
          <w:rtl/>
        </w:rPr>
        <w:t>یوْمَ يُحْمى‏ عَلَيْها في‏ نارِ جَهَنَّمَ فَتُكْوى‏ بِها جِباهُهُمْ وَ جُنُوبُهُمْ وَ ظُهُورُهُمْ هذا ما كَنَزْتُمْ‏ لِأَنْفُسِكُمْ فَذُوقُوا ما كُنْتُمْ تَكْنِزُو</w:t>
      </w:r>
      <w:r w:rsidR="00FC0CDE">
        <w:rPr>
          <w:rFonts w:hint="cs"/>
          <w:color w:val="008000"/>
          <w:rtl/>
        </w:rPr>
        <w:t>ن</w:t>
      </w:r>
      <w:r w:rsidR="00FC0CDE" w:rsidRPr="002617D1">
        <w:rPr>
          <w:rFonts w:ascii="Times New Roman" w:hAnsi="Times New Roman" w:cs="Times New Roman" w:hint="cs"/>
          <w:color w:val="008000"/>
          <w:rtl/>
        </w:rPr>
        <w:t>﴾</w:t>
      </w:r>
      <w:r w:rsidR="00FC0CDE">
        <w:rPr>
          <w:rStyle w:val="FootnoteReference"/>
          <w:rtl/>
        </w:rPr>
        <w:footnoteReference w:id="17"/>
      </w:r>
      <w:r w:rsidR="003B3661">
        <w:rPr>
          <w:rFonts w:hint="cs"/>
          <w:rtl/>
        </w:rPr>
        <w:t>»</w:t>
      </w:r>
    </w:p>
    <w:p w14:paraId="725FE8D6" w14:textId="2FD0483F" w:rsidR="00EB3B76" w:rsidRDefault="006C4CB5" w:rsidP="001F2153">
      <w:pPr>
        <w:jc w:val="both"/>
        <w:rPr>
          <w:rtl/>
        </w:rPr>
      </w:pPr>
      <w:r>
        <w:rPr>
          <w:rFonts w:hint="cs"/>
          <w:rtl/>
        </w:rPr>
        <w:lastRenderedPageBreak/>
        <w:t xml:space="preserve">این معنا </w:t>
      </w:r>
      <w:r w:rsidR="003B3661">
        <w:rPr>
          <w:rFonts w:hint="cs"/>
          <w:rtl/>
        </w:rPr>
        <w:t>صحیح نی</w:t>
      </w:r>
      <w:r>
        <w:rPr>
          <w:rFonts w:hint="cs"/>
          <w:rtl/>
        </w:rPr>
        <w:t>ست زیرا ظهور آیه فقط این مطلب نیست</w:t>
      </w:r>
      <w:r w:rsidR="00EB3B76">
        <w:rPr>
          <w:rFonts w:hint="cs"/>
          <w:rtl/>
        </w:rPr>
        <w:t xml:space="preserve">، بلکه </w:t>
      </w:r>
      <w:r>
        <w:rPr>
          <w:rFonts w:hint="cs"/>
          <w:rtl/>
        </w:rPr>
        <w:t>اطلاق دارد.</w:t>
      </w:r>
    </w:p>
    <w:p w14:paraId="04F0FF1D" w14:textId="492D5866" w:rsidR="006C4CB5" w:rsidRDefault="00EB3B76" w:rsidP="001F2153">
      <w:pPr>
        <w:jc w:val="both"/>
        <w:rPr>
          <w:rtl/>
        </w:rPr>
      </w:pPr>
      <w:r>
        <w:rPr>
          <w:rFonts w:hint="cs"/>
          <w:rtl/>
        </w:rPr>
        <w:t xml:space="preserve">احتمال </w:t>
      </w:r>
      <w:r w:rsidR="003B3661">
        <w:rPr>
          <w:rFonts w:hint="cs"/>
          <w:rtl/>
        </w:rPr>
        <w:t>دوم:</w:t>
      </w:r>
      <w:r w:rsidR="006C4CB5">
        <w:rPr>
          <w:rFonts w:hint="cs"/>
          <w:rtl/>
        </w:rPr>
        <w:t xml:space="preserve"> </w:t>
      </w:r>
    </w:p>
    <w:p w14:paraId="2C77B8C1" w14:textId="2CDEA743" w:rsidR="006C4CB5" w:rsidRPr="00EB3B76" w:rsidRDefault="006C4CB5" w:rsidP="001F2153">
      <w:pPr>
        <w:jc w:val="both"/>
        <w:rPr>
          <w:color w:val="008000"/>
          <w:rtl/>
        </w:rPr>
      </w:pPr>
      <w:r>
        <w:rPr>
          <w:rFonts w:hint="cs"/>
          <w:rtl/>
        </w:rPr>
        <w:t>شبهه‌ای که مطرح می‌شود این است که «سیاق آیه</w:t>
      </w:r>
      <w:r w:rsidR="003B3661">
        <w:rPr>
          <w:rFonts w:hint="cs"/>
          <w:rtl/>
        </w:rPr>
        <w:t>،</w:t>
      </w:r>
      <w:r>
        <w:rPr>
          <w:rFonts w:hint="cs"/>
          <w:rtl/>
        </w:rPr>
        <w:t xml:space="preserve"> سیاق جهاد است و خطاب به جمع است </w:t>
      </w:r>
      <w:r w:rsidR="00FC0CDE">
        <w:rPr>
          <w:rFonts w:ascii="Times New Roman" w:hAnsi="Times New Roman" w:cs="Times New Roman" w:hint="cs"/>
          <w:color w:val="008000"/>
          <w:rtl/>
        </w:rPr>
        <w:t>﴿</w:t>
      </w:r>
      <w:r w:rsidR="00FC0CDE" w:rsidRPr="00FC0CDE">
        <w:rPr>
          <w:rFonts w:hint="cs"/>
          <w:color w:val="008000"/>
          <w:rtl/>
        </w:rPr>
        <w:t>الشَّهْرُ الْحَرامُ بِالشَّهْرِ الْحَرامِ وَ الْحُرُماتُ قِصاصٌ فَمَنِ اعْتَدى‏ عَلَيْكُمْ‏ فَاعْتَدُوا عَلَيْهِ بِمِثْلِ مَا اعْتَدى‏ عَلَيْكُمْ‏ وَ اتَّقُوا اللَّهَ وَ اعْلَمُوا أَنَّ اللَّهَ مَعَ الْمُتَّقين</w:t>
      </w:r>
      <w:r w:rsidR="00EB3B76">
        <w:rPr>
          <w:rFonts w:hint="cs"/>
          <w:color w:val="008000"/>
          <w:rtl/>
        </w:rPr>
        <w:t xml:space="preserve"> </w:t>
      </w:r>
      <w:r w:rsidR="00EB3B76" w:rsidRPr="00EB3B76">
        <w:rPr>
          <w:rFonts w:hint="cs"/>
          <w:color w:val="008000"/>
          <w:rtl/>
        </w:rPr>
        <w:t>وَ أَنْفِقُوا في‏ سَبيلِ اللَّهِ وَ لا تُلْقُوا بِأَيْديكُمْ إِلَى التَّهْلُكَةِ وَ أَحْسِنُوا إِنَّ اللَّهَ يُحِبُّ الْمُحْسِنينَ</w:t>
      </w:r>
      <w:r w:rsidR="00EB3B76" w:rsidRPr="002617D1">
        <w:rPr>
          <w:rFonts w:ascii="Times New Roman" w:hAnsi="Times New Roman" w:cs="Times New Roman" w:hint="cs"/>
          <w:color w:val="008000"/>
          <w:rtl/>
        </w:rPr>
        <w:t>﴾</w:t>
      </w:r>
      <w:r w:rsidR="00FC0CDE">
        <w:rPr>
          <w:rStyle w:val="FootnoteReference"/>
          <w:color w:val="008000"/>
          <w:rtl/>
        </w:rPr>
        <w:footnoteReference w:id="18"/>
      </w:r>
      <w:r w:rsidR="00EB3B76">
        <w:rPr>
          <w:rFonts w:hint="cs"/>
          <w:color w:val="008000"/>
          <w:rtl/>
        </w:rPr>
        <w:t xml:space="preserve"> </w:t>
      </w:r>
      <w:r>
        <w:rPr>
          <w:rFonts w:hint="cs"/>
          <w:rtl/>
        </w:rPr>
        <w:t xml:space="preserve"> ب</w:t>
      </w:r>
      <w:r w:rsidR="003B3661">
        <w:rPr>
          <w:rFonts w:hint="cs"/>
          <w:rtl/>
        </w:rPr>
        <w:t>رای جهاد انفاق و صرف مال کنید -</w:t>
      </w:r>
      <w:r>
        <w:rPr>
          <w:rFonts w:hint="cs"/>
          <w:rtl/>
        </w:rPr>
        <w:t>امام رحمه الله فرموده‌ان</w:t>
      </w:r>
      <w:r w:rsidR="00FC0CDE">
        <w:rPr>
          <w:rFonts w:hint="cs"/>
          <w:rtl/>
        </w:rPr>
        <w:t>د:</w:t>
      </w:r>
      <w:r>
        <w:rPr>
          <w:rFonts w:hint="cs"/>
          <w:rtl/>
        </w:rPr>
        <w:t xml:space="preserve"> «فی سبیل الله» یعنی جهاد و این که گفته می‌شود «یکی از مص</w:t>
      </w:r>
      <w:r w:rsidR="00EB3B76">
        <w:rPr>
          <w:rFonts w:hint="cs"/>
          <w:rtl/>
        </w:rPr>
        <w:t xml:space="preserve">ارف زکات </w:t>
      </w:r>
      <w:r>
        <w:rPr>
          <w:rFonts w:hint="cs"/>
          <w:rtl/>
        </w:rPr>
        <w:t>فی سبیل الله</w:t>
      </w:r>
      <w:r w:rsidR="00EB3B76">
        <w:rPr>
          <w:rFonts w:hint="cs"/>
          <w:rtl/>
        </w:rPr>
        <w:t xml:space="preserve"> است</w:t>
      </w:r>
      <w:r w:rsidR="00FA7C6A">
        <w:rPr>
          <w:rFonts w:hint="cs"/>
          <w:rtl/>
        </w:rPr>
        <w:t>»</w:t>
      </w:r>
      <w:r w:rsidR="00EB3B76">
        <w:rPr>
          <w:rFonts w:hint="cs"/>
          <w:rtl/>
        </w:rPr>
        <w:t xml:space="preserve"> مراد ساختن پل نیست</w:t>
      </w:r>
      <w:r>
        <w:rPr>
          <w:rFonts w:hint="cs"/>
          <w:rtl/>
        </w:rPr>
        <w:t xml:space="preserve">- و در صورت عدم انفاق </w:t>
      </w:r>
      <w:r w:rsidR="00135BCF">
        <w:rPr>
          <w:rFonts w:hint="cs"/>
          <w:rtl/>
        </w:rPr>
        <w:t xml:space="preserve">از دشمن </w:t>
      </w:r>
      <w:r>
        <w:rPr>
          <w:rFonts w:hint="cs"/>
          <w:rtl/>
        </w:rPr>
        <w:t>شکست می‌خورید و نابود می‌شوید.</w:t>
      </w:r>
      <w:r w:rsidR="00135BCF">
        <w:rPr>
          <w:rFonts w:hint="cs"/>
          <w:rtl/>
        </w:rPr>
        <w:t xml:space="preserve"> و شمول آیه نسبت به موردی که فرد خود را به هلاکت می‌اندازد مثل این که </w:t>
      </w:r>
      <w:r w:rsidR="00974C0D">
        <w:rPr>
          <w:rFonts w:hint="cs"/>
          <w:rtl/>
        </w:rPr>
        <w:t>شخصی می‌خواهد انتخار کند،</w:t>
      </w:r>
      <w:r w:rsidR="00135BCF">
        <w:rPr>
          <w:rFonts w:hint="cs"/>
          <w:rtl/>
        </w:rPr>
        <w:t xml:space="preserve"> معلوم نیست</w:t>
      </w:r>
      <w:r w:rsidR="00974C0D">
        <w:rPr>
          <w:rFonts w:hint="cs"/>
          <w:rtl/>
        </w:rPr>
        <w:t xml:space="preserve"> البته حرمت انتحار از ادله‌ی دیگر </w:t>
      </w:r>
      <w:r w:rsidR="00FA7C6A">
        <w:rPr>
          <w:rFonts w:hint="cs"/>
          <w:rtl/>
        </w:rPr>
        <w:t>که دلالت دارد بر اینکه</w:t>
      </w:r>
      <w:r w:rsidR="00974C0D">
        <w:rPr>
          <w:rFonts w:hint="cs"/>
          <w:rtl/>
        </w:rPr>
        <w:t xml:space="preserve"> «</w:t>
      </w:r>
      <w:r>
        <w:rPr>
          <w:rFonts w:hint="cs"/>
          <w:rtl/>
        </w:rPr>
        <w:t>مؤمن خود را نمی‌کشد</w:t>
      </w:r>
      <w:r w:rsidR="00974C0D">
        <w:rPr>
          <w:rFonts w:hint="cs"/>
          <w:rtl/>
        </w:rPr>
        <w:t>» استفاده می‌شود ولی آیه مذکور دلالت بر حرمت آن ندارد.</w:t>
      </w:r>
    </w:p>
    <w:p w14:paraId="07F786F4" w14:textId="493FC4A0" w:rsidR="006C4CB5" w:rsidRDefault="006C4CB5" w:rsidP="001F2153">
      <w:pPr>
        <w:jc w:val="both"/>
        <w:rPr>
          <w:rtl/>
        </w:rPr>
      </w:pPr>
      <w:r>
        <w:rPr>
          <w:rFonts w:hint="cs"/>
          <w:rtl/>
        </w:rPr>
        <w:t xml:space="preserve">این </w:t>
      </w:r>
      <w:r w:rsidR="00FA7C6A">
        <w:rPr>
          <w:rFonts w:hint="cs"/>
          <w:rtl/>
        </w:rPr>
        <w:t>احتمال</w:t>
      </w:r>
      <w:r>
        <w:rPr>
          <w:rFonts w:hint="cs"/>
          <w:rtl/>
        </w:rPr>
        <w:t xml:space="preserve"> نیز عرفی نیست زیرا </w:t>
      </w:r>
      <w:r w:rsidR="00974C0D">
        <w:rPr>
          <w:rFonts w:hint="cs"/>
          <w:rtl/>
        </w:rPr>
        <w:t xml:space="preserve">بر فرض که خطاب به جمع باشد نیز </w:t>
      </w:r>
      <w:r>
        <w:rPr>
          <w:rFonts w:hint="cs"/>
          <w:rtl/>
        </w:rPr>
        <w:t>وقتی به جمع گفته می‌شود «جهاد کنید و در راه جهاد</w:t>
      </w:r>
      <w:r w:rsidR="00974C0D">
        <w:rPr>
          <w:rFonts w:hint="cs"/>
          <w:rtl/>
        </w:rPr>
        <w:t xml:space="preserve"> فی سبیل الله انفاق کنید و خود را نابود نکنید</w:t>
      </w:r>
      <w:r>
        <w:rPr>
          <w:rFonts w:hint="cs"/>
          <w:rtl/>
        </w:rPr>
        <w:t xml:space="preserve">» عرف از این عنوان که عنوانی سازگار با ارتکازات عرف است مبغوضیت القای در تهلکه در نظر شارع را استفاده می‌کند و </w:t>
      </w:r>
      <w:r w:rsidR="004B489F">
        <w:rPr>
          <w:rFonts w:hint="cs"/>
          <w:rtl/>
        </w:rPr>
        <w:t>بین صورتی که</w:t>
      </w:r>
      <w:r>
        <w:rPr>
          <w:rFonts w:hint="cs"/>
          <w:rtl/>
        </w:rPr>
        <w:t xml:space="preserve"> جمعی باشد </w:t>
      </w:r>
      <w:r w:rsidR="004B489F">
        <w:rPr>
          <w:rFonts w:hint="cs"/>
          <w:rtl/>
        </w:rPr>
        <w:t>با صورتی که فردی باشد فرق</w:t>
      </w:r>
      <w:r w:rsidR="00FA7C6A">
        <w:rPr>
          <w:rFonts w:hint="cs"/>
          <w:rtl/>
        </w:rPr>
        <w:t>ی</w:t>
      </w:r>
      <w:r w:rsidR="004B489F">
        <w:rPr>
          <w:rFonts w:hint="cs"/>
          <w:rtl/>
        </w:rPr>
        <w:t xml:space="preserve"> </w:t>
      </w:r>
      <w:r w:rsidR="00FA7C6A">
        <w:rPr>
          <w:rFonts w:hint="cs"/>
          <w:rtl/>
        </w:rPr>
        <w:t>نمی‌بیند</w:t>
      </w:r>
      <w:r w:rsidR="004B489F">
        <w:rPr>
          <w:rFonts w:hint="cs"/>
          <w:rtl/>
        </w:rPr>
        <w:t xml:space="preserve">. </w:t>
      </w:r>
    </w:p>
    <w:p w14:paraId="1C170B7B" w14:textId="3F33DCBA" w:rsidR="00A65117" w:rsidRDefault="00A65117" w:rsidP="001F2153">
      <w:pPr>
        <w:jc w:val="both"/>
        <w:rPr>
          <w:rtl/>
        </w:rPr>
      </w:pPr>
      <w:r>
        <w:rPr>
          <w:rFonts w:hint="cs"/>
          <w:rtl/>
        </w:rPr>
        <w:t xml:space="preserve">احتمال </w:t>
      </w:r>
      <w:r w:rsidR="00FA7C6A">
        <w:rPr>
          <w:rFonts w:hint="cs"/>
          <w:rtl/>
        </w:rPr>
        <w:t>سوم:</w:t>
      </w:r>
    </w:p>
    <w:p w14:paraId="003AC349" w14:textId="1907D1FB" w:rsidR="00FC0CDE" w:rsidRDefault="006C4CB5" w:rsidP="001F2153">
      <w:pPr>
        <w:jc w:val="both"/>
        <w:rPr>
          <w:rtl/>
        </w:rPr>
      </w:pPr>
      <w:r>
        <w:rPr>
          <w:rFonts w:hint="cs"/>
          <w:rtl/>
        </w:rPr>
        <w:t xml:space="preserve">بعضی این آیه را چنین معنا کردند که </w:t>
      </w:r>
      <w:r w:rsidR="00C47658">
        <w:rPr>
          <w:rFonts w:hint="cs"/>
          <w:rtl/>
        </w:rPr>
        <w:t xml:space="preserve">«در راه خداوند متعال انفاق کنید ولی </w:t>
      </w:r>
      <w:r>
        <w:rPr>
          <w:rFonts w:hint="cs"/>
          <w:rtl/>
        </w:rPr>
        <w:t>افراط نکنید</w:t>
      </w:r>
      <w:r w:rsidR="002617D1">
        <w:rPr>
          <w:rFonts w:hint="cs"/>
          <w:rtl/>
        </w:rPr>
        <w:t xml:space="preserve"> </w:t>
      </w:r>
      <w:r>
        <w:rPr>
          <w:rFonts w:hint="cs"/>
          <w:rtl/>
        </w:rPr>
        <w:t>به ن</w:t>
      </w:r>
      <w:r w:rsidR="00FA7C6A">
        <w:rPr>
          <w:rFonts w:hint="cs"/>
          <w:rtl/>
        </w:rPr>
        <w:t>حوی که منجر به نابودی خودتان شو</w:t>
      </w:r>
      <w:r>
        <w:rPr>
          <w:rFonts w:hint="cs"/>
          <w:rtl/>
        </w:rPr>
        <w:t>د یعنی کل زندگی را انفاق نکنید</w:t>
      </w:r>
      <w:r w:rsidR="002617D1">
        <w:rPr>
          <w:rFonts w:hint="cs"/>
          <w:rtl/>
        </w:rPr>
        <w:t xml:space="preserve"> تا نابود شوید</w:t>
      </w:r>
      <w:r>
        <w:rPr>
          <w:rFonts w:hint="cs"/>
          <w:rtl/>
        </w:rPr>
        <w:t xml:space="preserve"> و </w:t>
      </w:r>
      <w:r w:rsidR="002617D1">
        <w:rPr>
          <w:rFonts w:ascii="Times New Roman" w:hAnsi="Times New Roman" w:cs="Times New Roman" w:hint="cs"/>
          <w:color w:val="008000"/>
          <w:rtl/>
        </w:rPr>
        <w:t>﴿</w:t>
      </w:r>
      <w:r w:rsidR="002617D1" w:rsidRPr="002617D1">
        <w:rPr>
          <w:rFonts w:hint="cs"/>
          <w:color w:val="008000"/>
          <w:rtl/>
        </w:rPr>
        <w:t>احسنوا</w:t>
      </w:r>
      <w:r w:rsidR="002617D1" w:rsidRPr="002617D1">
        <w:rPr>
          <w:rFonts w:ascii="Times New Roman" w:hAnsi="Times New Roman" w:cs="Times New Roman" w:hint="cs"/>
          <w:color w:val="008000"/>
          <w:rtl/>
        </w:rPr>
        <w:t>﴾</w:t>
      </w:r>
      <w:r w:rsidR="002617D1" w:rsidRPr="002617D1">
        <w:rPr>
          <w:rFonts w:hint="cs"/>
          <w:color w:val="008000"/>
          <w:rtl/>
        </w:rPr>
        <w:t xml:space="preserve"> </w:t>
      </w:r>
      <w:r w:rsidR="002617D1">
        <w:rPr>
          <w:rFonts w:hint="cs"/>
          <w:rtl/>
        </w:rPr>
        <w:t xml:space="preserve">یعنی احسان کنید و افراط و تفریط نکنید و </w:t>
      </w:r>
      <w:r>
        <w:rPr>
          <w:rFonts w:hint="cs"/>
          <w:rtl/>
        </w:rPr>
        <w:t xml:space="preserve">در انفاق اعتدال </w:t>
      </w:r>
      <w:r w:rsidR="002617D1">
        <w:rPr>
          <w:rFonts w:hint="cs"/>
          <w:rtl/>
        </w:rPr>
        <w:t>داشته باشید</w:t>
      </w:r>
      <w:r>
        <w:rPr>
          <w:rFonts w:hint="cs"/>
          <w:rtl/>
        </w:rPr>
        <w:t xml:space="preserve">. </w:t>
      </w:r>
      <w:r w:rsidR="00FC0CDE">
        <w:rPr>
          <w:rFonts w:ascii="Times New Roman" w:hAnsi="Times New Roman" w:cs="Times New Roman" w:hint="cs"/>
          <w:color w:val="008000"/>
          <w:rtl/>
        </w:rPr>
        <w:t>﴿</w:t>
      </w:r>
      <w:r w:rsidR="00FC0CDE" w:rsidRPr="00FC0CDE">
        <w:rPr>
          <w:rFonts w:hint="cs"/>
          <w:color w:val="008000"/>
          <w:rtl/>
        </w:rPr>
        <w:t>وَ لا تَجْعَلْ يَدَكَ مَغْلُولَةً إِلى‏ عُنُقِكَ وَ لا تَبْسُطْها كُلَّ الْبَسْطِ فَتَقْعُدَ مَلُوماً مَحْسُور</w:t>
      </w:r>
      <w:r w:rsidR="00A357E6">
        <w:rPr>
          <w:rFonts w:hint="cs"/>
          <w:color w:val="008000"/>
          <w:rtl/>
        </w:rPr>
        <w:t>ا</w:t>
      </w:r>
      <w:r w:rsidR="00FC0CDE" w:rsidRPr="002617D1">
        <w:rPr>
          <w:rFonts w:ascii="Times New Roman" w:hAnsi="Times New Roman" w:cs="Times New Roman" w:hint="cs"/>
          <w:color w:val="008000"/>
          <w:rtl/>
        </w:rPr>
        <w:t>﴾</w:t>
      </w:r>
      <w:r w:rsidR="00FC0CDE">
        <w:rPr>
          <w:rStyle w:val="FootnoteReference"/>
          <w:rtl/>
        </w:rPr>
        <w:footnoteReference w:id="19"/>
      </w:r>
      <w:r w:rsidR="00A357E6">
        <w:rPr>
          <w:rFonts w:hint="cs"/>
          <w:rtl/>
        </w:rPr>
        <w:t>»</w:t>
      </w:r>
    </w:p>
    <w:p w14:paraId="4577B905" w14:textId="58DBB850" w:rsidR="006C4CB5" w:rsidRDefault="00FC0CDE" w:rsidP="001F2153">
      <w:pPr>
        <w:jc w:val="both"/>
        <w:rPr>
          <w:rtl/>
        </w:rPr>
      </w:pPr>
      <w:r>
        <w:rPr>
          <w:rFonts w:hint="cs"/>
          <w:rtl/>
        </w:rPr>
        <w:lastRenderedPageBreak/>
        <w:t xml:space="preserve"> </w:t>
      </w:r>
      <w:r w:rsidR="006C4CB5">
        <w:rPr>
          <w:rFonts w:hint="cs"/>
          <w:rtl/>
        </w:rPr>
        <w:t>این معنا نیز قرینه‌ای بر آن وجود ندارد.</w:t>
      </w:r>
    </w:p>
    <w:p w14:paraId="1D01C31E" w14:textId="180D92C1" w:rsidR="006C4CB5" w:rsidRDefault="006C4CB5" w:rsidP="001F2153">
      <w:pPr>
        <w:jc w:val="both"/>
        <w:rPr>
          <w:rtl/>
        </w:rPr>
      </w:pPr>
      <w:r>
        <w:rPr>
          <w:rFonts w:hint="cs"/>
          <w:rtl/>
        </w:rPr>
        <w:t xml:space="preserve">بنابراین آیه ظهور در عدم جواز القای در تهلکه دارد. </w:t>
      </w:r>
      <w:r w:rsidR="002617D1">
        <w:rPr>
          <w:rFonts w:hint="cs"/>
          <w:rtl/>
        </w:rPr>
        <w:t xml:space="preserve">البته گرچه هلکه به معنای «مرگ» است ولی به مناسبت حکم و موضوع شامل مواردی که در وزان مرگ است یعنی به نحوی است که منتهی به نابودی شخص می‌شود، نیز می‌شود. </w:t>
      </w:r>
      <w:r w:rsidR="00B27006">
        <w:rPr>
          <w:rFonts w:hint="cs"/>
          <w:rtl/>
        </w:rPr>
        <w:t xml:space="preserve">و بر فرض عدم دلالت آیه بر آن از طریق مذاق شارع یا روایت محمد بن سنان </w:t>
      </w:r>
      <w:r w:rsidR="00B27006">
        <w:rPr>
          <w:rFonts w:ascii="Times New Roman" w:hAnsi="Times New Roman" w:cs="Times New Roman" w:hint="cs"/>
          <w:rtl/>
        </w:rPr>
        <w:t>–</w:t>
      </w:r>
      <w:r w:rsidR="00B27006">
        <w:rPr>
          <w:rFonts w:hint="cs"/>
          <w:rtl/>
        </w:rPr>
        <w:t>بر فرض صحت سند</w:t>
      </w:r>
      <w:r w:rsidR="00A357E6">
        <w:rPr>
          <w:rFonts w:hint="cs"/>
          <w:rtl/>
        </w:rPr>
        <w:t xml:space="preserve"> آن</w:t>
      </w:r>
      <w:r w:rsidR="00B27006">
        <w:rPr>
          <w:rFonts w:hint="cs"/>
          <w:rtl/>
        </w:rPr>
        <w:t xml:space="preserve">- </w:t>
      </w:r>
      <w:r w:rsidR="00271CC1">
        <w:rPr>
          <w:rFonts w:hint="cs"/>
          <w:rtl/>
        </w:rPr>
        <w:t>حرمت</w:t>
      </w:r>
      <w:r w:rsidR="00A357E6">
        <w:rPr>
          <w:rFonts w:hint="cs"/>
          <w:rtl/>
        </w:rPr>
        <w:t xml:space="preserve"> آن</w:t>
      </w:r>
      <w:r w:rsidR="00271CC1">
        <w:rPr>
          <w:rFonts w:hint="cs"/>
          <w:rtl/>
        </w:rPr>
        <w:t xml:space="preserve"> استفاده می‌شود. </w:t>
      </w:r>
      <w:r w:rsidR="002617D1">
        <w:rPr>
          <w:rFonts w:hint="cs"/>
          <w:rtl/>
        </w:rPr>
        <w:t xml:space="preserve"> </w:t>
      </w:r>
    </w:p>
    <w:p w14:paraId="67A7289E" w14:textId="63B2E389" w:rsidR="006C4CB5" w:rsidRDefault="00A357E6" w:rsidP="001F2153">
      <w:pPr>
        <w:jc w:val="both"/>
        <w:rPr>
          <w:rtl/>
        </w:rPr>
      </w:pPr>
      <w:r>
        <w:rPr>
          <w:rFonts w:hint="cs"/>
          <w:rtl/>
        </w:rPr>
        <w:t xml:space="preserve">به نظر ما </w:t>
      </w:r>
      <w:r w:rsidR="00271CC1">
        <w:rPr>
          <w:rFonts w:hint="cs"/>
          <w:rtl/>
        </w:rPr>
        <w:t xml:space="preserve">قول مرحوم </w:t>
      </w:r>
      <w:r w:rsidR="006C4CB5">
        <w:rPr>
          <w:rFonts w:hint="cs"/>
          <w:rtl/>
        </w:rPr>
        <w:t xml:space="preserve">آقای تبریزی </w:t>
      </w:r>
      <w:r w:rsidR="00271CC1">
        <w:rPr>
          <w:rFonts w:hint="cs"/>
          <w:rtl/>
        </w:rPr>
        <w:t xml:space="preserve">مبنی بر «حرمت ما عدّ جنایة علی النفس» دلیل روشنی ندارد. </w:t>
      </w:r>
    </w:p>
    <w:p w14:paraId="12CE239F" w14:textId="17770ED8" w:rsidR="006C4CB5" w:rsidRPr="00A033AA" w:rsidRDefault="006C4CB5" w:rsidP="001F2153">
      <w:pPr>
        <w:jc w:val="both"/>
        <w:rPr>
          <w:rtl/>
        </w:rPr>
      </w:pPr>
      <w:r>
        <w:rPr>
          <w:rFonts w:hint="cs"/>
          <w:rtl/>
        </w:rPr>
        <w:t>پس معیار</w:t>
      </w:r>
      <w:r w:rsidR="00A357E6">
        <w:rPr>
          <w:rFonts w:hint="cs"/>
          <w:rtl/>
        </w:rPr>
        <w:t>،</w:t>
      </w:r>
      <w:r>
        <w:rPr>
          <w:rFonts w:hint="cs"/>
          <w:rtl/>
        </w:rPr>
        <w:t xml:space="preserve"> القای نفس در </w:t>
      </w:r>
      <w:r w:rsidR="00271CC1">
        <w:rPr>
          <w:rFonts w:hint="cs"/>
          <w:rtl/>
        </w:rPr>
        <w:t>هل</w:t>
      </w:r>
      <w:r>
        <w:rPr>
          <w:rFonts w:hint="cs"/>
          <w:rtl/>
        </w:rPr>
        <w:t>که است و در صورتی که اضرار به نفس</w:t>
      </w:r>
      <w:r w:rsidR="00A357E6">
        <w:rPr>
          <w:rFonts w:hint="cs"/>
          <w:rtl/>
        </w:rPr>
        <w:t>،</w:t>
      </w:r>
      <w:r>
        <w:rPr>
          <w:rFonts w:hint="cs"/>
          <w:rtl/>
        </w:rPr>
        <w:t xml:space="preserve"> القای در تهلکه نباشد، حرام نیست.</w:t>
      </w:r>
    </w:p>
    <w:p w14:paraId="4690B0BF" w14:textId="77777777" w:rsidR="007078F9" w:rsidRDefault="007078F9" w:rsidP="001F2153">
      <w:pPr>
        <w:jc w:val="both"/>
      </w:pPr>
    </w:p>
    <w:sectPr w:rsidR="007078F9" w:rsidSect="006C4CB5">
      <w:headerReference w:type="even" r:id="rId7"/>
      <w:headerReference w:type="default" r:id="rId8"/>
      <w:footerReference w:type="even" r:id="rId9"/>
      <w:footerReference w:type="default" r:id="rId10"/>
      <w:headerReference w:type="first" r:id="rId11"/>
      <w:footerReference w:type="first" r:id="rId12"/>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0C081" w14:textId="77777777" w:rsidR="005F4665" w:rsidRDefault="005F4665" w:rsidP="006C4CB5">
      <w:pPr>
        <w:spacing w:after="0" w:line="240" w:lineRule="auto"/>
      </w:pPr>
      <w:r>
        <w:separator/>
      </w:r>
    </w:p>
  </w:endnote>
  <w:endnote w:type="continuationSeparator" w:id="0">
    <w:p w14:paraId="3D0C466D" w14:textId="77777777" w:rsidR="005F4665" w:rsidRDefault="005F4665" w:rsidP="006C4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 Badr">
    <w:altName w:val="Courier New"/>
    <w:charset w:val="B2"/>
    <w:family w:val="auto"/>
    <w:pitch w:val="variable"/>
    <w:sig w:usb0="00002000"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B5466" w14:textId="77777777" w:rsidR="006C4CB5" w:rsidRDefault="006C4CB5" w:rsidP="007F1053">
    <w:pPr>
      <w:pStyle w:val="Footer"/>
    </w:pPr>
  </w:p>
  <w:p w14:paraId="51119FA0" w14:textId="77777777" w:rsidR="006C4CB5" w:rsidRDefault="006C4CB5" w:rsidP="007F1053"/>
  <w:p w14:paraId="2C259D69" w14:textId="77777777" w:rsidR="006C4CB5" w:rsidRDefault="006C4CB5"/>
  <w:p w14:paraId="3A148848" w14:textId="77777777" w:rsidR="006C4CB5" w:rsidRDefault="006C4CB5"/>
  <w:p w14:paraId="40BD0268" w14:textId="77777777" w:rsidR="006C4CB5" w:rsidRDefault="006C4CB5"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072A4916" w14:textId="77777777" w:rsidR="006C4CB5" w:rsidRDefault="006C4CB5" w:rsidP="00822C53">
        <w:pPr>
          <w:pStyle w:val="Footer"/>
          <w:jc w:val="center"/>
        </w:pPr>
        <w:r>
          <w:fldChar w:fldCharType="begin"/>
        </w:r>
        <w:r>
          <w:instrText xml:space="preserve"> PAGE   \* MERGEFORMAT </w:instrText>
        </w:r>
        <w:r>
          <w:fldChar w:fldCharType="separate"/>
        </w:r>
        <w:r w:rsidR="001F2153">
          <w:rPr>
            <w:noProof/>
            <w:rtl/>
          </w:rPr>
          <w:t>1</w:t>
        </w:r>
        <w:r>
          <w:rPr>
            <w:noProof/>
          </w:rPr>
          <w:fldChar w:fldCharType="end"/>
        </w:r>
      </w:p>
    </w:sdtContent>
  </w:sdt>
  <w:p w14:paraId="7C4295A0" w14:textId="77777777" w:rsidR="006C4CB5" w:rsidRDefault="006C4CB5" w:rsidP="007F105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BEAFE" w14:textId="77777777" w:rsidR="006C4CB5" w:rsidRDefault="006C4C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19A42" w14:textId="77777777" w:rsidR="005F4665" w:rsidRDefault="005F4665" w:rsidP="006C4CB5">
      <w:pPr>
        <w:spacing w:after="0" w:line="240" w:lineRule="auto"/>
      </w:pPr>
      <w:r>
        <w:separator/>
      </w:r>
    </w:p>
  </w:footnote>
  <w:footnote w:type="continuationSeparator" w:id="0">
    <w:p w14:paraId="229A595F" w14:textId="77777777" w:rsidR="005F4665" w:rsidRDefault="005F4665" w:rsidP="006C4CB5">
      <w:pPr>
        <w:spacing w:after="0" w:line="240" w:lineRule="auto"/>
      </w:pPr>
      <w:r>
        <w:continuationSeparator/>
      </w:r>
    </w:p>
  </w:footnote>
  <w:footnote w:id="1">
    <w:p w14:paraId="20A3C25F" w14:textId="5A601069" w:rsidR="006C4CB5" w:rsidRPr="00466ADC" w:rsidRDefault="006C4CB5" w:rsidP="00466ADC">
      <w:pPr>
        <w:pStyle w:val="FootnoteText"/>
        <w:jc w:val="both"/>
        <w:rPr>
          <w:rFonts w:ascii="NoorLotus" w:hAnsi="NoorLotus"/>
        </w:rPr>
      </w:pPr>
      <w:r w:rsidRPr="00466ADC">
        <w:rPr>
          <w:rStyle w:val="FootnoteReference"/>
          <w:rFonts w:cs="NoorLotus"/>
        </w:rPr>
        <w:footnoteRef/>
      </w:r>
      <w:r w:rsidRPr="00466ADC">
        <w:rPr>
          <w:rFonts w:ascii="NoorLotus" w:hAnsi="NoorLotus"/>
          <w:rtl/>
        </w:rPr>
        <w:t xml:space="preserve"> وسائل الشیعة، ج29، ص10</w:t>
      </w:r>
      <w:r w:rsidR="00BC6574" w:rsidRPr="00466ADC">
        <w:rPr>
          <w:rFonts w:ascii="NoorLotus" w:hAnsi="NoorLotus"/>
          <w:rtl/>
        </w:rPr>
        <w:t>، ح3.</w:t>
      </w:r>
    </w:p>
  </w:footnote>
  <w:footnote w:id="2">
    <w:p w14:paraId="5BEE9B5A" w14:textId="359D4B3C" w:rsidR="001D3D84" w:rsidRPr="00466ADC" w:rsidRDefault="001D3D84" w:rsidP="00466ADC">
      <w:pPr>
        <w:pStyle w:val="FootnoteText"/>
        <w:jc w:val="both"/>
        <w:rPr>
          <w:rFonts w:ascii="NoorLotus" w:hAnsi="NoorLotus"/>
        </w:rPr>
      </w:pPr>
      <w:r w:rsidRPr="00466ADC">
        <w:rPr>
          <w:rStyle w:val="FootnoteReference"/>
          <w:rFonts w:cs="NoorLotus"/>
        </w:rPr>
        <w:footnoteRef/>
      </w:r>
      <w:r w:rsidRPr="00466ADC">
        <w:rPr>
          <w:rFonts w:ascii="NoorLotus" w:hAnsi="NoorLotus"/>
          <w:rtl/>
        </w:rPr>
        <w:t xml:space="preserve"> </w:t>
      </w:r>
      <w:r w:rsidR="00FC0CDE" w:rsidRPr="00466ADC">
        <w:rPr>
          <w:rFonts w:ascii="NoorLotus" w:hAnsi="NoorLotus"/>
          <w:rtl/>
        </w:rPr>
        <w:t>البقرة:57.</w:t>
      </w:r>
    </w:p>
  </w:footnote>
  <w:footnote w:id="3">
    <w:p w14:paraId="435AFC02" w14:textId="1CE5D3F6" w:rsidR="001D3D84" w:rsidRPr="00466ADC" w:rsidRDefault="001D3D84" w:rsidP="00466ADC">
      <w:pPr>
        <w:jc w:val="both"/>
        <w:rPr>
          <w:rFonts w:ascii="NoorLotus" w:hAnsi="NoorLotus"/>
          <w:lang w:bidi="ar-SA"/>
        </w:rPr>
      </w:pPr>
      <w:r w:rsidRPr="00466ADC">
        <w:rPr>
          <w:rStyle w:val="FootnoteReference"/>
          <w:rFonts w:cs="NoorLotus"/>
        </w:rPr>
        <w:footnoteRef/>
      </w:r>
      <w:r w:rsidRPr="00466ADC">
        <w:rPr>
          <w:rFonts w:ascii="NoorLotus" w:hAnsi="NoorLotus"/>
          <w:rtl/>
        </w:rPr>
        <w:t xml:space="preserve"> </w:t>
      </w:r>
      <w:r w:rsidR="00FC0CDE" w:rsidRPr="00466ADC">
        <w:rPr>
          <w:rFonts w:ascii="NoorLotus" w:hAnsi="NoorLotus"/>
          <w:sz w:val="20"/>
          <w:szCs w:val="20"/>
          <w:rtl/>
        </w:rPr>
        <w:t xml:space="preserve">البقرة:231. </w:t>
      </w:r>
      <w:r w:rsidR="00FC0CDE" w:rsidRPr="00466ADC">
        <w:rPr>
          <w:rFonts w:ascii="Sakkal Majalla" w:hAnsi="Sakkal Majalla" w:cs="Sakkal Majalla" w:hint="cs"/>
          <w:color w:val="008000"/>
          <w:sz w:val="20"/>
          <w:szCs w:val="20"/>
          <w:rtl/>
        </w:rPr>
        <w:t>﴿</w:t>
      </w:r>
      <w:r w:rsidR="00FC0CDE" w:rsidRPr="00466ADC">
        <w:rPr>
          <w:rFonts w:ascii="NoorLotus" w:hAnsi="NoorLotus"/>
          <w:color w:val="008000"/>
          <w:sz w:val="20"/>
          <w:szCs w:val="20"/>
          <w:rtl/>
        </w:rPr>
        <w:t>وَ مَنْ يَفْعَلْ ذلِكَ فَقَدْ ظَلَمَ‏ نَفْسَه</w:t>
      </w:r>
      <w:r w:rsidR="00FC0CDE" w:rsidRPr="00466ADC">
        <w:rPr>
          <w:rFonts w:ascii="Sakkal Majalla" w:hAnsi="Sakkal Majalla" w:cs="Sakkal Majalla" w:hint="cs"/>
          <w:color w:val="008000"/>
          <w:sz w:val="20"/>
          <w:szCs w:val="20"/>
          <w:rtl/>
        </w:rPr>
        <w:t>﴾</w:t>
      </w:r>
      <w:r w:rsidR="00FC0CDE" w:rsidRPr="00466ADC">
        <w:rPr>
          <w:rFonts w:ascii="NoorLotus" w:hAnsi="NoorLotus"/>
          <w:sz w:val="20"/>
          <w:szCs w:val="20"/>
          <w:rtl/>
        </w:rPr>
        <w:t>‏</w:t>
      </w:r>
    </w:p>
  </w:footnote>
  <w:footnote w:id="4">
    <w:p w14:paraId="37368DA7" w14:textId="1522258A" w:rsidR="009E1BE8" w:rsidRPr="00466ADC" w:rsidRDefault="009E1BE8" w:rsidP="00466ADC">
      <w:pPr>
        <w:pStyle w:val="FootnoteText"/>
        <w:jc w:val="both"/>
        <w:rPr>
          <w:rFonts w:ascii="NoorLotus" w:hAnsi="NoorLotus"/>
        </w:rPr>
      </w:pPr>
      <w:r w:rsidRPr="00466ADC">
        <w:rPr>
          <w:rStyle w:val="FootnoteReference"/>
          <w:rFonts w:cs="NoorLotus"/>
        </w:rPr>
        <w:footnoteRef/>
      </w:r>
      <w:r w:rsidRPr="00466ADC">
        <w:rPr>
          <w:rFonts w:ascii="NoorLotus" w:hAnsi="NoorLotus"/>
          <w:rtl/>
        </w:rPr>
        <w:t xml:space="preserve"> وسائل الشیعة، ج25، ص9، ح1.</w:t>
      </w:r>
    </w:p>
  </w:footnote>
  <w:footnote w:id="5">
    <w:p w14:paraId="16ADF544" w14:textId="1E5FE528" w:rsidR="00866744" w:rsidRPr="00466ADC" w:rsidRDefault="00866744" w:rsidP="00466ADC">
      <w:pPr>
        <w:pStyle w:val="FootnoteText"/>
        <w:jc w:val="both"/>
        <w:rPr>
          <w:rFonts w:ascii="NoorLotus" w:hAnsi="NoorLotus"/>
          <w:rtl/>
        </w:rPr>
      </w:pPr>
      <w:r w:rsidRPr="00466ADC">
        <w:rPr>
          <w:rStyle w:val="FootnoteReference"/>
          <w:rFonts w:cs="NoorLotus"/>
        </w:rPr>
        <w:footnoteRef/>
      </w:r>
      <w:r w:rsidRPr="00466ADC">
        <w:rPr>
          <w:rFonts w:ascii="NoorLotus" w:hAnsi="NoorLotus"/>
          <w:rtl/>
        </w:rPr>
        <w:t xml:space="preserve"> </w:t>
      </w:r>
      <w:r w:rsidRPr="00466ADC">
        <w:rPr>
          <w:rFonts w:ascii="NoorLotus" w:hAnsi="NoorLotus"/>
          <w:rtl/>
        </w:rPr>
        <w:t>المحاسن، ج2، ص334: ح104.</w:t>
      </w:r>
    </w:p>
  </w:footnote>
  <w:footnote w:id="6">
    <w:p w14:paraId="4564711B" w14:textId="23A587DD" w:rsidR="006C4CB5" w:rsidRPr="00466ADC" w:rsidRDefault="006C4CB5" w:rsidP="00466ADC">
      <w:pPr>
        <w:pStyle w:val="FootnoteText"/>
        <w:jc w:val="both"/>
        <w:rPr>
          <w:rFonts w:ascii="NoorLotus" w:hAnsi="NoorLotus"/>
          <w:rtl/>
        </w:rPr>
      </w:pPr>
      <w:r w:rsidRPr="00466ADC">
        <w:rPr>
          <w:rStyle w:val="FootnoteReference"/>
          <w:rFonts w:cs="NoorLotus"/>
        </w:rPr>
        <w:footnoteRef/>
      </w:r>
      <w:r w:rsidRPr="00466ADC">
        <w:rPr>
          <w:rFonts w:ascii="NoorLotus" w:hAnsi="NoorLotus"/>
          <w:rtl/>
        </w:rPr>
        <w:t xml:space="preserve"> </w:t>
      </w:r>
      <w:r w:rsidR="00866744" w:rsidRPr="00466ADC">
        <w:rPr>
          <w:rFonts w:ascii="NoorLotus" w:hAnsi="NoorLotus"/>
          <w:rtl/>
        </w:rPr>
        <w:t>همان: ص335: ح105.</w:t>
      </w:r>
    </w:p>
  </w:footnote>
  <w:footnote w:id="7">
    <w:p w14:paraId="3953F44C" w14:textId="77777777" w:rsidR="006C4CB5" w:rsidRPr="00466ADC" w:rsidRDefault="006C4CB5" w:rsidP="00466ADC">
      <w:pPr>
        <w:pStyle w:val="FootnoteText"/>
        <w:jc w:val="both"/>
        <w:rPr>
          <w:rFonts w:ascii="NoorLotus" w:hAnsi="NoorLotus"/>
          <w:rtl/>
        </w:rPr>
      </w:pPr>
      <w:r w:rsidRPr="00466ADC">
        <w:rPr>
          <w:rStyle w:val="FootnoteReference"/>
          <w:rFonts w:cs="NoorLotus"/>
        </w:rPr>
        <w:footnoteRef/>
      </w:r>
      <w:r w:rsidRPr="00466ADC">
        <w:rPr>
          <w:rFonts w:ascii="NoorLotus" w:hAnsi="NoorLotus"/>
          <w:rtl/>
        </w:rPr>
        <w:t xml:space="preserve"> </w:t>
      </w:r>
      <w:r w:rsidRPr="00466ADC">
        <w:rPr>
          <w:rFonts w:ascii="NoorLotus" w:hAnsi="NoorLotus"/>
          <w:rtl/>
        </w:rPr>
        <w:t>الکافی (ط-الاسلامیة)، ج6، ص242.</w:t>
      </w:r>
    </w:p>
  </w:footnote>
  <w:footnote w:id="8">
    <w:p w14:paraId="64CFD921" w14:textId="77777777" w:rsidR="006C4CB5" w:rsidRPr="00466ADC" w:rsidRDefault="006C4CB5" w:rsidP="00466ADC">
      <w:pPr>
        <w:pStyle w:val="FootnoteText"/>
        <w:jc w:val="both"/>
        <w:rPr>
          <w:rFonts w:ascii="NoorLotus" w:hAnsi="NoorLotus"/>
        </w:rPr>
      </w:pPr>
      <w:r w:rsidRPr="00466ADC">
        <w:rPr>
          <w:rStyle w:val="FootnoteReference"/>
          <w:rFonts w:cs="NoorLotus"/>
        </w:rPr>
        <w:footnoteRef/>
      </w:r>
      <w:r w:rsidRPr="00466ADC">
        <w:rPr>
          <w:rFonts w:ascii="NoorLotus" w:hAnsi="NoorLotus"/>
          <w:rtl/>
        </w:rPr>
        <w:t xml:space="preserve"> الفقیه، ج3، ص345.</w:t>
      </w:r>
    </w:p>
  </w:footnote>
  <w:footnote w:id="9">
    <w:p w14:paraId="14C9B8CF" w14:textId="77777777" w:rsidR="006C4CB5" w:rsidRPr="00466ADC" w:rsidRDefault="006C4CB5" w:rsidP="00466ADC">
      <w:pPr>
        <w:pStyle w:val="FootnoteText"/>
        <w:jc w:val="both"/>
        <w:rPr>
          <w:rFonts w:ascii="NoorLotus" w:hAnsi="NoorLotus"/>
        </w:rPr>
      </w:pPr>
      <w:r w:rsidRPr="00466ADC">
        <w:rPr>
          <w:rStyle w:val="FootnoteReference"/>
          <w:rFonts w:cs="NoorLotus"/>
        </w:rPr>
        <w:footnoteRef/>
      </w:r>
      <w:r w:rsidRPr="00466ADC">
        <w:rPr>
          <w:rFonts w:ascii="NoorLotus" w:hAnsi="NoorLotus"/>
          <w:rtl/>
        </w:rPr>
        <w:t xml:space="preserve"> علل الشرائع، ابن بابویه، محمد بن علی، ج2، ص483، ح1.</w:t>
      </w:r>
    </w:p>
  </w:footnote>
  <w:footnote w:id="10">
    <w:p w14:paraId="50D35742" w14:textId="0B288F3C" w:rsidR="004F1A0E" w:rsidRPr="00466ADC" w:rsidRDefault="004F1A0E" w:rsidP="00466ADC">
      <w:pPr>
        <w:pStyle w:val="FootnoteText"/>
        <w:jc w:val="both"/>
        <w:rPr>
          <w:rFonts w:ascii="NoorLotus" w:hAnsi="NoorLotus"/>
          <w:rtl/>
        </w:rPr>
      </w:pPr>
      <w:r w:rsidRPr="00466ADC">
        <w:rPr>
          <w:rStyle w:val="FootnoteReference"/>
          <w:rFonts w:cs="NoorLotus"/>
        </w:rPr>
        <w:footnoteRef/>
      </w:r>
      <w:r w:rsidRPr="00466ADC">
        <w:rPr>
          <w:rFonts w:ascii="NoorLotus" w:hAnsi="NoorLotus"/>
          <w:rtl/>
        </w:rPr>
        <w:t xml:space="preserve"> الامالی (للصدوق)، ص665، ح1.</w:t>
      </w:r>
    </w:p>
  </w:footnote>
  <w:footnote w:id="11">
    <w:p w14:paraId="6AD97ED6" w14:textId="77777777" w:rsidR="00236E23" w:rsidRPr="00466ADC" w:rsidRDefault="00236E23" w:rsidP="00466ADC">
      <w:pPr>
        <w:pStyle w:val="FootnoteText"/>
        <w:jc w:val="both"/>
        <w:rPr>
          <w:rFonts w:ascii="NoorLotus" w:hAnsi="NoorLotus"/>
          <w:color w:val="3C3C3C"/>
          <w:rtl/>
          <w:lang w:bidi="ar-SA"/>
        </w:rPr>
      </w:pPr>
      <w:r w:rsidRPr="00466ADC">
        <w:rPr>
          <w:rStyle w:val="FootnoteReference"/>
          <w:rFonts w:cs="NoorLotus"/>
          <w:color w:val="3C3C3C"/>
        </w:rPr>
        <w:footnoteRef/>
      </w:r>
      <w:r w:rsidRPr="00466ADC">
        <w:rPr>
          <w:rFonts w:ascii="Cambria" w:hAnsi="Cambria" w:cs="Cambria" w:hint="cs"/>
          <w:color w:val="3C3C3C"/>
          <w:rtl/>
        </w:rPr>
        <w:t> </w:t>
      </w:r>
      <w:r w:rsidRPr="00466ADC">
        <w:rPr>
          <w:rFonts w:ascii="NoorLotus" w:hAnsi="NoorLotus" w:hint="cs"/>
          <w:color w:val="3C3C3C"/>
          <w:rtl/>
        </w:rPr>
        <w:t>خوئی</w:t>
      </w:r>
      <w:r w:rsidRPr="00466ADC">
        <w:rPr>
          <w:rFonts w:ascii="NoorLotus" w:hAnsi="NoorLotus"/>
          <w:color w:val="3C3C3C"/>
          <w:rtl/>
        </w:rPr>
        <w:t xml:space="preserve"> </w:t>
      </w:r>
      <w:r w:rsidRPr="00466ADC">
        <w:rPr>
          <w:rFonts w:ascii="NoorLotus" w:hAnsi="NoorLotus" w:hint="cs"/>
          <w:color w:val="3C3C3C"/>
          <w:rtl/>
        </w:rPr>
        <w:t>ابوالقاسم</w:t>
      </w:r>
      <w:r w:rsidRPr="00466ADC">
        <w:rPr>
          <w:rFonts w:ascii="NoorLotus" w:hAnsi="NoorLotus"/>
          <w:color w:val="3C3C3C"/>
          <w:rtl/>
        </w:rPr>
        <w:t xml:space="preserve">. </w:t>
      </w:r>
      <w:r w:rsidRPr="00466ADC">
        <w:rPr>
          <w:rFonts w:ascii="NoorLotus" w:hAnsi="NoorLotus"/>
          <w:i/>
          <w:iCs/>
          <w:color w:val="3C3C3C"/>
          <w:rtl/>
        </w:rPr>
        <w:t>مصباح الأصول</w:t>
      </w:r>
      <w:r w:rsidRPr="00466ADC">
        <w:rPr>
          <w:rFonts w:ascii="NoorLotus" w:hAnsi="NoorLotus"/>
          <w:color w:val="3C3C3C"/>
          <w:rtl/>
        </w:rPr>
        <w:t>. ج 2، مکتبة الداوري، 1422، ص 549.</w:t>
      </w:r>
    </w:p>
  </w:footnote>
  <w:footnote w:id="12">
    <w:p w14:paraId="2FF9B6F0" w14:textId="602EDCD9" w:rsidR="00DD5CAB" w:rsidRPr="00466ADC" w:rsidRDefault="00DD5CAB" w:rsidP="00466ADC">
      <w:pPr>
        <w:pStyle w:val="FootnoteText"/>
        <w:jc w:val="both"/>
        <w:rPr>
          <w:rFonts w:ascii="NoorLotus" w:hAnsi="NoorLotus"/>
        </w:rPr>
      </w:pPr>
      <w:r w:rsidRPr="00466ADC">
        <w:rPr>
          <w:rStyle w:val="FootnoteReference"/>
          <w:rFonts w:cs="NoorLotus"/>
        </w:rPr>
        <w:footnoteRef/>
      </w:r>
      <w:r w:rsidRPr="00466ADC">
        <w:rPr>
          <w:rFonts w:ascii="NoorLotus" w:hAnsi="NoorLotus"/>
          <w:rtl/>
        </w:rPr>
        <w:t xml:space="preserve"> </w:t>
      </w:r>
      <w:r w:rsidR="00FC0CDE" w:rsidRPr="00466ADC">
        <w:rPr>
          <w:rFonts w:ascii="NoorLotus" w:hAnsi="NoorLotus"/>
          <w:rtl/>
        </w:rPr>
        <w:t>وسائل الشیعة، ج24، ص102، ح3.</w:t>
      </w:r>
    </w:p>
  </w:footnote>
  <w:footnote w:id="13">
    <w:p w14:paraId="2621C120" w14:textId="77777777" w:rsidR="00192B7E" w:rsidRPr="00466ADC" w:rsidRDefault="00192B7E" w:rsidP="00466ADC">
      <w:pPr>
        <w:pStyle w:val="FootnoteText"/>
        <w:jc w:val="both"/>
        <w:rPr>
          <w:rFonts w:ascii="NoorLotus" w:hAnsi="NoorLotus"/>
        </w:rPr>
      </w:pPr>
      <w:r w:rsidRPr="00466ADC">
        <w:rPr>
          <w:rStyle w:val="FootnoteReference"/>
          <w:rFonts w:cs="NoorLotus"/>
        </w:rPr>
        <w:footnoteRef/>
      </w:r>
      <w:r w:rsidRPr="00466ADC">
        <w:rPr>
          <w:rFonts w:ascii="NoorLotus" w:hAnsi="NoorLotus"/>
          <w:rtl/>
        </w:rPr>
        <w:t xml:space="preserve"> البقرة:195.</w:t>
      </w:r>
    </w:p>
  </w:footnote>
  <w:footnote w:id="14">
    <w:p w14:paraId="27F372BA" w14:textId="77777777" w:rsidR="00AF1963" w:rsidRPr="00466ADC" w:rsidRDefault="00AF1963" w:rsidP="00466ADC">
      <w:pPr>
        <w:pStyle w:val="FootnoteText"/>
        <w:jc w:val="both"/>
        <w:rPr>
          <w:rFonts w:ascii="NoorLotus" w:hAnsi="NoorLotus"/>
          <w:color w:val="3C3C3C"/>
          <w:rtl/>
          <w:lang w:bidi="ar-SA"/>
        </w:rPr>
      </w:pPr>
      <w:r w:rsidRPr="00466ADC">
        <w:rPr>
          <w:rStyle w:val="FootnoteReference"/>
          <w:rFonts w:cs="NoorLotus"/>
          <w:color w:val="3C3C3C"/>
        </w:rPr>
        <w:footnoteRef/>
      </w:r>
      <w:r w:rsidRPr="00466ADC">
        <w:rPr>
          <w:rFonts w:ascii="Cambria" w:hAnsi="Cambria" w:cs="Cambria" w:hint="cs"/>
          <w:color w:val="3C3C3C"/>
          <w:rtl/>
        </w:rPr>
        <w:t> </w:t>
      </w:r>
      <w:r w:rsidRPr="00466ADC">
        <w:rPr>
          <w:rFonts w:ascii="NoorLotus" w:hAnsi="NoorLotus" w:hint="cs"/>
          <w:color w:val="3C3C3C"/>
          <w:rtl/>
        </w:rPr>
        <w:t>خوئی</w:t>
      </w:r>
      <w:r w:rsidRPr="00466ADC">
        <w:rPr>
          <w:rFonts w:ascii="NoorLotus" w:hAnsi="NoorLotus"/>
          <w:color w:val="3C3C3C"/>
          <w:rtl/>
        </w:rPr>
        <w:t xml:space="preserve"> </w:t>
      </w:r>
      <w:r w:rsidRPr="00466ADC">
        <w:rPr>
          <w:rFonts w:ascii="NoorLotus" w:hAnsi="NoorLotus" w:hint="cs"/>
          <w:color w:val="3C3C3C"/>
          <w:rtl/>
        </w:rPr>
        <w:t>ابوالقاسم</w:t>
      </w:r>
      <w:r w:rsidRPr="00466ADC">
        <w:rPr>
          <w:rFonts w:ascii="NoorLotus" w:hAnsi="NoorLotus"/>
          <w:color w:val="3C3C3C"/>
          <w:rtl/>
        </w:rPr>
        <w:t xml:space="preserve">. </w:t>
      </w:r>
      <w:r w:rsidRPr="00466ADC">
        <w:rPr>
          <w:rFonts w:ascii="NoorLotus" w:hAnsi="NoorLotus"/>
          <w:i/>
          <w:iCs/>
          <w:color w:val="3C3C3C"/>
          <w:rtl/>
        </w:rPr>
        <w:t>الهدایة في الأصول</w:t>
      </w:r>
      <w:r w:rsidRPr="00466ADC">
        <w:rPr>
          <w:rFonts w:ascii="NoorLotus" w:hAnsi="NoorLotus"/>
          <w:color w:val="3C3C3C"/>
          <w:rtl/>
        </w:rPr>
        <w:t>. ج 3، مؤسسه فرهنگی صاحب الامر (عجل الله فرجه الشریف)، 1417، ص 565.</w:t>
      </w:r>
    </w:p>
  </w:footnote>
  <w:footnote w:id="15">
    <w:p w14:paraId="28E3D469" w14:textId="77777777" w:rsidR="00A211DE" w:rsidRPr="00466ADC" w:rsidRDefault="00A211DE" w:rsidP="00466ADC">
      <w:pPr>
        <w:pStyle w:val="FootnoteText"/>
        <w:jc w:val="both"/>
        <w:rPr>
          <w:rFonts w:ascii="NoorLotus" w:hAnsi="NoorLotus"/>
          <w:color w:val="3C3C3C"/>
          <w:rtl/>
          <w:lang w:bidi="ar-SA"/>
        </w:rPr>
      </w:pPr>
      <w:r w:rsidRPr="00466ADC">
        <w:rPr>
          <w:rStyle w:val="FootnoteReference"/>
          <w:rFonts w:cs="NoorLotus"/>
          <w:color w:val="3C3C3C"/>
        </w:rPr>
        <w:footnoteRef/>
      </w:r>
      <w:r w:rsidRPr="00466ADC">
        <w:rPr>
          <w:rFonts w:ascii="Cambria" w:hAnsi="Cambria" w:cs="Cambria" w:hint="cs"/>
          <w:color w:val="3C3C3C"/>
          <w:rtl/>
        </w:rPr>
        <w:t> </w:t>
      </w:r>
      <w:r w:rsidRPr="00466ADC">
        <w:rPr>
          <w:rFonts w:ascii="NoorLotus" w:hAnsi="NoorLotus" w:hint="cs"/>
          <w:color w:val="3C3C3C"/>
          <w:rtl/>
        </w:rPr>
        <w:t>خوئی</w:t>
      </w:r>
      <w:r w:rsidRPr="00466ADC">
        <w:rPr>
          <w:rFonts w:ascii="NoorLotus" w:hAnsi="NoorLotus"/>
          <w:color w:val="3C3C3C"/>
          <w:rtl/>
        </w:rPr>
        <w:t xml:space="preserve"> </w:t>
      </w:r>
      <w:r w:rsidRPr="00466ADC">
        <w:rPr>
          <w:rFonts w:ascii="NoorLotus" w:hAnsi="NoorLotus" w:hint="cs"/>
          <w:color w:val="3C3C3C"/>
          <w:rtl/>
        </w:rPr>
        <w:t>سید</w:t>
      </w:r>
      <w:r w:rsidRPr="00466ADC">
        <w:rPr>
          <w:rFonts w:ascii="NoorLotus" w:hAnsi="NoorLotus"/>
          <w:color w:val="3C3C3C"/>
          <w:rtl/>
        </w:rPr>
        <w:t xml:space="preserve"> </w:t>
      </w:r>
      <w:r w:rsidRPr="00466ADC">
        <w:rPr>
          <w:rFonts w:ascii="NoorLotus" w:hAnsi="NoorLotus" w:hint="cs"/>
          <w:color w:val="3C3C3C"/>
          <w:rtl/>
        </w:rPr>
        <w:t>ابوالقاسم</w:t>
      </w:r>
      <w:r w:rsidRPr="00466ADC">
        <w:rPr>
          <w:rFonts w:ascii="NoorLotus" w:hAnsi="NoorLotus"/>
          <w:color w:val="3C3C3C"/>
          <w:rtl/>
        </w:rPr>
        <w:t xml:space="preserve">. </w:t>
      </w:r>
      <w:r w:rsidRPr="00466ADC">
        <w:rPr>
          <w:rFonts w:ascii="NoorLotus" w:hAnsi="NoorLotus"/>
          <w:i/>
          <w:iCs/>
          <w:color w:val="3C3C3C"/>
          <w:rtl/>
        </w:rPr>
        <w:t>موسوعة الإمام الخوئي</w:t>
      </w:r>
      <w:r w:rsidRPr="00466ADC">
        <w:rPr>
          <w:rFonts w:ascii="NoorLotus" w:hAnsi="NoorLotus"/>
          <w:color w:val="3C3C3C"/>
          <w:rtl/>
        </w:rPr>
        <w:t>. ج 10، مؤسسة إحياء آثار الامام الخوئي، 1418، ص 114.</w:t>
      </w:r>
    </w:p>
  </w:footnote>
  <w:footnote w:id="16">
    <w:p w14:paraId="6D2930DE" w14:textId="5B3A3106" w:rsidR="00FC0CDE" w:rsidRPr="00466ADC" w:rsidRDefault="00FC0CDE" w:rsidP="00466ADC">
      <w:pPr>
        <w:pStyle w:val="FootnoteText"/>
        <w:jc w:val="both"/>
        <w:rPr>
          <w:rFonts w:ascii="NoorLotus" w:hAnsi="NoorLotus"/>
          <w:rtl/>
        </w:rPr>
      </w:pPr>
      <w:r w:rsidRPr="00466ADC">
        <w:rPr>
          <w:rStyle w:val="FootnoteReference"/>
          <w:rFonts w:cs="NoorLotus"/>
        </w:rPr>
        <w:footnoteRef/>
      </w:r>
      <w:r w:rsidRPr="00466ADC">
        <w:rPr>
          <w:rFonts w:ascii="NoorLotus" w:hAnsi="NoorLotus"/>
          <w:rtl/>
        </w:rPr>
        <w:t xml:space="preserve"> غافر:34.</w:t>
      </w:r>
    </w:p>
  </w:footnote>
  <w:footnote w:id="17">
    <w:p w14:paraId="50C0D11B" w14:textId="0550B8E4" w:rsidR="00FC0CDE" w:rsidRPr="00466ADC" w:rsidRDefault="00FC0CDE" w:rsidP="00466ADC">
      <w:pPr>
        <w:pStyle w:val="FootnoteText"/>
        <w:jc w:val="both"/>
        <w:rPr>
          <w:rFonts w:ascii="NoorLotus" w:hAnsi="NoorLotus"/>
          <w:rtl/>
        </w:rPr>
      </w:pPr>
      <w:r w:rsidRPr="00466ADC">
        <w:rPr>
          <w:rStyle w:val="FootnoteReference"/>
          <w:rFonts w:cs="NoorLotus"/>
        </w:rPr>
        <w:footnoteRef/>
      </w:r>
      <w:r w:rsidRPr="00466ADC">
        <w:rPr>
          <w:rFonts w:ascii="NoorLotus" w:hAnsi="NoorLotus"/>
          <w:rtl/>
        </w:rPr>
        <w:t xml:space="preserve"> التوبة:35.</w:t>
      </w:r>
    </w:p>
  </w:footnote>
  <w:footnote w:id="18">
    <w:p w14:paraId="1173E799" w14:textId="51DBC4D3" w:rsidR="00FC0CDE" w:rsidRPr="00466ADC" w:rsidRDefault="00FC0CDE" w:rsidP="00466ADC">
      <w:pPr>
        <w:pStyle w:val="FootnoteText"/>
        <w:jc w:val="both"/>
        <w:rPr>
          <w:rFonts w:ascii="NoorLotus" w:hAnsi="NoorLotus"/>
        </w:rPr>
      </w:pPr>
      <w:r w:rsidRPr="00466ADC">
        <w:rPr>
          <w:rStyle w:val="FootnoteReference"/>
          <w:rFonts w:cs="NoorLotus"/>
        </w:rPr>
        <w:footnoteRef/>
      </w:r>
      <w:r w:rsidRPr="00466ADC">
        <w:rPr>
          <w:rFonts w:ascii="NoorLotus" w:hAnsi="NoorLotus"/>
          <w:rtl/>
        </w:rPr>
        <w:t xml:space="preserve"> البقرة</w:t>
      </w:r>
      <w:r w:rsidR="00EB3B76" w:rsidRPr="00466ADC">
        <w:rPr>
          <w:rFonts w:ascii="NoorLotus" w:hAnsi="NoorLotus"/>
          <w:rtl/>
        </w:rPr>
        <w:t>: 194-195.</w:t>
      </w:r>
    </w:p>
  </w:footnote>
  <w:footnote w:id="19">
    <w:p w14:paraId="0331ED83" w14:textId="365F8D6A" w:rsidR="00FC0CDE" w:rsidRPr="00466ADC" w:rsidRDefault="00FC0CDE" w:rsidP="00466ADC">
      <w:pPr>
        <w:pStyle w:val="FootnoteText"/>
        <w:jc w:val="both"/>
        <w:rPr>
          <w:rFonts w:ascii="NoorLotus" w:hAnsi="NoorLotus"/>
          <w:rtl/>
        </w:rPr>
      </w:pPr>
      <w:r w:rsidRPr="00466ADC">
        <w:rPr>
          <w:rStyle w:val="FootnoteReference"/>
          <w:rFonts w:cs="NoorLotus"/>
        </w:rPr>
        <w:footnoteRef/>
      </w:r>
      <w:r w:rsidRPr="00466ADC">
        <w:rPr>
          <w:rFonts w:ascii="NoorLotus" w:hAnsi="NoorLotus"/>
          <w:rtl/>
        </w:rPr>
        <w:t xml:space="preserve"> الاسراء:29.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38D4E" w14:textId="77777777" w:rsidR="006C4CB5" w:rsidRDefault="006C4CB5" w:rsidP="007F1053">
    <w:pPr>
      <w:pStyle w:val="Header"/>
    </w:pPr>
  </w:p>
  <w:p w14:paraId="7E10B456" w14:textId="77777777" w:rsidR="006C4CB5" w:rsidRDefault="006C4CB5" w:rsidP="007F1053"/>
  <w:p w14:paraId="61E340A0" w14:textId="77777777" w:rsidR="006C4CB5" w:rsidRDefault="006C4CB5"/>
  <w:p w14:paraId="66331DDA" w14:textId="77777777" w:rsidR="006C4CB5" w:rsidRDefault="006C4CB5"/>
  <w:p w14:paraId="520D2B55" w14:textId="77777777" w:rsidR="006C4CB5" w:rsidRDefault="006C4CB5"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3F230" w14:textId="382E63B5" w:rsidR="006C4CB5" w:rsidRPr="009E10DD" w:rsidRDefault="006C4CB5"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جلسه:89</w:t>
    </w:r>
    <w:r>
      <w:rPr>
        <w:sz w:val="18"/>
        <w:szCs w:val="18"/>
        <w:rtl/>
      </w:rPr>
      <w:t>(تاری</w:t>
    </w:r>
    <w:r>
      <w:rPr>
        <w:rFonts w:hint="cs"/>
        <w:sz w:val="18"/>
        <w:szCs w:val="18"/>
        <w:rtl/>
      </w:rPr>
      <w:t>خ:1 /11</w:t>
    </w:r>
    <w:r>
      <w:rPr>
        <w:sz w:val="18"/>
        <w:szCs w:val="18"/>
        <w:rtl/>
      </w:rPr>
      <w:t>/</w:t>
    </w:r>
    <w:r>
      <w:rPr>
        <w:rFonts w:hint="cs"/>
        <w:sz w:val="18"/>
        <w:szCs w:val="18"/>
        <w:rtl/>
      </w:rPr>
      <w:t>1404</w:t>
    </w:r>
    <w:r>
      <w:rPr>
        <w:sz w:val="18"/>
        <w:szCs w:val="18"/>
        <w:rtl/>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00E4D" w14:textId="77777777" w:rsidR="006C4CB5" w:rsidRDefault="006C4C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CB5"/>
    <w:rsid w:val="000701F1"/>
    <w:rsid w:val="000B689F"/>
    <w:rsid w:val="000C6212"/>
    <w:rsid w:val="00113109"/>
    <w:rsid w:val="0011371C"/>
    <w:rsid w:val="0013243E"/>
    <w:rsid w:val="00132719"/>
    <w:rsid w:val="00135BCF"/>
    <w:rsid w:val="00136FBE"/>
    <w:rsid w:val="001416F8"/>
    <w:rsid w:val="00145846"/>
    <w:rsid w:val="0016400C"/>
    <w:rsid w:val="00177260"/>
    <w:rsid w:val="00192B7E"/>
    <w:rsid w:val="001B5E5D"/>
    <w:rsid w:val="001B6FD2"/>
    <w:rsid w:val="001D3D84"/>
    <w:rsid w:val="001D7F4D"/>
    <w:rsid w:val="001F2153"/>
    <w:rsid w:val="00227A0C"/>
    <w:rsid w:val="00236E23"/>
    <w:rsid w:val="00255C00"/>
    <w:rsid w:val="002617D1"/>
    <w:rsid w:val="00271CC1"/>
    <w:rsid w:val="002778C4"/>
    <w:rsid w:val="002E08B3"/>
    <w:rsid w:val="0032350D"/>
    <w:rsid w:val="00341ECA"/>
    <w:rsid w:val="003900CC"/>
    <w:rsid w:val="003B3661"/>
    <w:rsid w:val="003B4048"/>
    <w:rsid w:val="0043458D"/>
    <w:rsid w:val="00466ADC"/>
    <w:rsid w:val="00472CEE"/>
    <w:rsid w:val="004B489F"/>
    <w:rsid w:val="004E202E"/>
    <w:rsid w:val="004F1A0E"/>
    <w:rsid w:val="0053566D"/>
    <w:rsid w:val="00547D99"/>
    <w:rsid w:val="00550FBB"/>
    <w:rsid w:val="00581D36"/>
    <w:rsid w:val="00592044"/>
    <w:rsid w:val="0059353F"/>
    <w:rsid w:val="005B6E0D"/>
    <w:rsid w:val="005D274D"/>
    <w:rsid w:val="005F4665"/>
    <w:rsid w:val="006141BE"/>
    <w:rsid w:val="00641A33"/>
    <w:rsid w:val="00654BCF"/>
    <w:rsid w:val="00673BA8"/>
    <w:rsid w:val="00685125"/>
    <w:rsid w:val="006C4CB5"/>
    <w:rsid w:val="006F33F8"/>
    <w:rsid w:val="006F613F"/>
    <w:rsid w:val="007078F9"/>
    <w:rsid w:val="007347FD"/>
    <w:rsid w:val="00765E44"/>
    <w:rsid w:val="007901D5"/>
    <w:rsid w:val="008234BA"/>
    <w:rsid w:val="008324BD"/>
    <w:rsid w:val="00841BE3"/>
    <w:rsid w:val="00866744"/>
    <w:rsid w:val="00872AFB"/>
    <w:rsid w:val="00894249"/>
    <w:rsid w:val="008A269D"/>
    <w:rsid w:val="008A2B1E"/>
    <w:rsid w:val="008F323C"/>
    <w:rsid w:val="009548CC"/>
    <w:rsid w:val="00955D03"/>
    <w:rsid w:val="00957610"/>
    <w:rsid w:val="00974C0D"/>
    <w:rsid w:val="009B1E90"/>
    <w:rsid w:val="009B3B0A"/>
    <w:rsid w:val="009E1BE8"/>
    <w:rsid w:val="009E3CF8"/>
    <w:rsid w:val="00A211DE"/>
    <w:rsid w:val="00A357E6"/>
    <w:rsid w:val="00A574F3"/>
    <w:rsid w:val="00A63267"/>
    <w:rsid w:val="00A641AE"/>
    <w:rsid w:val="00A65117"/>
    <w:rsid w:val="00A66D27"/>
    <w:rsid w:val="00A81437"/>
    <w:rsid w:val="00A9794A"/>
    <w:rsid w:val="00AD1383"/>
    <w:rsid w:val="00AD7E4D"/>
    <w:rsid w:val="00AE0D29"/>
    <w:rsid w:val="00AF1963"/>
    <w:rsid w:val="00AF2416"/>
    <w:rsid w:val="00AF422D"/>
    <w:rsid w:val="00B11908"/>
    <w:rsid w:val="00B13653"/>
    <w:rsid w:val="00B27006"/>
    <w:rsid w:val="00B5099E"/>
    <w:rsid w:val="00B52357"/>
    <w:rsid w:val="00B67C45"/>
    <w:rsid w:val="00BA0119"/>
    <w:rsid w:val="00BC1866"/>
    <w:rsid w:val="00BC6574"/>
    <w:rsid w:val="00BE7593"/>
    <w:rsid w:val="00C47658"/>
    <w:rsid w:val="00C7390A"/>
    <w:rsid w:val="00C8565C"/>
    <w:rsid w:val="00C94AE1"/>
    <w:rsid w:val="00CB6DCF"/>
    <w:rsid w:val="00CD130E"/>
    <w:rsid w:val="00D019C7"/>
    <w:rsid w:val="00DA3708"/>
    <w:rsid w:val="00DD5CAB"/>
    <w:rsid w:val="00E27FB6"/>
    <w:rsid w:val="00E51514"/>
    <w:rsid w:val="00E73C3D"/>
    <w:rsid w:val="00E81C71"/>
    <w:rsid w:val="00EA25BB"/>
    <w:rsid w:val="00EB3B76"/>
    <w:rsid w:val="00EC3F34"/>
    <w:rsid w:val="00ED58F3"/>
    <w:rsid w:val="00F01946"/>
    <w:rsid w:val="00F03870"/>
    <w:rsid w:val="00F307C3"/>
    <w:rsid w:val="00F34384"/>
    <w:rsid w:val="00F408BD"/>
    <w:rsid w:val="00F675D1"/>
    <w:rsid w:val="00F95691"/>
    <w:rsid w:val="00F964E7"/>
    <w:rsid w:val="00FA7C6A"/>
    <w:rsid w:val="00FC0CD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103D1"/>
  <w15:chartTrackingRefBased/>
  <w15:docId w15:val="{1749CBB5-9C47-4717-9BA8-8F77EE4B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1BE"/>
    <w:pPr>
      <w:bidi/>
    </w:pPr>
    <w:rPr>
      <w:rFonts w:cs="NoorLotus"/>
      <w:szCs w:val="28"/>
    </w:rPr>
  </w:style>
  <w:style w:type="paragraph" w:styleId="Heading1">
    <w:name w:val="heading 1"/>
    <w:basedOn w:val="Normal"/>
    <w:next w:val="Normal"/>
    <w:link w:val="Heading1Char"/>
    <w:qFormat/>
    <w:rsid w:val="006141BE"/>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6141BE"/>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16400C"/>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C4CB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C4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41BE"/>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6141BE"/>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16400C"/>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6C4CB5"/>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6C4CB5"/>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6C4CB5"/>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6C4CB5"/>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6C4CB5"/>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6C4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CB5"/>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6C4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CB5"/>
    <w:pPr>
      <w:spacing w:before="160"/>
      <w:jc w:val="center"/>
    </w:pPr>
    <w:rPr>
      <w:i/>
      <w:iCs/>
      <w:color w:val="404040" w:themeColor="text1" w:themeTint="BF"/>
    </w:rPr>
  </w:style>
  <w:style w:type="character" w:customStyle="1" w:styleId="QuoteChar">
    <w:name w:val="Quote Char"/>
    <w:basedOn w:val="DefaultParagraphFont"/>
    <w:link w:val="Quote"/>
    <w:uiPriority w:val="29"/>
    <w:rsid w:val="006C4CB5"/>
    <w:rPr>
      <w:rFonts w:cs="B Badr"/>
      <w:i/>
      <w:iCs/>
      <w:color w:val="404040" w:themeColor="text1" w:themeTint="BF"/>
      <w:szCs w:val="28"/>
    </w:rPr>
  </w:style>
  <w:style w:type="paragraph" w:styleId="ListParagraph">
    <w:name w:val="List Paragraph"/>
    <w:basedOn w:val="Normal"/>
    <w:uiPriority w:val="34"/>
    <w:qFormat/>
    <w:rsid w:val="006C4CB5"/>
    <w:pPr>
      <w:ind w:left="720"/>
      <w:contextualSpacing/>
    </w:pPr>
  </w:style>
  <w:style w:type="character" w:styleId="IntenseEmphasis">
    <w:name w:val="Intense Emphasis"/>
    <w:basedOn w:val="DefaultParagraphFont"/>
    <w:uiPriority w:val="21"/>
    <w:qFormat/>
    <w:rsid w:val="006C4CB5"/>
    <w:rPr>
      <w:i/>
      <w:iCs/>
      <w:color w:val="365F91" w:themeColor="accent1" w:themeShade="BF"/>
    </w:rPr>
  </w:style>
  <w:style w:type="paragraph" w:styleId="IntenseQuote">
    <w:name w:val="Intense Quote"/>
    <w:basedOn w:val="Normal"/>
    <w:next w:val="Normal"/>
    <w:link w:val="IntenseQuoteChar"/>
    <w:uiPriority w:val="30"/>
    <w:qFormat/>
    <w:rsid w:val="006C4CB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C4CB5"/>
    <w:rPr>
      <w:rFonts w:cs="B Badr"/>
      <w:i/>
      <w:iCs/>
      <w:color w:val="365F91" w:themeColor="accent1" w:themeShade="BF"/>
      <w:szCs w:val="28"/>
    </w:rPr>
  </w:style>
  <w:style w:type="character" w:styleId="IntenseReference">
    <w:name w:val="Intense Reference"/>
    <w:basedOn w:val="DefaultParagraphFont"/>
    <w:uiPriority w:val="32"/>
    <w:qFormat/>
    <w:rsid w:val="006C4CB5"/>
    <w:rPr>
      <w:b/>
      <w:bCs/>
      <w:smallCaps/>
      <w:color w:val="365F91" w:themeColor="accent1" w:themeShade="BF"/>
      <w:spacing w:val="5"/>
    </w:rPr>
  </w:style>
  <w:style w:type="paragraph" w:styleId="Header">
    <w:name w:val="header"/>
    <w:basedOn w:val="Normal"/>
    <w:link w:val="HeaderChar"/>
    <w:uiPriority w:val="99"/>
    <w:unhideWhenUsed/>
    <w:rsid w:val="006C4CB5"/>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6C4CB5"/>
    <w:rPr>
      <w:rFonts w:ascii="NoorLotus" w:eastAsia="Calibri" w:hAnsi="NoorLotus" w:cs="NoorLotus"/>
      <w:b/>
      <w:bCs/>
      <w:sz w:val="28"/>
      <w:szCs w:val="28"/>
    </w:rPr>
  </w:style>
  <w:style w:type="paragraph" w:styleId="Footer">
    <w:name w:val="footer"/>
    <w:basedOn w:val="Normal"/>
    <w:link w:val="FooterChar"/>
    <w:uiPriority w:val="99"/>
    <w:unhideWhenUsed/>
    <w:rsid w:val="006C4CB5"/>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6C4CB5"/>
    <w:rPr>
      <w:rFonts w:ascii="NoorLotus" w:eastAsia="Calibri" w:hAnsi="NoorLotus" w:cs="NoorLotus"/>
      <w:b/>
      <w:bCs/>
      <w:sz w:val="28"/>
      <w:szCs w:val="28"/>
    </w:rPr>
  </w:style>
  <w:style w:type="paragraph" w:styleId="FootnoteText">
    <w:name w:val="footnote text"/>
    <w:basedOn w:val="Normal"/>
    <w:link w:val="FootnoteTextChar"/>
    <w:uiPriority w:val="99"/>
    <w:semiHidden/>
    <w:unhideWhenUsed/>
    <w:rsid w:val="006C4C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4CB5"/>
    <w:rPr>
      <w:rFonts w:cs="B Badr"/>
      <w:sz w:val="20"/>
      <w:szCs w:val="20"/>
    </w:rPr>
  </w:style>
  <w:style w:type="paragraph" w:styleId="TOCHeading">
    <w:name w:val="TOC Heading"/>
    <w:basedOn w:val="Heading1"/>
    <w:next w:val="Normal"/>
    <w:uiPriority w:val="39"/>
    <w:unhideWhenUsed/>
    <w:qFormat/>
    <w:rsid w:val="006C4CB5"/>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6C4CB5"/>
    <w:pPr>
      <w:spacing w:after="100"/>
      <w:ind w:left="220"/>
    </w:pPr>
  </w:style>
  <w:style w:type="character" w:styleId="Hyperlink">
    <w:name w:val="Hyperlink"/>
    <w:basedOn w:val="DefaultParagraphFont"/>
    <w:uiPriority w:val="99"/>
    <w:unhideWhenUsed/>
    <w:rsid w:val="006C4CB5"/>
    <w:rPr>
      <w:color w:val="0000FF" w:themeColor="hyperlink"/>
      <w:u w:val="single"/>
    </w:rPr>
  </w:style>
  <w:style w:type="paragraph" w:styleId="NormalWeb">
    <w:name w:val="Normal (Web)"/>
    <w:basedOn w:val="Normal"/>
    <w:uiPriority w:val="99"/>
    <w:semiHidden/>
    <w:unhideWhenUsed/>
    <w:rsid w:val="00DD5CAB"/>
    <w:rPr>
      <w:rFonts w:ascii="Times New Roman" w:hAnsi="Times New Roman" w:cs="Times New Roman"/>
      <w:sz w:val="24"/>
      <w:szCs w:val="24"/>
    </w:rPr>
  </w:style>
  <w:style w:type="paragraph" w:styleId="TOC1">
    <w:name w:val="toc 1"/>
    <w:basedOn w:val="Normal"/>
    <w:next w:val="Normal"/>
    <w:autoRedefine/>
    <w:uiPriority w:val="39"/>
    <w:unhideWhenUsed/>
    <w:rsid w:val="001F2153"/>
    <w:pPr>
      <w:spacing w:after="100"/>
    </w:pPr>
  </w:style>
  <w:style w:type="paragraph" w:styleId="TOC3">
    <w:name w:val="toc 3"/>
    <w:basedOn w:val="Normal"/>
    <w:next w:val="Normal"/>
    <w:autoRedefine/>
    <w:uiPriority w:val="39"/>
    <w:unhideWhenUsed/>
    <w:rsid w:val="001F215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46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00B47-8AEF-4CC9-B89F-9C740D2FC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11</Pages>
  <Words>2318</Words>
  <Characters>13217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سیّدمحسن حسینی رحمت آباد</cp:lastModifiedBy>
  <cp:revision>56</cp:revision>
  <cp:lastPrinted>2026-01-24T08:22:00Z</cp:lastPrinted>
  <dcterms:created xsi:type="dcterms:W3CDTF">2026-01-21T06:43:00Z</dcterms:created>
  <dcterms:modified xsi:type="dcterms:W3CDTF">2026-01-24T08:22:00Z</dcterms:modified>
</cp:coreProperties>
</file>