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B Badr"/>
          <w:rtl/>
        </w:rPr>
        <w:id w:val="1222333759"/>
        <w:docPartObj>
          <w:docPartGallery w:val="Table of Contents"/>
          <w:docPartUnique/>
        </w:docPartObj>
      </w:sdtPr>
      <w:sdtEndPr>
        <w:rPr>
          <w:rFonts w:cs="NoorLotus"/>
        </w:rPr>
      </w:sdtEndPr>
      <w:sdtContent>
        <w:p w14:paraId="517C1457" w14:textId="504A9E9E" w:rsidR="00B738EE" w:rsidRDefault="00B738EE" w:rsidP="00802A7B">
          <w:pPr>
            <w:jc w:val="both"/>
            <w:rPr>
              <w:rtl/>
            </w:rPr>
          </w:pPr>
          <w:r>
            <w:rPr>
              <w:rFonts w:hint="cs"/>
              <w:rtl/>
            </w:rPr>
            <w:t>فهرست</w:t>
          </w:r>
        </w:p>
        <w:p w14:paraId="0DC0B851" w14:textId="77777777" w:rsidR="00802A7B" w:rsidRDefault="00B738EE" w:rsidP="00802A7B">
          <w:pPr>
            <w:pStyle w:val="TOC1"/>
            <w:tabs>
              <w:tab w:val="right" w:leader="dot" w:pos="9350"/>
            </w:tabs>
            <w:rPr>
              <w:noProof/>
            </w:rPr>
          </w:pPr>
          <w:r>
            <w:fldChar w:fldCharType="begin"/>
          </w:r>
          <w:r>
            <w:instrText xml:space="preserve"> TOC \o "1-3" \h \z \u </w:instrText>
          </w:r>
          <w:r>
            <w:fldChar w:fldCharType="separate"/>
          </w:r>
          <w:hyperlink w:anchor="_Toc219904853" w:history="1">
            <w:r w:rsidR="00802A7B" w:rsidRPr="00170797">
              <w:rPr>
                <w:rStyle w:val="Hyperlink"/>
                <w:rFonts w:hint="eastAsia"/>
                <w:noProof/>
                <w:rtl/>
              </w:rPr>
              <w:t>بررس</w:t>
            </w:r>
            <w:r w:rsidR="00802A7B" w:rsidRPr="00170797">
              <w:rPr>
                <w:rStyle w:val="Hyperlink"/>
                <w:rFonts w:hint="cs"/>
                <w:noProof/>
                <w:rtl/>
              </w:rPr>
              <w:t>ی</w:t>
            </w:r>
            <w:r w:rsidR="00802A7B" w:rsidRPr="00170797">
              <w:rPr>
                <w:rStyle w:val="Hyperlink"/>
                <w:noProof/>
                <w:rtl/>
              </w:rPr>
              <w:t xml:space="preserve"> </w:t>
            </w:r>
            <w:r w:rsidR="00802A7B" w:rsidRPr="00170797">
              <w:rPr>
                <w:rStyle w:val="Hyperlink"/>
                <w:rFonts w:hint="eastAsia"/>
                <w:noProof/>
                <w:rtl/>
              </w:rPr>
              <w:t>اشکالات</w:t>
            </w:r>
            <w:r w:rsidR="00802A7B" w:rsidRPr="00170797">
              <w:rPr>
                <w:rStyle w:val="Hyperlink"/>
                <w:noProof/>
                <w:rtl/>
              </w:rPr>
              <w:t xml:space="preserve"> </w:t>
            </w:r>
            <w:r w:rsidR="00802A7B" w:rsidRPr="00170797">
              <w:rPr>
                <w:rStyle w:val="Hyperlink"/>
                <w:rFonts w:hint="eastAsia"/>
                <w:noProof/>
                <w:rtl/>
              </w:rPr>
              <w:t>وارد</w:t>
            </w:r>
            <w:r w:rsidR="00802A7B" w:rsidRPr="00170797">
              <w:rPr>
                <w:rStyle w:val="Hyperlink"/>
                <w:noProof/>
                <w:rtl/>
              </w:rPr>
              <w:t xml:space="preserve"> </w:t>
            </w:r>
            <w:r w:rsidR="00802A7B" w:rsidRPr="00170797">
              <w:rPr>
                <w:rStyle w:val="Hyperlink"/>
                <w:rFonts w:hint="eastAsia"/>
                <w:noProof/>
                <w:rtl/>
              </w:rPr>
              <w:t>بر</w:t>
            </w:r>
            <w:r w:rsidR="00802A7B" w:rsidRPr="00170797">
              <w:rPr>
                <w:rStyle w:val="Hyperlink"/>
                <w:noProof/>
                <w:rtl/>
              </w:rPr>
              <w:t xml:space="preserve"> </w:t>
            </w:r>
            <w:r w:rsidR="00802A7B" w:rsidRPr="00170797">
              <w:rPr>
                <w:rStyle w:val="Hyperlink"/>
                <w:rFonts w:hint="eastAsia"/>
                <w:noProof/>
                <w:rtl/>
              </w:rPr>
              <w:t>قاعده‌</w:t>
            </w:r>
            <w:r w:rsidR="00802A7B" w:rsidRPr="00170797">
              <w:rPr>
                <w:rStyle w:val="Hyperlink"/>
                <w:rFonts w:hint="cs"/>
                <w:noProof/>
                <w:rtl/>
              </w:rPr>
              <w:t>ی</w:t>
            </w:r>
            <w:r w:rsidR="00802A7B" w:rsidRPr="00170797">
              <w:rPr>
                <w:rStyle w:val="Hyperlink"/>
                <w:noProof/>
                <w:rtl/>
              </w:rPr>
              <w:t xml:space="preserve"> «</w:t>
            </w:r>
            <w:r w:rsidR="00802A7B" w:rsidRPr="00170797">
              <w:rPr>
                <w:rStyle w:val="Hyperlink"/>
                <w:rFonts w:hint="eastAsia"/>
                <w:noProof/>
                <w:rtl/>
              </w:rPr>
              <w:t>لاضرر»</w:t>
            </w:r>
            <w:r w:rsidR="00802A7B" w:rsidRPr="00170797">
              <w:rPr>
                <w:rStyle w:val="Hyperlink"/>
                <w:noProof/>
                <w:rtl/>
              </w:rPr>
              <w:t xml:space="preserve"> </w:t>
            </w:r>
            <w:r w:rsidR="00802A7B" w:rsidRPr="00170797">
              <w:rPr>
                <w:rStyle w:val="Hyperlink"/>
                <w:rFonts w:hint="eastAsia"/>
                <w:noProof/>
                <w:rtl/>
              </w:rPr>
              <w:t>بنا</w:t>
            </w:r>
            <w:r w:rsidR="00802A7B" w:rsidRPr="00170797">
              <w:rPr>
                <w:rStyle w:val="Hyperlink"/>
                <w:noProof/>
                <w:rtl/>
              </w:rPr>
              <w:t xml:space="preserve"> </w:t>
            </w:r>
            <w:r w:rsidR="00802A7B" w:rsidRPr="00170797">
              <w:rPr>
                <w:rStyle w:val="Hyperlink"/>
                <w:rFonts w:hint="eastAsia"/>
                <w:noProof/>
                <w:rtl/>
              </w:rPr>
              <w:t>بر</w:t>
            </w:r>
            <w:r w:rsidR="00802A7B" w:rsidRPr="00170797">
              <w:rPr>
                <w:rStyle w:val="Hyperlink"/>
                <w:noProof/>
                <w:rtl/>
              </w:rPr>
              <w:t xml:space="preserve"> </w:t>
            </w:r>
            <w:r w:rsidR="00802A7B" w:rsidRPr="00170797">
              <w:rPr>
                <w:rStyle w:val="Hyperlink"/>
                <w:rFonts w:hint="eastAsia"/>
                <w:noProof/>
                <w:rtl/>
              </w:rPr>
              <w:t>استفاده‌</w:t>
            </w:r>
            <w:r w:rsidR="00802A7B" w:rsidRPr="00170797">
              <w:rPr>
                <w:rStyle w:val="Hyperlink"/>
                <w:rFonts w:hint="cs"/>
                <w:noProof/>
                <w:rtl/>
              </w:rPr>
              <w:t>ی</w:t>
            </w:r>
            <w:r w:rsidR="00802A7B" w:rsidRPr="00170797">
              <w:rPr>
                <w:rStyle w:val="Hyperlink"/>
                <w:noProof/>
                <w:rtl/>
              </w:rPr>
              <w:t xml:space="preserve"> </w:t>
            </w:r>
            <w:r w:rsidR="00802A7B" w:rsidRPr="00170797">
              <w:rPr>
                <w:rStyle w:val="Hyperlink"/>
                <w:rFonts w:hint="eastAsia"/>
                <w:noProof/>
                <w:rtl/>
              </w:rPr>
              <w:t>نف</w:t>
            </w:r>
            <w:r w:rsidR="00802A7B" w:rsidRPr="00170797">
              <w:rPr>
                <w:rStyle w:val="Hyperlink"/>
                <w:rFonts w:hint="cs"/>
                <w:noProof/>
                <w:rtl/>
              </w:rPr>
              <w:t>ی</w:t>
            </w:r>
            <w:r w:rsidR="00802A7B" w:rsidRPr="00170797">
              <w:rPr>
                <w:rStyle w:val="Hyperlink"/>
                <w:noProof/>
                <w:rtl/>
              </w:rPr>
              <w:t xml:space="preserve"> </w:t>
            </w:r>
            <w:r w:rsidR="00802A7B" w:rsidRPr="00170797">
              <w:rPr>
                <w:rStyle w:val="Hyperlink"/>
                <w:rFonts w:hint="eastAsia"/>
                <w:noProof/>
                <w:rtl/>
              </w:rPr>
              <w:t>حکم</w:t>
            </w:r>
            <w:r w:rsidR="00802A7B" w:rsidRPr="00170797">
              <w:rPr>
                <w:rStyle w:val="Hyperlink"/>
                <w:noProof/>
                <w:rtl/>
              </w:rPr>
              <w:t xml:space="preserve"> </w:t>
            </w:r>
            <w:r w:rsidR="00802A7B" w:rsidRPr="00170797">
              <w:rPr>
                <w:rStyle w:val="Hyperlink"/>
                <w:rFonts w:hint="eastAsia"/>
                <w:noProof/>
                <w:rtl/>
              </w:rPr>
              <w:t>ضرر</w:t>
            </w:r>
            <w:r w:rsidR="00802A7B" w:rsidRPr="00170797">
              <w:rPr>
                <w:rStyle w:val="Hyperlink"/>
                <w:rFonts w:hint="cs"/>
                <w:noProof/>
                <w:rtl/>
              </w:rPr>
              <w:t>ی</w:t>
            </w:r>
            <w:r w:rsidR="00802A7B" w:rsidRPr="00170797">
              <w:rPr>
                <w:rStyle w:val="Hyperlink"/>
                <w:noProof/>
                <w:rtl/>
              </w:rPr>
              <w:t xml:space="preserve"> </w:t>
            </w:r>
            <w:r w:rsidR="00802A7B" w:rsidRPr="00170797">
              <w:rPr>
                <w:rStyle w:val="Hyperlink"/>
                <w:rFonts w:hint="eastAsia"/>
                <w:noProof/>
                <w:rtl/>
              </w:rPr>
              <w:t>از</w:t>
            </w:r>
            <w:r w:rsidR="00802A7B" w:rsidRPr="00170797">
              <w:rPr>
                <w:rStyle w:val="Hyperlink"/>
                <w:noProof/>
                <w:rtl/>
              </w:rPr>
              <w:t xml:space="preserve"> </w:t>
            </w:r>
            <w:r w:rsidR="00802A7B" w:rsidRPr="00170797">
              <w:rPr>
                <w:rStyle w:val="Hyperlink"/>
                <w:rFonts w:hint="eastAsia"/>
                <w:noProof/>
                <w:rtl/>
              </w:rPr>
              <w:t>آن</w:t>
            </w:r>
            <w:r w:rsidR="00802A7B">
              <w:rPr>
                <w:noProof/>
                <w:webHidden/>
              </w:rPr>
              <w:tab/>
            </w:r>
            <w:r w:rsidR="00802A7B">
              <w:rPr>
                <w:rStyle w:val="Hyperlink"/>
                <w:noProof/>
                <w:rtl/>
              </w:rPr>
              <w:fldChar w:fldCharType="begin"/>
            </w:r>
            <w:r w:rsidR="00802A7B">
              <w:rPr>
                <w:noProof/>
                <w:webHidden/>
              </w:rPr>
              <w:instrText xml:space="preserve"> PAGEREF _Toc219904853 \h </w:instrText>
            </w:r>
            <w:r w:rsidR="00802A7B">
              <w:rPr>
                <w:rStyle w:val="Hyperlink"/>
                <w:noProof/>
                <w:rtl/>
              </w:rPr>
            </w:r>
            <w:r w:rsidR="00802A7B">
              <w:rPr>
                <w:rStyle w:val="Hyperlink"/>
                <w:noProof/>
                <w:rtl/>
              </w:rPr>
              <w:fldChar w:fldCharType="separate"/>
            </w:r>
            <w:r w:rsidR="00855F5A">
              <w:rPr>
                <w:noProof/>
                <w:webHidden/>
                <w:rtl/>
              </w:rPr>
              <w:t>1</w:t>
            </w:r>
            <w:r w:rsidR="00802A7B">
              <w:rPr>
                <w:rStyle w:val="Hyperlink"/>
                <w:noProof/>
                <w:rtl/>
              </w:rPr>
              <w:fldChar w:fldCharType="end"/>
            </w:r>
          </w:hyperlink>
        </w:p>
        <w:p w14:paraId="356BA383" w14:textId="77777777" w:rsidR="00802A7B" w:rsidRDefault="00802A7B" w:rsidP="00802A7B">
          <w:pPr>
            <w:pStyle w:val="TOC2"/>
            <w:tabs>
              <w:tab w:val="right" w:leader="dot" w:pos="9350"/>
            </w:tabs>
            <w:rPr>
              <w:rFonts w:eastAsiaTheme="minorEastAsia" w:cstheme="minorBidi"/>
              <w:noProof/>
              <w:szCs w:val="22"/>
            </w:rPr>
          </w:pPr>
          <w:hyperlink w:anchor="_Toc219904854" w:history="1">
            <w:r w:rsidRPr="00170797">
              <w:rPr>
                <w:rStyle w:val="Hyperlink"/>
                <w:rFonts w:hint="eastAsia"/>
                <w:noProof/>
                <w:rtl/>
                <w:lang w:bidi="ar-SA"/>
              </w:rPr>
              <w:t>اشکال</w:t>
            </w:r>
            <w:r w:rsidRPr="00170797">
              <w:rPr>
                <w:rStyle w:val="Hyperlink"/>
                <w:noProof/>
                <w:rtl/>
                <w:lang w:bidi="ar-SA"/>
              </w:rPr>
              <w:t xml:space="preserve"> </w:t>
            </w:r>
            <w:r w:rsidRPr="00170797">
              <w:rPr>
                <w:rStyle w:val="Hyperlink"/>
                <w:rFonts w:hint="eastAsia"/>
                <w:noProof/>
                <w:rtl/>
                <w:lang w:bidi="ar-SA"/>
              </w:rPr>
              <w:t>اول</w:t>
            </w:r>
            <w:r w:rsidRPr="00170797">
              <w:rPr>
                <w:rStyle w:val="Hyperlink"/>
                <w:noProof/>
                <w:rtl/>
                <w:lang w:bidi="ar-SA"/>
              </w:rPr>
              <w:t xml:space="preserve">: </w:t>
            </w:r>
            <w:r w:rsidRPr="00170797">
              <w:rPr>
                <w:rStyle w:val="Hyperlink"/>
                <w:rFonts w:hint="eastAsia"/>
                <w:noProof/>
                <w:rtl/>
                <w:lang w:bidi="ar-SA"/>
              </w:rPr>
              <w:t>تخص</w:t>
            </w:r>
            <w:r w:rsidRPr="00170797">
              <w:rPr>
                <w:rStyle w:val="Hyperlink"/>
                <w:rFonts w:hint="cs"/>
                <w:noProof/>
                <w:rtl/>
                <w:lang w:bidi="ar-SA"/>
              </w:rPr>
              <w:t>ی</w:t>
            </w:r>
            <w:r w:rsidRPr="00170797">
              <w:rPr>
                <w:rStyle w:val="Hyperlink"/>
                <w:rFonts w:hint="eastAsia"/>
                <w:noProof/>
                <w:rtl/>
                <w:lang w:bidi="ar-SA"/>
              </w:rPr>
              <w:t>ص</w:t>
            </w:r>
            <w:r w:rsidRPr="00170797">
              <w:rPr>
                <w:rStyle w:val="Hyperlink"/>
                <w:noProof/>
                <w:rtl/>
                <w:lang w:bidi="ar-SA"/>
              </w:rPr>
              <w:t xml:space="preserve"> </w:t>
            </w:r>
            <w:r w:rsidRPr="00170797">
              <w:rPr>
                <w:rStyle w:val="Hyperlink"/>
                <w:rFonts w:hint="eastAsia"/>
                <w:noProof/>
                <w:rtl/>
                <w:lang w:bidi="ar-SA"/>
              </w:rPr>
              <w:t>اکثر</w:t>
            </w:r>
            <w:r>
              <w:rPr>
                <w:noProof/>
                <w:webHidden/>
              </w:rPr>
              <w:tab/>
            </w:r>
            <w:bookmarkStart w:id="0" w:name="_GoBack"/>
            <w:bookmarkEnd w:id="0"/>
            <w:r>
              <w:rPr>
                <w:rStyle w:val="Hyperlink"/>
                <w:noProof/>
                <w:rtl/>
              </w:rPr>
              <w:fldChar w:fldCharType="begin"/>
            </w:r>
            <w:r>
              <w:rPr>
                <w:noProof/>
                <w:webHidden/>
              </w:rPr>
              <w:instrText xml:space="preserve"> PAGEREF _Toc219904854 \h </w:instrText>
            </w:r>
            <w:r>
              <w:rPr>
                <w:rStyle w:val="Hyperlink"/>
                <w:noProof/>
                <w:rtl/>
              </w:rPr>
            </w:r>
            <w:r>
              <w:rPr>
                <w:rStyle w:val="Hyperlink"/>
                <w:noProof/>
                <w:rtl/>
              </w:rPr>
              <w:fldChar w:fldCharType="separate"/>
            </w:r>
            <w:r w:rsidR="00855F5A">
              <w:rPr>
                <w:noProof/>
                <w:webHidden/>
                <w:rtl/>
              </w:rPr>
              <w:t>1</w:t>
            </w:r>
            <w:r>
              <w:rPr>
                <w:rStyle w:val="Hyperlink"/>
                <w:noProof/>
                <w:rtl/>
              </w:rPr>
              <w:fldChar w:fldCharType="end"/>
            </w:r>
          </w:hyperlink>
        </w:p>
        <w:p w14:paraId="7D6CB93E" w14:textId="77777777" w:rsidR="00802A7B" w:rsidRDefault="00802A7B" w:rsidP="00802A7B">
          <w:pPr>
            <w:pStyle w:val="TOC2"/>
            <w:tabs>
              <w:tab w:val="right" w:leader="dot" w:pos="9350"/>
            </w:tabs>
            <w:rPr>
              <w:rFonts w:eastAsiaTheme="minorEastAsia" w:cstheme="minorBidi"/>
              <w:noProof/>
              <w:szCs w:val="22"/>
            </w:rPr>
          </w:pPr>
          <w:hyperlink w:anchor="_Toc219904855" w:history="1">
            <w:r w:rsidRPr="00170797">
              <w:rPr>
                <w:rStyle w:val="Hyperlink"/>
                <w:rFonts w:hint="eastAsia"/>
                <w:noProof/>
                <w:rtl/>
                <w:lang w:bidi="ar-SA"/>
              </w:rPr>
              <w:t>بررس</w:t>
            </w:r>
            <w:r w:rsidRPr="00170797">
              <w:rPr>
                <w:rStyle w:val="Hyperlink"/>
                <w:rFonts w:hint="cs"/>
                <w:noProof/>
                <w:rtl/>
                <w:lang w:bidi="ar-SA"/>
              </w:rPr>
              <w:t>ی</w:t>
            </w:r>
            <w:r w:rsidRPr="00170797">
              <w:rPr>
                <w:rStyle w:val="Hyperlink"/>
                <w:noProof/>
                <w:rtl/>
                <w:lang w:bidi="ar-SA"/>
              </w:rPr>
              <w:t xml:space="preserve"> </w:t>
            </w:r>
            <w:r w:rsidRPr="00170797">
              <w:rPr>
                <w:rStyle w:val="Hyperlink"/>
                <w:rFonts w:hint="eastAsia"/>
                <w:noProof/>
                <w:rtl/>
                <w:lang w:bidi="ar-SA"/>
              </w:rPr>
              <w:t>اشکال</w:t>
            </w:r>
            <w:r w:rsidRPr="00170797">
              <w:rPr>
                <w:rStyle w:val="Hyperlink"/>
                <w:noProof/>
                <w:rtl/>
                <w:lang w:bidi="ar-SA"/>
              </w:rPr>
              <w:t xml:space="preserve"> </w:t>
            </w:r>
            <w:r w:rsidRPr="00170797">
              <w:rPr>
                <w:rStyle w:val="Hyperlink"/>
                <w:rFonts w:hint="eastAsia"/>
                <w:noProof/>
                <w:rtl/>
                <w:lang w:bidi="ar-SA"/>
              </w:rPr>
              <w:t>اول</w:t>
            </w:r>
            <w:r>
              <w:rPr>
                <w:noProof/>
                <w:webHidden/>
              </w:rPr>
              <w:tab/>
            </w:r>
            <w:r>
              <w:rPr>
                <w:rStyle w:val="Hyperlink"/>
                <w:noProof/>
                <w:rtl/>
              </w:rPr>
              <w:fldChar w:fldCharType="begin"/>
            </w:r>
            <w:r>
              <w:rPr>
                <w:noProof/>
                <w:webHidden/>
              </w:rPr>
              <w:instrText xml:space="preserve"> PAGEREF _Toc219904855 \h </w:instrText>
            </w:r>
            <w:r>
              <w:rPr>
                <w:rStyle w:val="Hyperlink"/>
                <w:noProof/>
                <w:rtl/>
              </w:rPr>
            </w:r>
            <w:r>
              <w:rPr>
                <w:rStyle w:val="Hyperlink"/>
                <w:noProof/>
                <w:rtl/>
              </w:rPr>
              <w:fldChar w:fldCharType="separate"/>
            </w:r>
            <w:r w:rsidR="00855F5A">
              <w:rPr>
                <w:noProof/>
                <w:webHidden/>
                <w:rtl/>
              </w:rPr>
              <w:t>2</w:t>
            </w:r>
            <w:r>
              <w:rPr>
                <w:rStyle w:val="Hyperlink"/>
                <w:noProof/>
                <w:rtl/>
              </w:rPr>
              <w:fldChar w:fldCharType="end"/>
            </w:r>
          </w:hyperlink>
        </w:p>
        <w:p w14:paraId="4F0B8BDD" w14:textId="77777777" w:rsidR="00802A7B" w:rsidRDefault="00802A7B" w:rsidP="00802A7B">
          <w:pPr>
            <w:pStyle w:val="TOC3"/>
            <w:tabs>
              <w:tab w:val="right" w:leader="dot" w:pos="9350"/>
            </w:tabs>
            <w:rPr>
              <w:noProof/>
            </w:rPr>
          </w:pPr>
          <w:hyperlink w:anchor="_Toc219904856" w:history="1">
            <w:r w:rsidRPr="00170797">
              <w:rPr>
                <w:rStyle w:val="Hyperlink"/>
                <w:rFonts w:hint="eastAsia"/>
                <w:noProof/>
                <w:rtl/>
              </w:rPr>
              <w:t>جواب</w:t>
            </w:r>
            <w:r w:rsidRPr="00170797">
              <w:rPr>
                <w:rStyle w:val="Hyperlink"/>
                <w:noProof/>
                <w:rtl/>
              </w:rPr>
              <w:t xml:space="preserve"> </w:t>
            </w:r>
            <w:r w:rsidRPr="00170797">
              <w:rPr>
                <w:rStyle w:val="Hyperlink"/>
                <w:rFonts w:hint="eastAsia"/>
                <w:noProof/>
                <w:rtl/>
              </w:rPr>
              <w:t>اول</w:t>
            </w:r>
            <w:r>
              <w:rPr>
                <w:noProof/>
                <w:webHidden/>
              </w:rPr>
              <w:tab/>
            </w:r>
            <w:r>
              <w:rPr>
                <w:rStyle w:val="Hyperlink"/>
                <w:noProof/>
                <w:rtl/>
              </w:rPr>
              <w:fldChar w:fldCharType="begin"/>
            </w:r>
            <w:r>
              <w:rPr>
                <w:noProof/>
                <w:webHidden/>
              </w:rPr>
              <w:instrText xml:space="preserve"> PAGEREF _Toc219904856 \h </w:instrText>
            </w:r>
            <w:r>
              <w:rPr>
                <w:rStyle w:val="Hyperlink"/>
                <w:noProof/>
                <w:rtl/>
              </w:rPr>
            </w:r>
            <w:r>
              <w:rPr>
                <w:rStyle w:val="Hyperlink"/>
                <w:noProof/>
                <w:rtl/>
              </w:rPr>
              <w:fldChar w:fldCharType="separate"/>
            </w:r>
            <w:r w:rsidR="00855F5A">
              <w:rPr>
                <w:noProof/>
                <w:webHidden/>
                <w:rtl/>
              </w:rPr>
              <w:t>2</w:t>
            </w:r>
            <w:r>
              <w:rPr>
                <w:rStyle w:val="Hyperlink"/>
                <w:noProof/>
                <w:rtl/>
              </w:rPr>
              <w:fldChar w:fldCharType="end"/>
            </w:r>
          </w:hyperlink>
        </w:p>
        <w:p w14:paraId="09017F5F" w14:textId="77777777" w:rsidR="00802A7B" w:rsidRDefault="00802A7B" w:rsidP="00802A7B">
          <w:pPr>
            <w:pStyle w:val="TOC3"/>
            <w:tabs>
              <w:tab w:val="right" w:leader="dot" w:pos="9350"/>
            </w:tabs>
            <w:rPr>
              <w:noProof/>
            </w:rPr>
          </w:pPr>
          <w:hyperlink w:anchor="_Toc219904857" w:history="1">
            <w:r w:rsidRPr="00170797">
              <w:rPr>
                <w:rStyle w:val="Hyperlink"/>
                <w:rFonts w:hint="eastAsia"/>
                <w:noProof/>
                <w:rtl/>
              </w:rPr>
              <w:t>جواب</w:t>
            </w:r>
            <w:r w:rsidRPr="00170797">
              <w:rPr>
                <w:rStyle w:val="Hyperlink"/>
                <w:noProof/>
                <w:rtl/>
              </w:rPr>
              <w:t xml:space="preserve"> </w:t>
            </w:r>
            <w:r w:rsidRPr="00170797">
              <w:rPr>
                <w:rStyle w:val="Hyperlink"/>
                <w:rFonts w:hint="eastAsia"/>
                <w:noProof/>
                <w:rtl/>
              </w:rPr>
              <w:t>دوم</w:t>
            </w:r>
            <w:r>
              <w:rPr>
                <w:noProof/>
                <w:webHidden/>
              </w:rPr>
              <w:tab/>
            </w:r>
            <w:r>
              <w:rPr>
                <w:rStyle w:val="Hyperlink"/>
                <w:noProof/>
                <w:rtl/>
              </w:rPr>
              <w:fldChar w:fldCharType="begin"/>
            </w:r>
            <w:r>
              <w:rPr>
                <w:noProof/>
                <w:webHidden/>
              </w:rPr>
              <w:instrText xml:space="preserve"> PAGEREF _Toc219904857 \h </w:instrText>
            </w:r>
            <w:r>
              <w:rPr>
                <w:rStyle w:val="Hyperlink"/>
                <w:noProof/>
                <w:rtl/>
              </w:rPr>
            </w:r>
            <w:r>
              <w:rPr>
                <w:rStyle w:val="Hyperlink"/>
                <w:noProof/>
                <w:rtl/>
              </w:rPr>
              <w:fldChar w:fldCharType="separate"/>
            </w:r>
            <w:r w:rsidR="00855F5A">
              <w:rPr>
                <w:noProof/>
                <w:webHidden/>
                <w:rtl/>
              </w:rPr>
              <w:t>3</w:t>
            </w:r>
            <w:r>
              <w:rPr>
                <w:rStyle w:val="Hyperlink"/>
                <w:noProof/>
                <w:rtl/>
              </w:rPr>
              <w:fldChar w:fldCharType="end"/>
            </w:r>
          </w:hyperlink>
        </w:p>
        <w:p w14:paraId="19800A13" w14:textId="77777777" w:rsidR="00802A7B" w:rsidRDefault="00802A7B" w:rsidP="00802A7B">
          <w:pPr>
            <w:pStyle w:val="TOC3"/>
            <w:tabs>
              <w:tab w:val="right" w:leader="dot" w:pos="9350"/>
            </w:tabs>
            <w:rPr>
              <w:noProof/>
            </w:rPr>
          </w:pPr>
          <w:hyperlink w:anchor="_Toc219904858" w:history="1">
            <w:r w:rsidRPr="00170797">
              <w:rPr>
                <w:rStyle w:val="Hyperlink"/>
                <w:rFonts w:hint="eastAsia"/>
                <w:noProof/>
                <w:rtl/>
              </w:rPr>
              <w:t>بررس</w:t>
            </w:r>
            <w:r w:rsidRPr="00170797">
              <w:rPr>
                <w:rStyle w:val="Hyperlink"/>
                <w:rFonts w:hint="cs"/>
                <w:noProof/>
                <w:rtl/>
              </w:rPr>
              <w:t>ی</w:t>
            </w:r>
            <w:r w:rsidRPr="00170797">
              <w:rPr>
                <w:rStyle w:val="Hyperlink"/>
                <w:noProof/>
                <w:rtl/>
              </w:rPr>
              <w:t xml:space="preserve"> </w:t>
            </w:r>
            <w:r w:rsidRPr="00170797">
              <w:rPr>
                <w:rStyle w:val="Hyperlink"/>
                <w:rFonts w:hint="eastAsia"/>
                <w:noProof/>
                <w:rtl/>
              </w:rPr>
              <w:t>جواب</w:t>
            </w:r>
            <w:r w:rsidRPr="00170797">
              <w:rPr>
                <w:rStyle w:val="Hyperlink"/>
                <w:noProof/>
                <w:rtl/>
              </w:rPr>
              <w:t xml:space="preserve"> </w:t>
            </w:r>
            <w:r w:rsidRPr="00170797">
              <w:rPr>
                <w:rStyle w:val="Hyperlink"/>
                <w:rFonts w:hint="eastAsia"/>
                <w:noProof/>
                <w:rtl/>
              </w:rPr>
              <w:t>دوم</w:t>
            </w:r>
            <w:r>
              <w:rPr>
                <w:noProof/>
                <w:webHidden/>
              </w:rPr>
              <w:tab/>
            </w:r>
            <w:r>
              <w:rPr>
                <w:rStyle w:val="Hyperlink"/>
                <w:noProof/>
                <w:rtl/>
              </w:rPr>
              <w:fldChar w:fldCharType="begin"/>
            </w:r>
            <w:r>
              <w:rPr>
                <w:noProof/>
                <w:webHidden/>
              </w:rPr>
              <w:instrText xml:space="preserve"> PAGEREF _Toc219904858 \h </w:instrText>
            </w:r>
            <w:r>
              <w:rPr>
                <w:rStyle w:val="Hyperlink"/>
                <w:noProof/>
                <w:rtl/>
              </w:rPr>
            </w:r>
            <w:r>
              <w:rPr>
                <w:rStyle w:val="Hyperlink"/>
                <w:noProof/>
                <w:rtl/>
              </w:rPr>
              <w:fldChar w:fldCharType="separate"/>
            </w:r>
            <w:r w:rsidR="00855F5A">
              <w:rPr>
                <w:noProof/>
                <w:webHidden/>
                <w:rtl/>
              </w:rPr>
              <w:t>5</w:t>
            </w:r>
            <w:r>
              <w:rPr>
                <w:rStyle w:val="Hyperlink"/>
                <w:noProof/>
                <w:rtl/>
              </w:rPr>
              <w:fldChar w:fldCharType="end"/>
            </w:r>
          </w:hyperlink>
        </w:p>
        <w:p w14:paraId="600F34F8" w14:textId="77777777" w:rsidR="00802A7B" w:rsidRDefault="00802A7B" w:rsidP="00802A7B">
          <w:pPr>
            <w:pStyle w:val="TOC3"/>
            <w:tabs>
              <w:tab w:val="right" w:leader="dot" w:pos="9350"/>
            </w:tabs>
            <w:rPr>
              <w:noProof/>
            </w:rPr>
          </w:pPr>
          <w:hyperlink w:anchor="_Toc219904859" w:history="1">
            <w:r w:rsidRPr="00170797">
              <w:rPr>
                <w:rStyle w:val="Hyperlink"/>
                <w:rFonts w:hint="eastAsia"/>
                <w:noProof/>
                <w:rtl/>
                <w:lang w:bidi="ar-SA"/>
              </w:rPr>
              <w:t>بررس</w:t>
            </w:r>
            <w:r w:rsidRPr="00170797">
              <w:rPr>
                <w:rStyle w:val="Hyperlink"/>
                <w:rFonts w:hint="cs"/>
                <w:noProof/>
                <w:rtl/>
                <w:lang w:bidi="ar-SA"/>
              </w:rPr>
              <w:t>ی</w:t>
            </w:r>
            <w:r w:rsidRPr="00170797">
              <w:rPr>
                <w:rStyle w:val="Hyperlink"/>
                <w:noProof/>
                <w:rtl/>
                <w:lang w:bidi="ar-SA"/>
              </w:rPr>
              <w:t xml:space="preserve"> </w:t>
            </w:r>
            <w:r w:rsidRPr="00170797">
              <w:rPr>
                <w:rStyle w:val="Hyperlink"/>
                <w:rFonts w:hint="eastAsia"/>
                <w:noProof/>
                <w:rtl/>
                <w:lang w:bidi="ar-SA"/>
              </w:rPr>
              <w:t>وجوه</w:t>
            </w:r>
            <w:r w:rsidRPr="00170797">
              <w:rPr>
                <w:rStyle w:val="Hyperlink"/>
                <w:noProof/>
                <w:rtl/>
                <w:lang w:bidi="ar-SA"/>
              </w:rPr>
              <w:t xml:space="preserve"> </w:t>
            </w:r>
            <w:r w:rsidRPr="00170797">
              <w:rPr>
                <w:rStyle w:val="Hyperlink"/>
                <w:rFonts w:hint="eastAsia"/>
                <w:noProof/>
                <w:rtl/>
                <w:lang w:bidi="ar-SA"/>
              </w:rPr>
              <w:t>عدم</w:t>
            </w:r>
            <w:r w:rsidRPr="00170797">
              <w:rPr>
                <w:rStyle w:val="Hyperlink"/>
                <w:noProof/>
                <w:rtl/>
                <w:lang w:bidi="ar-SA"/>
              </w:rPr>
              <w:t xml:space="preserve"> </w:t>
            </w:r>
            <w:r w:rsidRPr="00170797">
              <w:rPr>
                <w:rStyle w:val="Hyperlink"/>
                <w:rFonts w:hint="eastAsia"/>
                <w:noProof/>
                <w:rtl/>
                <w:lang w:bidi="ar-SA"/>
              </w:rPr>
              <w:t>نظارت</w:t>
            </w:r>
            <w:r w:rsidRPr="00170797">
              <w:rPr>
                <w:rStyle w:val="Hyperlink"/>
                <w:noProof/>
                <w:rtl/>
                <w:lang w:bidi="ar-SA"/>
              </w:rPr>
              <w:t xml:space="preserve"> </w:t>
            </w:r>
            <w:r w:rsidRPr="00170797">
              <w:rPr>
                <w:rStyle w:val="Hyperlink"/>
                <w:rFonts w:hint="eastAsia"/>
                <w:noProof/>
                <w:rtl/>
                <w:lang w:bidi="ar-SA"/>
              </w:rPr>
              <w:t>لاضرر</w:t>
            </w:r>
            <w:r w:rsidRPr="00170797">
              <w:rPr>
                <w:rStyle w:val="Hyperlink"/>
                <w:noProof/>
                <w:rtl/>
                <w:lang w:bidi="ar-SA"/>
              </w:rPr>
              <w:t xml:space="preserve"> </w:t>
            </w:r>
            <w:r w:rsidRPr="00170797">
              <w:rPr>
                <w:rStyle w:val="Hyperlink"/>
                <w:rFonts w:hint="eastAsia"/>
                <w:noProof/>
                <w:rtl/>
                <w:lang w:bidi="ar-SA"/>
              </w:rPr>
              <w:t>بر</w:t>
            </w:r>
            <w:r w:rsidRPr="00170797">
              <w:rPr>
                <w:rStyle w:val="Hyperlink"/>
                <w:noProof/>
                <w:rtl/>
                <w:lang w:bidi="ar-SA"/>
              </w:rPr>
              <w:t xml:space="preserve"> </w:t>
            </w:r>
            <w:r w:rsidRPr="00170797">
              <w:rPr>
                <w:rStyle w:val="Hyperlink"/>
                <w:rFonts w:hint="eastAsia"/>
                <w:noProof/>
                <w:rtl/>
                <w:lang w:bidi="ar-SA"/>
              </w:rPr>
              <w:t>احکام</w:t>
            </w:r>
            <w:r w:rsidRPr="00170797">
              <w:rPr>
                <w:rStyle w:val="Hyperlink"/>
                <w:rFonts w:hint="cs"/>
                <w:noProof/>
                <w:rtl/>
                <w:lang w:bidi="ar-SA"/>
              </w:rPr>
              <w:t>ی</w:t>
            </w:r>
            <w:r w:rsidRPr="00170797">
              <w:rPr>
                <w:rStyle w:val="Hyperlink"/>
                <w:noProof/>
                <w:rtl/>
                <w:lang w:bidi="ar-SA"/>
              </w:rPr>
              <w:t xml:space="preserve"> </w:t>
            </w:r>
            <w:r w:rsidRPr="00170797">
              <w:rPr>
                <w:rStyle w:val="Hyperlink"/>
                <w:rFonts w:hint="eastAsia"/>
                <w:noProof/>
                <w:rtl/>
                <w:lang w:bidi="ar-SA"/>
              </w:rPr>
              <w:t>که</w:t>
            </w:r>
            <w:r w:rsidRPr="00170797">
              <w:rPr>
                <w:rStyle w:val="Hyperlink"/>
                <w:noProof/>
                <w:rtl/>
                <w:lang w:bidi="ar-SA"/>
              </w:rPr>
              <w:t xml:space="preserve"> </w:t>
            </w:r>
            <w:r w:rsidRPr="00170797">
              <w:rPr>
                <w:rStyle w:val="Hyperlink"/>
                <w:rFonts w:hint="eastAsia"/>
                <w:noProof/>
                <w:rtl/>
                <w:lang w:bidi="ar-SA"/>
              </w:rPr>
              <w:t>اصلشان</w:t>
            </w:r>
            <w:r w:rsidRPr="00170797">
              <w:rPr>
                <w:rStyle w:val="Hyperlink"/>
                <w:noProof/>
                <w:rtl/>
                <w:lang w:bidi="ar-SA"/>
              </w:rPr>
              <w:t xml:space="preserve"> </w:t>
            </w:r>
            <w:r w:rsidRPr="00170797">
              <w:rPr>
                <w:rStyle w:val="Hyperlink"/>
                <w:rFonts w:hint="eastAsia"/>
                <w:noProof/>
                <w:rtl/>
                <w:lang w:bidi="ar-SA"/>
              </w:rPr>
              <w:t>ضرر</w:t>
            </w:r>
            <w:r w:rsidRPr="00170797">
              <w:rPr>
                <w:rStyle w:val="Hyperlink"/>
                <w:rFonts w:hint="cs"/>
                <w:noProof/>
                <w:rtl/>
                <w:lang w:bidi="ar-SA"/>
              </w:rPr>
              <w:t>ی</w:t>
            </w:r>
            <w:r w:rsidRPr="00170797">
              <w:rPr>
                <w:rStyle w:val="Hyperlink"/>
                <w:noProof/>
                <w:rtl/>
                <w:lang w:bidi="ar-SA"/>
              </w:rPr>
              <w:t xml:space="preserve"> </w:t>
            </w:r>
            <w:r w:rsidRPr="00170797">
              <w:rPr>
                <w:rStyle w:val="Hyperlink"/>
                <w:rFonts w:hint="eastAsia"/>
                <w:noProof/>
                <w:rtl/>
                <w:lang w:bidi="ar-SA"/>
              </w:rPr>
              <w:t>است</w:t>
            </w:r>
            <w:r>
              <w:rPr>
                <w:noProof/>
                <w:webHidden/>
              </w:rPr>
              <w:tab/>
            </w:r>
            <w:r>
              <w:rPr>
                <w:rStyle w:val="Hyperlink"/>
                <w:noProof/>
                <w:rtl/>
              </w:rPr>
              <w:fldChar w:fldCharType="begin"/>
            </w:r>
            <w:r>
              <w:rPr>
                <w:noProof/>
                <w:webHidden/>
              </w:rPr>
              <w:instrText xml:space="preserve"> PAGEREF _Toc219904859 \h </w:instrText>
            </w:r>
            <w:r>
              <w:rPr>
                <w:rStyle w:val="Hyperlink"/>
                <w:noProof/>
                <w:rtl/>
              </w:rPr>
            </w:r>
            <w:r>
              <w:rPr>
                <w:rStyle w:val="Hyperlink"/>
                <w:noProof/>
                <w:rtl/>
              </w:rPr>
              <w:fldChar w:fldCharType="separate"/>
            </w:r>
            <w:r w:rsidR="00855F5A">
              <w:rPr>
                <w:noProof/>
                <w:webHidden/>
                <w:rtl/>
              </w:rPr>
              <w:t>6</w:t>
            </w:r>
            <w:r>
              <w:rPr>
                <w:rStyle w:val="Hyperlink"/>
                <w:noProof/>
                <w:rtl/>
              </w:rPr>
              <w:fldChar w:fldCharType="end"/>
            </w:r>
          </w:hyperlink>
        </w:p>
        <w:p w14:paraId="42700588" w14:textId="77777777" w:rsidR="00802A7B" w:rsidRDefault="00802A7B" w:rsidP="00802A7B">
          <w:pPr>
            <w:pStyle w:val="TOC3"/>
            <w:tabs>
              <w:tab w:val="right" w:leader="dot" w:pos="9350"/>
            </w:tabs>
            <w:rPr>
              <w:noProof/>
            </w:rPr>
          </w:pPr>
          <w:hyperlink w:anchor="_Toc219904860" w:history="1">
            <w:r w:rsidRPr="00170797">
              <w:rPr>
                <w:rStyle w:val="Hyperlink"/>
                <w:rFonts w:hint="eastAsia"/>
                <w:noProof/>
                <w:rtl/>
              </w:rPr>
              <w:t>جواب</w:t>
            </w:r>
            <w:r w:rsidRPr="00170797">
              <w:rPr>
                <w:rStyle w:val="Hyperlink"/>
                <w:noProof/>
                <w:rtl/>
              </w:rPr>
              <w:t xml:space="preserve"> </w:t>
            </w:r>
            <w:r w:rsidRPr="00170797">
              <w:rPr>
                <w:rStyle w:val="Hyperlink"/>
                <w:rFonts w:hint="eastAsia"/>
                <w:noProof/>
                <w:rtl/>
              </w:rPr>
              <w:t>سوم</w:t>
            </w:r>
            <w:r>
              <w:rPr>
                <w:noProof/>
                <w:webHidden/>
              </w:rPr>
              <w:tab/>
            </w:r>
            <w:r>
              <w:rPr>
                <w:rStyle w:val="Hyperlink"/>
                <w:noProof/>
                <w:rtl/>
              </w:rPr>
              <w:fldChar w:fldCharType="begin"/>
            </w:r>
            <w:r>
              <w:rPr>
                <w:noProof/>
                <w:webHidden/>
              </w:rPr>
              <w:instrText xml:space="preserve"> PAGEREF _Toc219904860 \h </w:instrText>
            </w:r>
            <w:r>
              <w:rPr>
                <w:rStyle w:val="Hyperlink"/>
                <w:noProof/>
                <w:rtl/>
              </w:rPr>
            </w:r>
            <w:r>
              <w:rPr>
                <w:rStyle w:val="Hyperlink"/>
                <w:noProof/>
                <w:rtl/>
              </w:rPr>
              <w:fldChar w:fldCharType="separate"/>
            </w:r>
            <w:r w:rsidR="00855F5A">
              <w:rPr>
                <w:noProof/>
                <w:webHidden/>
                <w:rtl/>
              </w:rPr>
              <w:t>10</w:t>
            </w:r>
            <w:r>
              <w:rPr>
                <w:rStyle w:val="Hyperlink"/>
                <w:noProof/>
                <w:rtl/>
              </w:rPr>
              <w:fldChar w:fldCharType="end"/>
            </w:r>
          </w:hyperlink>
        </w:p>
        <w:p w14:paraId="5E90FA69" w14:textId="77777777" w:rsidR="00802A7B" w:rsidRDefault="00802A7B" w:rsidP="00802A7B">
          <w:pPr>
            <w:pStyle w:val="TOC2"/>
            <w:tabs>
              <w:tab w:val="right" w:leader="dot" w:pos="9350"/>
            </w:tabs>
            <w:rPr>
              <w:rFonts w:eastAsiaTheme="minorEastAsia" w:cstheme="minorBidi"/>
              <w:noProof/>
              <w:szCs w:val="22"/>
            </w:rPr>
          </w:pPr>
          <w:hyperlink w:anchor="_Toc219904861" w:history="1">
            <w:r w:rsidRPr="00170797">
              <w:rPr>
                <w:rStyle w:val="Hyperlink"/>
                <w:rFonts w:hint="eastAsia"/>
                <w:noProof/>
                <w:rtl/>
                <w:lang w:bidi="ar-SA"/>
              </w:rPr>
              <w:t>اشکال</w:t>
            </w:r>
            <w:r w:rsidRPr="00170797">
              <w:rPr>
                <w:rStyle w:val="Hyperlink"/>
                <w:noProof/>
                <w:rtl/>
                <w:lang w:bidi="ar-SA"/>
              </w:rPr>
              <w:t xml:space="preserve"> </w:t>
            </w:r>
            <w:r w:rsidRPr="00170797">
              <w:rPr>
                <w:rStyle w:val="Hyperlink"/>
                <w:rFonts w:hint="eastAsia"/>
                <w:noProof/>
                <w:rtl/>
                <w:lang w:bidi="ar-SA"/>
              </w:rPr>
              <w:t>دوم</w:t>
            </w:r>
            <w:r>
              <w:rPr>
                <w:noProof/>
                <w:webHidden/>
              </w:rPr>
              <w:tab/>
            </w:r>
            <w:r>
              <w:rPr>
                <w:rStyle w:val="Hyperlink"/>
                <w:noProof/>
                <w:rtl/>
              </w:rPr>
              <w:fldChar w:fldCharType="begin"/>
            </w:r>
            <w:r>
              <w:rPr>
                <w:noProof/>
                <w:webHidden/>
              </w:rPr>
              <w:instrText xml:space="preserve"> PAGEREF _Toc219904861 \h </w:instrText>
            </w:r>
            <w:r>
              <w:rPr>
                <w:rStyle w:val="Hyperlink"/>
                <w:noProof/>
                <w:rtl/>
              </w:rPr>
            </w:r>
            <w:r>
              <w:rPr>
                <w:rStyle w:val="Hyperlink"/>
                <w:noProof/>
                <w:rtl/>
              </w:rPr>
              <w:fldChar w:fldCharType="separate"/>
            </w:r>
            <w:r w:rsidR="00855F5A">
              <w:rPr>
                <w:noProof/>
                <w:webHidden/>
                <w:rtl/>
              </w:rPr>
              <w:t>10</w:t>
            </w:r>
            <w:r>
              <w:rPr>
                <w:rStyle w:val="Hyperlink"/>
                <w:noProof/>
                <w:rtl/>
              </w:rPr>
              <w:fldChar w:fldCharType="end"/>
            </w:r>
          </w:hyperlink>
        </w:p>
        <w:p w14:paraId="7AE37D56" w14:textId="77777777" w:rsidR="00802A7B" w:rsidRDefault="00802A7B" w:rsidP="00802A7B">
          <w:pPr>
            <w:pStyle w:val="TOC2"/>
            <w:tabs>
              <w:tab w:val="right" w:leader="dot" w:pos="9350"/>
            </w:tabs>
            <w:rPr>
              <w:rFonts w:eastAsiaTheme="minorEastAsia" w:cstheme="minorBidi"/>
              <w:noProof/>
              <w:szCs w:val="22"/>
            </w:rPr>
          </w:pPr>
          <w:hyperlink w:anchor="_Toc219904862" w:history="1">
            <w:r w:rsidRPr="00170797">
              <w:rPr>
                <w:rStyle w:val="Hyperlink"/>
                <w:rFonts w:hint="eastAsia"/>
                <w:noProof/>
                <w:rtl/>
                <w:lang w:bidi="ar-SA"/>
              </w:rPr>
              <w:t>اشکال</w:t>
            </w:r>
            <w:r w:rsidRPr="00170797">
              <w:rPr>
                <w:rStyle w:val="Hyperlink"/>
                <w:noProof/>
                <w:rtl/>
                <w:lang w:bidi="ar-SA"/>
              </w:rPr>
              <w:t xml:space="preserve"> </w:t>
            </w:r>
            <w:r w:rsidRPr="00170797">
              <w:rPr>
                <w:rStyle w:val="Hyperlink"/>
                <w:rFonts w:hint="eastAsia"/>
                <w:noProof/>
                <w:rtl/>
                <w:lang w:bidi="ar-SA"/>
              </w:rPr>
              <w:t>سوم</w:t>
            </w:r>
            <w:r>
              <w:rPr>
                <w:noProof/>
                <w:webHidden/>
              </w:rPr>
              <w:tab/>
            </w:r>
            <w:r>
              <w:rPr>
                <w:rStyle w:val="Hyperlink"/>
                <w:noProof/>
                <w:rtl/>
              </w:rPr>
              <w:fldChar w:fldCharType="begin"/>
            </w:r>
            <w:r>
              <w:rPr>
                <w:noProof/>
                <w:webHidden/>
              </w:rPr>
              <w:instrText xml:space="preserve"> PAGEREF _Toc219904862 \h </w:instrText>
            </w:r>
            <w:r>
              <w:rPr>
                <w:rStyle w:val="Hyperlink"/>
                <w:noProof/>
                <w:rtl/>
              </w:rPr>
            </w:r>
            <w:r>
              <w:rPr>
                <w:rStyle w:val="Hyperlink"/>
                <w:noProof/>
                <w:rtl/>
              </w:rPr>
              <w:fldChar w:fldCharType="separate"/>
            </w:r>
            <w:r w:rsidR="00855F5A">
              <w:rPr>
                <w:noProof/>
                <w:webHidden/>
                <w:rtl/>
              </w:rPr>
              <w:t>11</w:t>
            </w:r>
            <w:r>
              <w:rPr>
                <w:rStyle w:val="Hyperlink"/>
                <w:noProof/>
                <w:rtl/>
              </w:rPr>
              <w:fldChar w:fldCharType="end"/>
            </w:r>
          </w:hyperlink>
        </w:p>
        <w:p w14:paraId="46FE8EB8" w14:textId="4B4C0559" w:rsidR="00B738EE" w:rsidRDefault="00B738EE" w:rsidP="00802A7B">
          <w:pPr>
            <w:jc w:val="both"/>
            <w:rPr>
              <w:rtl/>
            </w:rPr>
          </w:pPr>
          <w:r>
            <w:rPr>
              <w:b/>
              <w:bCs/>
              <w:noProof/>
            </w:rPr>
            <w:fldChar w:fldCharType="end"/>
          </w:r>
        </w:p>
      </w:sdtContent>
    </w:sdt>
    <w:p w14:paraId="381A35CF" w14:textId="390319B9" w:rsidR="007078F9" w:rsidRDefault="00F72A64" w:rsidP="00802A7B">
      <w:pPr>
        <w:jc w:val="center"/>
        <w:rPr>
          <w:rtl/>
        </w:rPr>
      </w:pPr>
      <w:r>
        <w:rPr>
          <w:rFonts w:hint="cs"/>
          <w:rtl/>
        </w:rPr>
        <w:t>بسم الله الرحمن الرحیم</w:t>
      </w:r>
    </w:p>
    <w:p w14:paraId="246F4924" w14:textId="00102E2D" w:rsidR="001D55CF" w:rsidRDefault="001D55CF" w:rsidP="00802A7B">
      <w:pPr>
        <w:pStyle w:val="Heading1"/>
        <w:rPr>
          <w:rtl/>
        </w:rPr>
      </w:pPr>
      <w:bookmarkStart w:id="1" w:name="_Toc219904853"/>
      <w:r>
        <w:rPr>
          <w:rFonts w:hint="cs"/>
          <w:rtl/>
        </w:rPr>
        <w:t>بررسی اشکالات وارد بر قاعده‌ی «لاضرر»</w:t>
      </w:r>
      <w:r w:rsidR="0070262E">
        <w:rPr>
          <w:rFonts w:hint="cs"/>
          <w:rtl/>
        </w:rPr>
        <w:t xml:space="preserve"> بنا بر استفاده‌ی نفی حکم ضرری از آن</w:t>
      </w:r>
      <w:bookmarkEnd w:id="1"/>
    </w:p>
    <w:p w14:paraId="5D81D535" w14:textId="30BC9872" w:rsidR="00787465" w:rsidRDefault="00706617" w:rsidP="00802A7B">
      <w:pPr>
        <w:jc w:val="both"/>
        <w:rPr>
          <w:rtl/>
        </w:rPr>
      </w:pPr>
      <w:r>
        <w:rPr>
          <w:rFonts w:hint="cs"/>
          <w:rtl/>
        </w:rPr>
        <w:t>بنا بر این</w:t>
      </w:r>
      <w:r w:rsidR="007541BD">
        <w:rPr>
          <w:rFonts w:hint="cs"/>
          <w:rtl/>
        </w:rPr>
        <w:t xml:space="preserve">که مفاد «لاضرر» نفی حکم ضرری باشد چندین اشکال متوجه آن است که استفاده‌ی از آن در فقه برای رفع حکم ضرری متوقف بر جواب دادن از این اشکال‌ها است. </w:t>
      </w:r>
    </w:p>
    <w:p w14:paraId="0F806899" w14:textId="0223515F" w:rsidR="007541BD" w:rsidRDefault="007541BD" w:rsidP="00802A7B">
      <w:pPr>
        <w:pStyle w:val="Heading2"/>
        <w:jc w:val="both"/>
        <w:rPr>
          <w:rtl/>
        </w:rPr>
      </w:pPr>
      <w:bookmarkStart w:id="2" w:name="_Hlk219316723"/>
      <w:bookmarkStart w:id="3" w:name="_Toc219904854"/>
      <w:r>
        <w:rPr>
          <w:rFonts w:hint="cs"/>
          <w:rtl/>
        </w:rPr>
        <w:t xml:space="preserve">اشکال اول: </w:t>
      </w:r>
      <w:r w:rsidR="001D55CF">
        <w:rPr>
          <w:rFonts w:hint="cs"/>
          <w:rtl/>
        </w:rPr>
        <w:t>تخصیص اکثر</w:t>
      </w:r>
      <w:bookmarkEnd w:id="3"/>
    </w:p>
    <w:p w14:paraId="3A7D95CB" w14:textId="635CD74C" w:rsidR="00505A99" w:rsidRDefault="007541BD" w:rsidP="00802A7B">
      <w:pPr>
        <w:jc w:val="both"/>
        <w:rPr>
          <w:rtl/>
        </w:rPr>
      </w:pPr>
      <w:bookmarkStart w:id="4" w:name="_Hlk219147048"/>
      <w:bookmarkEnd w:id="2"/>
      <w:r>
        <w:rPr>
          <w:rFonts w:hint="cs"/>
          <w:rtl/>
          <w:lang w:bidi="ar-SA"/>
        </w:rPr>
        <w:t>شیخ انصاری رحمه الله فرموده‌اند: «اگر مفاد «لاضرر» نفی حکم ضرری باشد مستلزم تخصیص اکثر است.</w:t>
      </w:r>
      <w:r w:rsidR="00384A08">
        <w:rPr>
          <w:rFonts w:hint="cs"/>
          <w:rtl/>
          <w:lang w:bidi="ar-SA"/>
        </w:rPr>
        <w:t xml:space="preserve"> زیرا قطع به وجود احکام ضرری زیادی در شرع مثل خمس</w:t>
      </w:r>
      <w:r w:rsidR="00BA4EF6">
        <w:rPr>
          <w:rFonts w:hint="cs"/>
          <w:rtl/>
          <w:lang w:bidi="ar-SA"/>
        </w:rPr>
        <w:t xml:space="preserve">، زکات، جهاد، حج، ضمان اتلاف مال غیر، حدود، دیات، قصاص، </w:t>
      </w:r>
      <w:r w:rsidR="00E0050A">
        <w:rPr>
          <w:rFonts w:hint="cs"/>
          <w:rtl/>
          <w:lang w:bidi="ar-SA"/>
        </w:rPr>
        <w:t>نجاست ملاقِی نجس ولو این ملاقِی</w:t>
      </w:r>
      <w:r w:rsidR="00706617">
        <w:rPr>
          <w:rFonts w:hint="cs"/>
          <w:rtl/>
          <w:lang w:bidi="ar-SA"/>
        </w:rPr>
        <w:t>،</w:t>
      </w:r>
      <w:r w:rsidR="00E0050A">
        <w:rPr>
          <w:rFonts w:hint="cs"/>
          <w:rtl/>
          <w:lang w:bidi="ar-SA"/>
        </w:rPr>
        <w:t xml:space="preserve"> مایع غیر قابل تطهیر و گران‌قیمت باشد </w:t>
      </w:r>
      <w:r w:rsidR="00706617">
        <w:rPr>
          <w:rFonts w:hint="cs"/>
          <w:rtl/>
          <w:lang w:bidi="ar-SA"/>
        </w:rPr>
        <w:t>-</w:t>
      </w:r>
      <w:r w:rsidR="00E0050A">
        <w:rPr>
          <w:rFonts w:hint="cs"/>
          <w:rtl/>
          <w:lang w:bidi="ar-SA"/>
        </w:rPr>
        <w:t xml:space="preserve">مثل روغن حیوانی </w:t>
      </w:r>
      <w:r w:rsidR="00706617">
        <w:rPr>
          <w:rFonts w:hint="cs"/>
          <w:rtl/>
          <w:lang w:bidi="ar-SA"/>
        </w:rPr>
        <w:t xml:space="preserve">که </w:t>
      </w:r>
      <w:r w:rsidR="00E0050A">
        <w:rPr>
          <w:rFonts w:hint="cs"/>
          <w:rtl/>
          <w:lang w:bidi="ar-SA"/>
        </w:rPr>
        <w:t xml:space="preserve">در </w:t>
      </w:r>
      <w:r w:rsidR="00E0050A">
        <w:rPr>
          <w:rFonts w:hint="cs"/>
          <w:rtl/>
          <w:lang w:bidi="ar-SA"/>
        </w:rPr>
        <w:lastRenderedPageBreak/>
        <w:t xml:space="preserve">صورت ملاقات با نجس باید همه‌ی آن دور ریخته شود که </w:t>
      </w:r>
      <w:r w:rsidR="00E0050A">
        <w:rPr>
          <w:rFonts w:hint="cs"/>
          <w:rtl/>
        </w:rPr>
        <w:t>ای</w:t>
      </w:r>
      <w:r w:rsidR="00505A99">
        <w:rPr>
          <w:rFonts w:hint="cs"/>
          <w:rtl/>
        </w:rPr>
        <w:t>ن مستلزم ضرر مالی است</w:t>
      </w:r>
      <w:r w:rsidR="00706617">
        <w:rPr>
          <w:rFonts w:hint="cs"/>
          <w:rtl/>
        </w:rPr>
        <w:t>-</w:t>
      </w:r>
      <w:r w:rsidR="00505A99">
        <w:rPr>
          <w:rFonts w:hint="cs"/>
          <w:rtl/>
        </w:rPr>
        <w:t xml:space="preserve"> لزوم خریدن آب وضو ولو به هزار درهم که روایت صحیحه دلالت بر آن داشت و امثال آن</w:t>
      </w:r>
      <w:r w:rsidR="00F80A0B">
        <w:rPr>
          <w:rFonts w:hint="cs"/>
          <w:rtl/>
        </w:rPr>
        <w:t xml:space="preserve">، وجود دارد. و </w:t>
      </w:r>
      <w:r w:rsidR="005A4B05">
        <w:rPr>
          <w:rFonts w:hint="cs"/>
          <w:rtl/>
        </w:rPr>
        <w:t>عمل به عموم قاعده‌ی «لاضرر» مستلزم حدوث فقه جدید است لذا نمی‌توان به</w:t>
      </w:r>
      <w:r w:rsidR="00F80A0B">
        <w:rPr>
          <w:rFonts w:hint="cs"/>
          <w:rtl/>
        </w:rPr>
        <w:t xml:space="preserve"> عنوان یک قاعده‌ی فقهیه به آن ملتزم شد.»</w:t>
      </w:r>
      <w:r w:rsidR="002300FF" w:rsidRPr="002300FF">
        <w:rPr>
          <w:vertAlign w:val="superscript"/>
          <w:rtl/>
          <w:lang w:bidi="ar"/>
        </w:rPr>
        <w:footnoteReference w:id="1"/>
      </w:r>
      <w:r w:rsidR="00706617">
        <w:rPr>
          <w:rFonts w:hint="cs"/>
          <w:rtl/>
        </w:rPr>
        <w:t xml:space="preserve"> </w:t>
      </w:r>
    </w:p>
    <w:p w14:paraId="7CAFBDDB" w14:textId="2333E29F" w:rsidR="008E2A68" w:rsidRPr="00617940" w:rsidRDefault="008E2A68" w:rsidP="00802A7B">
      <w:pPr>
        <w:pStyle w:val="Heading2"/>
        <w:rPr>
          <w:szCs w:val="22"/>
          <w:rtl/>
        </w:rPr>
      </w:pPr>
      <w:bookmarkStart w:id="5" w:name="_Toc219904855"/>
      <w:r>
        <w:rPr>
          <w:rFonts w:hint="cs"/>
          <w:rtl/>
        </w:rPr>
        <w:t>بررسی اشکال اول</w:t>
      </w:r>
      <w:bookmarkEnd w:id="5"/>
    </w:p>
    <w:p w14:paraId="6802619F" w14:textId="2A9E0096" w:rsidR="005A4B05" w:rsidRDefault="005A4B05" w:rsidP="00802A7B">
      <w:pPr>
        <w:jc w:val="both"/>
        <w:rPr>
          <w:rtl/>
        </w:rPr>
      </w:pPr>
      <w:r>
        <w:rPr>
          <w:rFonts w:hint="cs"/>
          <w:rtl/>
        </w:rPr>
        <w:t>از ای</w:t>
      </w:r>
      <w:r w:rsidR="00617940">
        <w:rPr>
          <w:rFonts w:hint="cs"/>
          <w:rtl/>
        </w:rPr>
        <w:t>ن اشکال جواب‌هایی داده شده است.</w:t>
      </w:r>
    </w:p>
    <w:p w14:paraId="4FB12176" w14:textId="71DFE0D7" w:rsidR="005A4B05" w:rsidRPr="00654881" w:rsidRDefault="005A4B05" w:rsidP="00802A7B">
      <w:pPr>
        <w:pStyle w:val="Heading3"/>
        <w:rPr>
          <w:rtl/>
        </w:rPr>
      </w:pPr>
      <w:bookmarkStart w:id="6" w:name="_Toc219904856"/>
      <w:r>
        <w:rPr>
          <w:rFonts w:hint="cs"/>
          <w:rtl/>
        </w:rPr>
        <w:t>جواب اول</w:t>
      </w:r>
      <w:bookmarkEnd w:id="6"/>
    </w:p>
    <w:p w14:paraId="02A678E5" w14:textId="74C221F3" w:rsidR="005A4B05" w:rsidRDefault="005A4B05" w:rsidP="00802A7B">
      <w:pPr>
        <w:jc w:val="both"/>
        <w:rPr>
          <w:rtl/>
        </w:rPr>
      </w:pPr>
      <w:r>
        <w:rPr>
          <w:rFonts w:hint="cs"/>
          <w:rtl/>
        </w:rPr>
        <w:t>شیخ انصاری رحمه الله فرموده‌اند: «</w:t>
      </w:r>
      <w:r w:rsidR="00F274F6">
        <w:rPr>
          <w:rFonts w:hint="cs"/>
          <w:rtl/>
        </w:rPr>
        <w:t>دلالت</w:t>
      </w:r>
      <w:r>
        <w:rPr>
          <w:rFonts w:hint="cs"/>
          <w:rtl/>
        </w:rPr>
        <w:t xml:space="preserve"> لاضرر </w:t>
      </w:r>
      <w:r w:rsidR="00F274F6">
        <w:rPr>
          <w:rFonts w:hint="cs"/>
          <w:rtl/>
        </w:rPr>
        <w:t xml:space="preserve">بر نفی حکم ضرری و وجود احکام ضرری، </w:t>
      </w:r>
      <w:r>
        <w:rPr>
          <w:rFonts w:hint="cs"/>
          <w:rtl/>
        </w:rPr>
        <w:t xml:space="preserve">مستلزم تخصیص اکثر نیست بلکه تخصیص کثیر است زیرا مقداری که تحت قاعده باقی است نیز زیاد است. ثانیا: اگر تخصیص اکثر به عنوان واحد باشد مستهجن نیست. </w:t>
      </w:r>
      <w:r w:rsidR="00843C6F">
        <w:rPr>
          <w:rFonts w:hint="cs"/>
          <w:rtl/>
        </w:rPr>
        <w:t xml:space="preserve">مثل این که مولی می‌گوید «اکرم الناس» و بعد می‌گوید: «لاتکرم الفساق منهم» </w:t>
      </w:r>
      <w:r w:rsidR="0022054D">
        <w:rPr>
          <w:rFonts w:hint="cs"/>
          <w:rtl/>
        </w:rPr>
        <w:t xml:space="preserve">اگر اکثر مردم فاسق باشند نیز مستهجن نیست. </w:t>
      </w:r>
      <w:r>
        <w:rPr>
          <w:rFonts w:hint="cs"/>
          <w:rtl/>
        </w:rPr>
        <w:t>در فقه به</w:t>
      </w:r>
      <w:r w:rsidR="00402749">
        <w:rPr>
          <w:rFonts w:ascii="Times New Roman" w:hAnsi="Times New Roman" w:cs="Times New Roman" w:hint="cs"/>
          <w:rtl/>
        </w:rPr>
        <w:t xml:space="preserve"> </w:t>
      </w:r>
      <w:r w:rsidR="00402749">
        <w:rPr>
          <w:rFonts w:hint="cs"/>
          <w:color w:val="008000"/>
          <w:rtl/>
        </w:rPr>
        <w:t xml:space="preserve"> </w:t>
      </w:r>
      <w:r w:rsidR="00402749">
        <w:rPr>
          <w:rFonts w:ascii="Times New Roman" w:hAnsi="Times New Roman" w:cs="Times New Roman" w:hint="cs"/>
          <w:color w:val="008000"/>
          <w:rtl/>
        </w:rPr>
        <w:t>﴿</w:t>
      </w:r>
      <w:r w:rsidR="00402749" w:rsidRPr="00402749">
        <w:rPr>
          <w:rFonts w:hint="cs"/>
          <w:color w:val="008000"/>
          <w:rtl/>
        </w:rPr>
        <w:t>أَوْفُوا بِالْعُقُ</w:t>
      </w:r>
      <w:r w:rsidR="00402749">
        <w:rPr>
          <w:rFonts w:hint="cs"/>
          <w:color w:val="008000"/>
          <w:rtl/>
        </w:rPr>
        <w:t>ود</w:t>
      </w:r>
      <w:r w:rsidR="00402749" w:rsidRPr="00B01784">
        <w:rPr>
          <w:rFonts w:ascii="Times New Roman" w:hAnsi="Times New Roman" w:cs="Times New Roman" w:hint="cs"/>
          <w:color w:val="008000"/>
          <w:rtl/>
        </w:rPr>
        <w:t>﴾</w:t>
      </w:r>
      <w:r w:rsidR="0022054D">
        <w:rPr>
          <w:rStyle w:val="FootnoteReference"/>
          <w:rtl/>
        </w:rPr>
        <w:footnoteReference w:id="2"/>
      </w:r>
      <w:r>
        <w:rPr>
          <w:rFonts w:hint="cs"/>
          <w:rtl/>
        </w:rPr>
        <w:t xml:space="preserve"> برای صحت عقود به خصوص اگر </w:t>
      </w:r>
      <w:r w:rsidR="0022054D">
        <w:rPr>
          <w:rFonts w:hint="cs"/>
          <w:rtl/>
        </w:rPr>
        <w:t xml:space="preserve">عقود </w:t>
      </w:r>
      <w:r>
        <w:rPr>
          <w:rFonts w:hint="cs"/>
          <w:rtl/>
        </w:rPr>
        <w:t>به معنای مطلق «عهود</w:t>
      </w:r>
      <w:r w:rsidR="0022054D">
        <w:rPr>
          <w:rFonts w:hint="cs"/>
          <w:rtl/>
        </w:rPr>
        <w:t xml:space="preserve"> و تعهدات»</w:t>
      </w:r>
      <w:r>
        <w:rPr>
          <w:rFonts w:hint="cs"/>
          <w:rtl/>
        </w:rPr>
        <w:t xml:space="preserve"> باشد </w:t>
      </w:r>
      <w:r w:rsidR="00445C10">
        <w:rPr>
          <w:rFonts w:hint="cs"/>
          <w:rtl/>
        </w:rPr>
        <w:t>-</w:t>
      </w:r>
      <w:r>
        <w:rPr>
          <w:rFonts w:hint="cs"/>
          <w:rtl/>
        </w:rPr>
        <w:t>نه خصوص «عهود اعتباریه مثل بیع» که در صحیحه ابن سنان</w:t>
      </w:r>
      <w:r w:rsidR="0022054D">
        <w:rPr>
          <w:rFonts w:hint="cs"/>
          <w:rtl/>
        </w:rPr>
        <w:t xml:space="preserve"> «اوفوا العقود ای العهود»</w:t>
      </w:r>
      <w:r>
        <w:rPr>
          <w:rFonts w:hint="cs"/>
          <w:rtl/>
        </w:rPr>
        <w:t xml:space="preserve"> </w:t>
      </w:r>
      <w:r w:rsidR="00445C10">
        <w:rPr>
          <w:rFonts w:hint="cs"/>
          <w:rtl/>
        </w:rPr>
        <w:t xml:space="preserve">عقود </w:t>
      </w:r>
      <w:r>
        <w:rPr>
          <w:rFonts w:hint="cs"/>
          <w:rtl/>
        </w:rPr>
        <w:t>به «عهود» تفسیر شده است</w:t>
      </w:r>
      <w:r w:rsidR="00445C10">
        <w:rPr>
          <w:rFonts w:hint="cs"/>
          <w:rtl/>
        </w:rPr>
        <w:t>- استدلال شده است</w:t>
      </w:r>
      <w:r>
        <w:rPr>
          <w:rFonts w:hint="cs"/>
          <w:rtl/>
        </w:rPr>
        <w:t xml:space="preserve"> در</w:t>
      </w:r>
      <w:r w:rsidR="0022054D">
        <w:rPr>
          <w:rFonts w:hint="cs"/>
          <w:rtl/>
        </w:rPr>
        <w:t xml:space="preserve"> حالی که این خطاب در</w:t>
      </w:r>
      <w:r>
        <w:rPr>
          <w:rFonts w:hint="cs"/>
          <w:rtl/>
        </w:rPr>
        <w:t xml:space="preserve"> بسیاری موارد تخصیص خورده است ولی به یک عنوان «</w:t>
      </w:r>
      <w:r w:rsidR="00E779C1">
        <w:rPr>
          <w:rFonts w:hint="cs"/>
          <w:rtl/>
        </w:rPr>
        <w:t xml:space="preserve">ما </w:t>
      </w:r>
      <w:r>
        <w:rPr>
          <w:rFonts w:hint="cs"/>
          <w:rtl/>
        </w:rPr>
        <w:t xml:space="preserve">احل حراما» تخصیص خورده است. </w:t>
      </w:r>
      <w:r w:rsidR="001404F9">
        <w:rPr>
          <w:rFonts w:hint="cs"/>
          <w:rtl/>
        </w:rPr>
        <w:t xml:space="preserve">از </w:t>
      </w:r>
      <w:r w:rsidR="00E779C1">
        <w:rPr>
          <w:rFonts w:hint="cs"/>
          <w:rtl/>
        </w:rPr>
        <w:t>«</w:t>
      </w:r>
      <w:r w:rsidR="001404F9">
        <w:rPr>
          <w:rFonts w:hint="cs"/>
          <w:color w:val="008000"/>
          <w:rtl/>
        </w:rPr>
        <w:t>المؤمنو</w:t>
      </w:r>
      <w:r w:rsidR="00E779C1" w:rsidRPr="00402749">
        <w:rPr>
          <w:rFonts w:hint="cs"/>
          <w:color w:val="008000"/>
          <w:rtl/>
        </w:rPr>
        <w:t>ن عند شروطهم</w:t>
      </w:r>
      <w:r w:rsidR="00E779C1">
        <w:rPr>
          <w:rFonts w:hint="cs"/>
          <w:rtl/>
        </w:rPr>
        <w:t>»</w:t>
      </w:r>
      <w:r w:rsidR="00E779C1">
        <w:rPr>
          <w:rStyle w:val="FootnoteReference"/>
          <w:rtl/>
        </w:rPr>
        <w:footnoteReference w:id="3"/>
      </w:r>
      <w:r w:rsidR="00E779C1">
        <w:rPr>
          <w:rFonts w:hint="cs"/>
          <w:rtl/>
        </w:rPr>
        <w:t xml:space="preserve"> </w:t>
      </w:r>
      <w:r w:rsidR="001404F9">
        <w:rPr>
          <w:rFonts w:hint="cs"/>
          <w:rtl/>
        </w:rPr>
        <w:t xml:space="preserve">نیز </w:t>
      </w:r>
      <w:r w:rsidR="00E779C1">
        <w:rPr>
          <w:rFonts w:hint="cs"/>
          <w:rtl/>
        </w:rPr>
        <w:t>بسیاری از شرط‌ها به عنوان «</w:t>
      </w:r>
      <w:r w:rsidR="00B87BB7">
        <w:rPr>
          <w:rFonts w:hint="cs"/>
          <w:rtl/>
        </w:rPr>
        <w:t>الا شرطا احل حراما» خارج شده است و این مستهجن نیست.</w:t>
      </w:r>
      <w:r w:rsidR="002300FF">
        <w:rPr>
          <w:rFonts w:hint="cs"/>
          <w:rtl/>
        </w:rPr>
        <w:t>»</w:t>
      </w:r>
      <w:r w:rsidR="002300FF" w:rsidRPr="002300FF">
        <w:rPr>
          <w:vertAlign w:val="superscript"/>
          <w:rtl/>
          <w:lang w:bidi="ar"/>
        </w:rPr>
        <w:footnoteReference w:id="4"/>
      </w:r>
    </w:p>
    <w:p w14:paraId="2DBA5EFE" w14:textId="3AEDA2F7" w:rsidR="005A4B05" w:rsidRDefault="005A4B05" w:rsidP="00802A7B">
      <w:pPr>
        <w:jc w:val="both"/>
        <w:rPr>
          <w:rtl/>
        </w:rPr>
      </w:pPr>
      <w:r>
        <w:rPr>
          <w:rFonts w:hint="cs"/>
          <w:rtl/>
        </w:rPr>
        <w:t>مرحوم صاحب کفایه فرموده‌اند: «</w:t>
      </w:r>
      <w:r w:rsidR="00F3411C">
        <w:rPr>
          <w:rFonts w:hint="cs"/>
          <w:rtl/>
        </w:rPr>
        <w:t>تخص</w:t>
      </w:r>
      <w:r w:rsidR="001404F9">
        <w:rPr>
          <w:rFonts w:hint="cs"/>
          <w:rtl/>
        </w:rPr>
        <w:t>یص اکثر افراد عام با یک عنوان یا</w:t>
      </w:r>
      <w:r w:rsidR="00F3411C">
        <w:rPr>
          <w:rFonts w:hint="cs"/>
          <w:rtl/>
        </w:rPr>
        <w:t xml:space="preserve"> با چند عنوان تفاوتی ندارد</w:t>
      </w:r>
      <w:r w:rsidR="00C571E4">
        <w:rPr>
          <w:rFonts w:hint="cs"/>
          <w:rtl/>
        </w:rPr>
        <w:t xml:space="preserve"> و در هر دو صورت مستهجن است.</w:t>
      </w:r>
      <w:r w:rsidR="00F3411C">
        <w:rPr>
          <w:rFonts w:hint="cs"/>
          <w:rtl/>
        </w:rPr>
        <w:t>»</w:t>
      </w:r>
      <w:r w:rsidR="000F1EC6" w:rsidRPr="000F1EC6">
        <w:rPr>
          <w:vertAlign w:val="superscript"/>
          <w:rtl/>
          <w:lang w:bidi="ar"/>
        </w:rPr>
        <w:footnoteReference w:id="5"/>
      </w:r>
    </w:p>
    <w:p w14:paraId="3F80533E" w14:textId="449C4367" w:rsidR="0040213B" w:rsidRDefault="004006BB" w:rsidP="00802A7B">
      <w:pPr>
        <w:jc w:val="both"/>
        <w:rPr>
          <w:rtl/>
        </w:rPr>
      </w:pPr>
      <w:r>
        <w:rPr>
          <w:rFonts w:hint="cs"/>
          <w:rtl/>
        </w:rPr>
        <w:lastRenderedPageBreak/>
        <w:t xml:space="preserve">مرحوم آقای خویی </w:t>
      </w:r>
      <w:r w:rsidR="00E43CA8">
        <w:rPr>
          <w:rFonts w:hint="cs"/>
          <w:rtl/>
        </w:rPr>
        <w:t>بین قض</w:t>
      </w:r>
      <w:r w:rsidR="00CB747D">
        <w:rPr>
          <w:rFonts w:hint="cs"/>
          <w:rtl/>
        </w:rPr>
        <w:t>ایای خارجیه و حقیقیه تفصیل داده</w:t>
      </w:r>
      <w:r w:rsidR="00E43CA8">
        <w:rPr>
          <w:rFonts w:hint="cs"/>
          <w:rtl/>
        </w:rPr>
        <w:t xml:space="preserve"> و فرموده‌اند: «تخصیص اکثر قضیه‌ی حقیقیه به عنوان واحد مستهجن نیست ولی تخصیص اکثر قضیه‌ی خارجیه به عنوان واحد نیز </w:t>
      </w:r>
      <w:r w:rsidR="00493675">
        <w:rPr>
          <w:rFonts w:hint="cs"/>
          <w:rtl/>
        </w:rPr>
        <w:t xml:space="preserve">مستهجن است. </w:t>
      </w:r>
      <w:r w:rsidR="003F5C1E">
        <w:rPr>
          <w:rFonts w:hint="cs"/>
          <w:rtl/>
        </w:rPr>
        <w:t>اگر گفته شود «ق</w:t>
      </w:r>
      <w:r w:rsidR="00CB747D">
        <w:rPr>
          <w:rFonts w:hint="cs"/>
          <w:rtl/>
        </w:rPr>
        <w:t>ُتل من فی العسک</w:t>
      </w:r>
      <w:r w:rsidR="003F5C1E">
        <w:rPr>
          <w:rFonts w:hint="cs"/>
          <w:rtl/>
        </w:rPr>
        <w:t>ر» و بعد گفته شود «لم یقتل بنوتمیم» در حالی که غالب افراد موجود</w:t>
      </w:r>
      <w:r w:rsidR="00CB747D">
        <w:rPr>
          <w:rFonts w:hint="cs"/>
          <w:rtl/>
        </w:rPr>
        <w:t xml:space="preserve"> در عسک</w:t>
      </w:r>
      <w:r w:rsidR="003F5C1E">
        <w:rPr>
          <w:rFonts w:hint="cs"/>
          <w:rtl/>
        </w:rPr>
        <w:t xml:space="preserve">ر بنی تمیم هستند، مستهجن است و باید گفته می‌شد «قتل غیر بنی تمیم» ولی اگر عام به نحو قضیه‌ی حقیقه باشد مثل «اکرم کل عالم» و بعد گفته ‌شود «لاتکرم العالم الفاسق» اگر غالب علماء فاسق باشد نیز مستهجن نیست. </w:t>
      </w:r>
      <w:r w:rsidR="00493675">
        <w:rPr>
          <w:rFonts w:hint="cs"/>
          <w:rtl/>
        </w:rPr>
        <w:t>و با توجه به این که «لاضرر» قضیه‌ی خارجیه است</w:t>
      </w:r>
      <w:r w:rsidR="00E43CA8">
        <w:rPr>
          <w:rFonts w:hint="cs"/>
          <w:rtl/>
        </w:rPr>
        <w:t xml:space="preserve"> </w:t>
      </w:r>
      <w:r w:rsidR="00493675">
        <w:rPr>
          <w:rFonts w:hint="cs"/>
          <w:rtl/>
        </w:rPr>
        <w:t xml:space="preserve">تخصیص اکثر ولو به عنوان واحد نیز مستهجن است لذا </w:t>
      </w:r>
      <w:r w:rsidR="00F3411C">
        <w:rPr>
          <w:rFonts w:hint="cs"/>
          <w:rtl/>
        </w:rPr>
        <w:t>اشکال صاحب کفایه رحمه الله وارد است</w:t>
      </w:r>
      <w:r w:rsidR="00493675">
        <w:rPr>
          <w:rFonts w:hint="cs"/>
          <w:rtl/>
        </w:rPr>
        <w:t>.</w:t>
      </w:r>
      <w:r w:rsidR="00F3411C">
        <w:rPr>
          <w:rFonts w:hint="cs"/>
          <w:rtl/>
        </w:rPr>
        <w:t xml:space="preserve"> زیرا </w:t>
      </w:r>
      <w:r w:rsidR="006A39E3">
        <w:rPr>
          <w:rFonts w:hint="cs"/>
          <w:rtl/>
        </w:rPr>
        <w:t xml:space="preserve">لاضرر </w:t>
      </w:r>
      <w:r w:rsidR="00B3338F">
        <w:rPr>
          <w:rFonts w:hint="cs"/>
          <w:rtl/>
        </w:rPr>
        <w:t xml:space="preserve">به نحو قضیه‌ی خارجیه ناظر به تک تک احکام شرع است و دلالت دارد بر این که </w:t>
      </w:r>
      <w:r w:rsidR="00F3411C">
        <w:rPr>
          <w:rFonts w:hint="cs"/>
          <w:rtl/>
        </w:rPr>
        <w:t>در بین این‌ها حکم ضرری وجود ندارد</w:t>
      </w:r>
      <w:r w:rsidR="00B3338F">
        <w:rPr>
          <w:rFonts w:hint="cs"/>
          <w:rtl/>
        </w:rPr>
        <w:t>.</w:t>
      </w:r>
      <w:r w:rsidR="00365A74">
        <w:rPr>
          <w:rFonts w:hint="cs"/>
          <w:rtl/>
        </w:rPr>
        <w:t>»</w:t>
      </w:r>
      <w:r w:rsidR="00365A74" w:rsidRPr="00365A74">
        <w:rPr>
          <w:vertAlign w:val="superscript"/>
          <w:rtl/>
          <w:lang w:bidi="ar"/>
        </w:rPr>
        <w:footnoteReference w:id="6"/>
      </w:r>
    </w:p>
    <w:p w14:paraId="6A2D9C50" w14:textId="032991AC" w:rsidR="00F3411C" w:rsidRDefault="0089135B" w:rsidP="00802A7B">
      <w:pPr>
        <w:jc w:val="both"/>
        <w:rPr>
          <w:rtl/>
        </w:rPr>
      </w:pPr>
      <w:r>
        <w:rPr>
          <w:rFonts w:hint="cs"/>
          <w:rtl/>
        </w:rPr>
        <w:t>این تفصیل بین قضایای خارجیه و حقیقیه درست نیست</w:t>
      </w:r>
      <w:r w:rsidR="003F5C1E">
        <w:rPr>
          <w:rFonts w:hint="cs"/>
          <w:rtl/>
        </w:rPr>
        <w:t>. گاهی خاص مثل «</w:t>
      </w:r>
      <w:r w:rsidR="00141D57">
        <w:rPr>
          <w:rFonts w:hint="cs"/>
          <w:rtl/>
        </w:rPr>
        <w:t xml:space="preserve">لاتکرم العالم الفاسق» </w:t>
      </w:r>
      <w:r w:rsidR="00394B52">
        <w:rPr>
          <w:rFonts w:hint="cs"/>
          <w:rtl/>
        </w:rPr>
        <w:t xml:space="preserve">کم بودن یا زیاد بودن افراد آن </w:t>
      </w:r>
      <w:r>
        <w:rPr>
          <w:rFonts w:hint="cs"/>
          <w:rtl/>
        </w:rPr>
        <w:t xml:space="preserve">منضبط نیست </w:t>
      </w:r>
      <w:r w:rsidR="00394B52">
        <w:rPr>
          <w:rFonts w:hint="cs"/>
          <w:rtl/>
        </w:rPr>
        <w:t xml:space="preserve">و ممکن است از باب اتفاق افراد آن زیاد باشند در این جا استهجان </w:t>
      </w:r>
      <w:r w:rsidR="003D2161">
        <w:rPr>
          <w:rFonts w:hint="cs"/>
          <w:rtl/>
        </w:rPr>
        <w:t>ندارد</w:t>
      </w:r>
      <w:r w:rsidR="00394B52">
        <w:rPr>
          <w:rFonts w:hint="cs"/>
          <w:rtl/>
        </w:rPr>
        <w:t xml:space="preserve">. </w:t>
      </w:r>
      <w:r>
        <w:rPr>
          <w:rFonts w:hint="cs"/>
          <w:rtl/>
        </w:rPr>
        <w:t xml:space="preserve">ولی گاهی اصلا بحث قابلیت </w:t>
      </w:r>
      <w:r w:rsidR="00AC16F0">
        <w:rPr>
          <w:rFonts w:hint="cs"/>
          <w:rtl/>
        </w:rPr>
        <w:t>است</w:t>
      </w:r>
      <w:r w:rsidR="003D2161">
        <w:rPr>
          <w:rFonts w:hint="cs"/>
          <w:rtl/>
        </w:rPr>
        <w:t xml:space="preserve"> که</w:t>
      </w:r>
      <w:r w:rsidR="00AC16F0">
        <w:rPr>
          <w:rFonts w:hint="cs"/>
          <w:rtl/>
        </w:rPr>
        <w:t xml:space="preserve"> اگر </w:t>
      </w:r>
      <w:r w:rsidR="00594C0E">
        <w:rPr>
          <w:rFonts w:hint="cs"/>
          <w:rtl/>
        </w:rPr>
        <w:t xml:space="preserve">آن عنوان از </w:t>
      </w:r>
      <w:r w:rsidR="00AC16F0">
        <w:rPr>
          <w:rFonts w:hint="cs"/>
          <w:rtl/>
        </w:rPr>
        <w:t xml:space="preserve">عام </w:t>
      </w:r>
      <w:r w:rsidR="00594C0E">
        <w:rPr>
          <w:rFonts w:hint="cs"/>
          <w:rtl/>
        </w:rPr>
        <w:t xml:space="preserve">خارج شود دیگر </w:t>
      </w:r>
      <w:r w:rsidR="007959D9">
        <w:rPr>
          <w:rFonts w:hint="cs"/>
          <w:rtl/>
        </w:rPr>
        <w:t xml:space="preserve">فقط </w:t>
      </w:r>
      <w:r w:rsidR="00AC16F0">
        <w:rPr>
          <w:rFonts w:hint="cs"/>
          <w:rtl/>
        </w:rPr>
        <w:t xml:space="preserve">قابلیت </w:t>
      </w:r>
      <w:r w:rsidR="003D2161">
        <w:rPr>
          <w:rFonts w:hint="cs"/>
          <w:rtl/>
        </w:rPr>
        <w:t>انطباق بر افراد کم را دارد -</w:t>
      </w:r>
      <w:r w:rsidR="00A7575A">
        <w:rPr>
          <w:rFonts w:hint="cs"/>
          <w:rtl/>
        </w:rPr>
        <w:t xml:space="preserve">نه این که از باب اتفاق </w:t>
      </w:r>
      <w:r w:rsidR="003D2161">
        <w:rPr>
          <w:rFonts w:hint="cs"/>
          <w:rtl/>
        </w:rPr>
        <w:t>عالم عادل کم باشد-</w:t>
      </w:r>
      <w:r w:rsidR="007959D9">
        <w:rPr>
          <w:rFonts w:hint="cs"/>
          <w:rtl/>
        </w:rPr>
        <w:t xml:space="preserve"> مثلا </w:t>
      </w:r>
      <w:r w:rsidR="002903AD">
        <w:rPr>
          <w:rFonts w:hint="cs"/>
          <w:rtl/>
        </w:rPr>
        <w:t xml:space="preserve">در موردی که مولی می‌گوید </w:t>
      </w:r>
      <w:r w:rsidR="003D2161">
        <w:rPr>
          <w:rFonts w:hint="cs"/>
          <w:rtl/>
        </w:rPr>
        <w:t>«من کانت عنده زوجة</w:t>
      </w:r>
      <w:r w:rsidR="001A5AA4">
        <w:rPr>
          <w:rFonts w:hint="cs"/>
          <w:rtl/>
        </w:rPr>
        <w:t xml:space="preserve"> </w:t>
      </w:r>
      <w:r w:rsidR="007959D9">
        <w:rPr>
          <w:rFonts w:hint="cs"/>
          <w:rtl/>
        </w:rPr>
        <w:t>فطلقها فلا عدة علیها»</w:t>
      </w:r>
      <w:r w:rsidR="002903AD">
        <w:rPr>
          <w:rFonts w:hint="cs"/>
          <w:rtl/>
        </w:rPr>
        <w:t xml:space="preserve"> اگر مراد او خصوص زوجه غیر مدخول بها باشد</w:t>
      </w:r>
      <w:r w:rsidR="00745215">
        <w:rPr>
          <w:rFonts w:hint="cs"/>
          <w:rtl/>
        </w:rPr>
        <w:t xml:space="preserve"> و زوجه مدخول بها از تحت آن خارج است،</w:t>
      </w:r>
      <w:r w:rsidR="002903AD">
        <w:rPr>
          <w:rFonts w:hint="cs"/>
          <w:rtl/>
        </w:rPr>
        <w:t xml:space="preserve"> </w:t>
      </w:r>
      <w:r w:rsidR="00F20AD4">
        <w:rPr>
          <w:rFonts w:hint="cs"/>
          <w:rtl/>
        </w:rPr>
        <w:t xml:space="preserve">این مستهجن است زیرا </w:t>
      </w:r>
      <w:r w:rsidR="000A2B39">
        <w:rPr>
          <w:rFonts w:hint="cs"/>
          <w:rtl/>
        </w:rPr>
        <w:t>قابلیت عرفیه کسی که نزد او زوجه‌ای است این است که</w:t>
      </w:r>
      <w:r w:rsidR="003D2161">
        <w:rPr>
          <w:rFonts w:hint="cs"/>
          <w:rtl/>
        </w:rPr>
        <w:t xml:space="preserve"> آن زن،</w:t>
      </w:r>
      <w:r w:rsidR="000A2B39">
        <w:rPr>
          <w:rFonts w:hint="cs"/>
          <w:rtl/>
        </w:rPr>
        <w:t xml:space="preserve"> مدخول بها است.</w:t>
      </w:r>
      <w:r w:rsidR="00745215">
        <w:rPr>
          <w:rFonts w:hint="cs"/>
          <w:rtl/>
        </w:rPr>
        <w:t xml:space="preserve"> </w:t>
      </w:r>
    </w:p>
    <w:p w14:paraId="1BC065C7" w14:textId="1C482E9D" w:rsidR="001067D3" w:rsidRDefault="005D7043" w:rsidP="00802A7B">
      <w:pPr>
        <w:jc w:val="both"/>
        <w:rPr>
          <w:rtl/>
        </w:rPr>
      </w:pPr>
      <w:r>
        <w:rPr>
          <w:rFonts w:hint="cs"/>
          <w:rtl/>
        </w:rPr>
        <w:t>به علاوه،</w:t>
      </w:r>
      <w:r w:rsidR="001067D3">
        <w:rPr>
          <w:rFonts w:hint="cs"/>
          <w:rtl/>
        </w:rPr>
        <w:t xml:space="preserve"> تخصیص در «لاضرر» به عنوان واحد نیست</w:t>
      </w:r>
      <w:r w:rsidR="00745215">
        <w:rPr>
          <w:rFonts w:hint="cs"/>
          <w:rtl/>
        </w:rPr>
        <w:t xml:space="preserve"> </w:t>
      </w:r>
      <w:r w:rsidR="003D2161">
        <w:rPr>
          <w:rFonts w:hint="cs"/>
          <w:rtl/>
        </w:rPr>
        <w:t>و ایشان نیز نباید</w:t>
      </w:r>
      <w:r w:rsidR="00745215">
        <w:rPr>
          <w:rFonts w:hint="cs"/>
          <w:rtl/>
        </w:rPr>
        <w:t xml:space="preserve"> اصل بیان شیخ انصاری </w:t>
      </w:r>
      <w:r w:rsidR="003D2161">
        <w:rPr>
          <w:rFonts w:hint="cs"/>
          <w:rtl/>
        </w:rPr>
        <w:t>را می‌پذیرفت</w:t>
      </w:r>
      <w:r w:rsidR="000302EE">
        <w:rPr>
          <w:rFonts w:hint="cs"/>
          <w:rtl/>
        </w:rPr>
        <w:t>.</w:t>
      </w:r>
    </w:p>
    <w:p w14:paraId="4700CC66" w14:textId="3C141636" w:rsidR="001067D3" w:rsidRDefault="001067D3" w:rsidP="00802A7B">
      <w:pPr>
        <w:pStyle w:val="Heading3"/>
        <w:rPr>
          <w:rtl/>
        </w:rPr>
      </w:pPr>
      <w:bookmarkStart w:id="7" w:name="_Toc219904857"/>
      <w:bookmarkEnd w:id="4"/>
      <w:r>
        <w:rPr>
          <w:rFonts w:hint="cs"/>
          <w:rtl/>
        </w:rPr>
        <w:t>جواب دوم</w:t>
      </w:r>
      <w:bookmarkEnd w:id="7"/>
    </w:p>
    <w:p w14:paraId="151C7D2B" w14:textId="10F51451" w:rsidR="00354A63" w:rsidRDefault="00345EBA" w:rsidP="00802A7B">
      <w:pPr>
        <w:jc w:val="both"/>
        <w:rPr>
          <w:rtl/>
          <w:lang w:bidi="ar-SA"/>
        </w:rPr>
      </w:pPr>
      <w:r>
        <w:rPr>
          <w:rFonts w:hint="cs"/>
          <w:rtl/>
          <w:lang w:bidi="ar-SA"/>
        </w:rPr>
        <w:t>محقق نایینی فرموده‌اند: «</w:t>
      </w:r>
      <w:r w:rsidR="00402FF5">
        <w:rPr>
          <w:rFonts w:hint="cs"/>
          <w:rtl/>
          <w:lang w:bidi="ar-SA"/>
        </w:rPr>
        <w:t>در قاعده‌ی لاضرر تخصیص اکثر لازم نمی‌آید</w:t>
      </w:r>
      <w:r w:rsidR="00B01784">
        <w:rPr>
          <w:rFonts w:hint="cs"/>
          <w:rtl/>
          <w:lang w:bidi="ar-SA"/>
        </w:rPr>
        <w:t xml:space="preserve"> </w:t>
      </w:r>
      <w:r>
        <w:rPr>
          <w:rFonts w:hint="cs"/>
          <w:rtl/>
          <w:lang w:bidi="ar-SA"/>
        </w:rPr>
        <w:t>زیرا</w:t>
      </w:r>
      <w:r w:rsidR="00402FF5">
        <w:rPr>
          <w:rFonts w:hint="cs"/>
          <w:rtl/>
          <w:lang w:bidi="ar-SA"/>
        </w:rPr>
        <w:t xml:space="preserve"> احکامی که ادعا شده </w:t>
      </w:r>
      <w:r w:rsidR="00E54A7A">
        <w:rPr>
          <w:rFonts w:hint="cs"/>
          <w:rtl/>
          <w:lang w:bidi="ar-SA"/>
        </w:rPr>
        <w:t xml:space="preserve">که </w:t>
      </w:r>
      <w:r w:rsidR="00402FF5">
        <w:rPr>
          <w:rFonts w:hint="cs"/>
          <w:rtl/>
          <w:lang w:bidi="ar-SA"/>
        </w:rPr>
        <w:t xml:space="preserve">ضرری است چند قسم هستند: </w:t>
      </w:r>
    </w:p>
    <w:p w14:paraId="47110C77" w14:textId="538C74C7" w:rsidR="001067D3" w:rsidRDefault="00402FF5" w:rsidP="00802A7B">
      <w:pPr>
        <w:jc w:val="both"/>
        <w:rPr>
          <w:rtl/>
          <w:lang w:bidi="ar-SA"/>
        </w:rPr>
      </w:pPr>
      <w:r>
        <w:rPr>
          <w:rFonts w:hint="cs"/>
          <w:rtl/>
          <w:lang w:bidi="ar-SA"/>
        </w:rPr>
        <w:t xml:space="preserve">قسم اول: </w:t>
      </w:r>
      <w:r w:rsidR="008859EC">
        <w:rPr>
          <w:rFonts w:hint="cs"/>
          <w:rtl/>
          <w:lang w:bidi="ar-SA"/>
        </w:rPr>
        <w:t>احکامی که بطبعه ضرری است مثل حج</w:t>
      </w:r>
      <w:r w:rsidR="00E54A7A">
        <w:rPr>
          <w:rFonts w:hint="cs"/>
          <w:rtl/>
          <w:lang w:bidi="ar-SA"/>
        </w:rPr>
        <w:t>، جهاد،</w:t>
      </w:r>
      <w:r w:rsidR="00793A59">
        <w:rPr>
          <w:rFonts w:hint="cs"/>
          <w:rtl/>
          <w:lang w:bidi="ar-SA"/>
        </w:rPr>
        <w:t xml:space="preserve"> دیه و قصاص </w:t>
      </w:r>
      <w:r w:rsidR="008859EC">
        <w:rPr>
          <w:rFonts w:hint="cs"/>
          <w:rtl/>
          <w:lang w:bidi="ar-SA"/>
        </w:rPr>
        <w:t xml:space="preserve">که </w:t>
      </w:r>
      <w:r w:rsidR="00E54A7A">
        <w:rPr>
          <w:rFonts w:hint="cs"/>
          <w:rtl/>
          <w:lang w:bidi="ar-SA"/>
        </w:rPr>
        <w:t>نوع</w:t>
      </w:r>
      <w:r w:rsidR="008859EC">
        <w:rPr>
          <w:rFonts w:hint="cs"/>
          <w:rtl/>
          <w:lang w:bidi="ar-SA"/>
        </w:rPr>
        <w:t xml:space="preserve"> غیر ضرری</w:t>
      </w:r>
      <w:r w:rsidR="00E54A7A">
        <w:rPr>
          <w:rFonts w:hint="cs"/>
          <w:rtl/>
          <w:lang w:bidi="ar-SA"/>
        </w:rPr>
        <w:t xml:space="preserve"> در آنها</w:t>
      </w:r>
      <w:r w:rsidR="008859EC">
        <w:rPr>
          <w:rFonts w:hint="cs"/>
          <w:rtl/>
          <w:lang w:bidi="ar-SA"/>
        </w:rPr>
        <w:t xml:space="preserve"> وجود ندارد. </w:t>
      </w:r>
    </w:p>
    <w:p w14:paraId="4C3F7B71" w14:textId="10A8E60D" w:rsidR="008859EC" w:rsidRDefault="008859EC" w:rsidP="00802A7B">
      <w:pPr>
        <w:jc w:val="both"/>
        <w:rPr>
          <w:rtl/>
          <w:lang w:bidi="ar-SA"/>
        </w:rPr>
      </w:pPr>
      <w:r>
        <w:rPr>
          <w:rFonts w:hint="cs"/>
          <w:rtl/>
          <w:lang w:bidi="ar-SA"/>
        </w:rPr>
        <w:lastRenderedPageBreak/>
        <w:t xml:space="preserve">این موارد تخصصا از قاعده‌ی لاضرر خارج هستند زیرا </w:t>
      </w:r>
      <w:r w:rsidR="00E54A7A">
        <w:rPr>
          <w:rFonts w:hint="cs"/>
          <w:rtl/>
          <w:lang w:bidi="ar-SA"/>
        </w:rPr>
        <w:t>لاضرر</w:t>
      </w:r>
      <w:r>
        <w:rPr>
          <w:rFonts w:hint="cs"/>
          <w:rtl/>
          <w:lang w:bidi="ar-SA"/>
        </w:rPr>
        <w:t xml:space="preserve"> به منزله‌ی تبصره برای عمومات و اطلاقات است یعنی </w:t>
      </w:r>
      <w:r w:rsidR="00BE4719">
        <w:rPr>
          <w:rFonts w:hint="cs"/>
          <w:rtl/>
          <w:lang w:bidi="ar-SA"/>
        </w:rPr>
        <w:t>عمومات و اطلاقات شرعی شامل حکم ضرری نمی‌شود ولی اگر نص خاص مثب</w:t>
      </w:r>
      <w:r w:rsidR="00590F48">
        <w:rPr>
          <w:rFonts w:hint="cs"/>
          <w:rtl/>
          <w:lang w:bidi="ar-SA"/>
        </w:rPr>
        <w:t>ِ</w:t>
      </w:r>
      <w:r w:rsidR="00BE4719">
        <w:rPr>
          <w:rFonts w:hint="cs"/>
          <w:rtl/>
          <w:lang w:bidi="ar-SA"/>
        </w:rPr>
        <w:t xml:space="preserve">ت حکم ضرری است </w:t>
      </w:r>
      <w:r w:rsidR="00532F14">
        <w:rPr>
          <w:rFonts w:hint="cs"/>
          <w:rtl/>
          <w:lang w:bidi="ar-SA"/>
        </w:rPr>
        <w:t>آن خارج از قاعده‌ی لاضرر است</w:t>
      </w:r>
      <w:r w:rsidR="00B851AE">
        <w:rPr>
          <w:rFonts w:hint="cs"/>
          <w:rtl/>
          <w:lang w:bidi="ar-SA"/>
        </w:rPr>
        <w:t>. زیرا «لاضرر» حاک</w:t>
      </w:r>
      <w:r w:rsidR="00590F48">
        <w:rPr>
          <w:rFonts w:hint="cs"/>
          <w:rtl/>
          <w:lang w:bidi="ar-SA"/>
        </w:rPr>
        <w:t>م است و حاکم اصل وجود دلیل محکوم</w:t>
      </w:r>
      <w:r w:rsidR="00B851AE">
        <w:rPr>
          <w:rFonts w:hint="cs"/>
          <w:rtl/>
          <w:lang w:bidi="ar-SA"/>
        </w:rPr>
        <w:t xml:space="preserve"> را قبول می‌کند و </w:t>
      </w:r>
      <w:r w:rsidR="00590F48">
        <w:rPr>
          <w:rFonts w:hint="cs"/>
          <w:rtl/>
          <w:lang w:bidi="ar-SA"/>
        </w:rPr>
        <w:t>در</w:t>
      </w:r>
      <w:r w:rsidR="00532F14">
        <w:rPr>
          <w:rFonts w:hint="cs"/>
          <w:rtl/>
          <w:lang w:bidi="ar-SA"/>
        </w:rPr>
        <w:t xml:space="preserve"> صدد توسعه یا تضییق آن است و معنای آن این است که فقط ناظر به اطلاقات است که اصل وجود آن مفروغ عنه است و فقط دلالت دارد بر این که</w:t>
      </w:r>
      <w:r w:rsidR="00E26DE7">
        <w:rPr>
          <w:rFonts w:hint="cs"/>
          <w:rtl/>
          <w:lang w:bidi="ar-SA"/>
        </w:rPr>
        <w:t xml:space="preserve"> این اطلاقات</w:t>
      </w:r>
      <w:r w:rsidR="00532F14">
        <w:rPr>
          <w:rFonts w:hint="cs"/>
          <w:rtl/>
          <w:lang w:bidi="ar-SA"/>
        </w:rPr>
        <w:t xml:space="preserve"> شامل </w:t>
      </w:r>
      <w:r w:rsidR="00FC6FAC">
        <w:rPr>
          <w:rFonts w:hint="cs"/>
          <w:rtl/>
          <w:lang w:bidi="ar-SA"/>
        </w:rPr>
        <w:t xml:space="preserve">فرض </w:t>
      </w:r>
      <w:r w:rsidR="00532F14">
        <w:rPr>
          <w:rFonts w:hint="cs"/>
          <w:rtl/>
          <w:lang w:bidi="ar-SA"/>
        </w:rPr>
        <w:t xml:space="preserve">ضرر نمی‌شود. </w:t>
      </w:r>
    </w:p>
    <w:p w14:paraId="7C74CB7F" w14:textId="7A410C45" w:rsidR="00532F14" w:rsidRDefault="00532F14" w:rsidP="00802A7B">
      <w:pPr>
        <w:jc w:val="both"/>
        <w:rPr>
          <w:rtl/>
          <w:lang w:bidi="ar-SA"/>
        </w:rPr>
      </w:pPr>
      <w:r>
        <w:rPr>
          <w:rFonts w:hint="cs"/>
          <w:rtl/>
          <w:lang w:bidi="ar-SA"/>
        </w:rPr>
        <w:t>قسم دوم: بعضی از احکام از باب عدم النفع است مثل خمس و زکات</w:t>
      </w:r>
      <w:r w:rsidR="00A80D7F">
        <w:rPr>
          <w:rFonts w:hint="cs"/>
          <w:rtl/>
          <w:lang w:bidi="ar-SA"/>
        </w:rPr>
        <w:t>،</w:t>
      </w:r>
      <w:r>
        <w:rPr>
          <w:rFonts w:hint="cs"/>
          <w:rtl/>
          <w:lang w:bidi="ar-SA"/>
        </w:rPr>
        <w:t xml:space="preserve"> از اول هدیه‌ای که به </w:t>
      </w:r>
      <w:r w:rsidR="00A80D7F">
        <w:rPr>
          <w:rFonts w:hint="cs"/>
          <w:rtl/>
          <w:lang w:bidi="ar-SA"/>
        </w:rPr>
        <w:t xml:space="preserve">شخص می‌رسد </w:t>
      </w:r>
      <w:r>
        <w:rPr>
          <w:rFonts w:hint="cs"/>
          <w:rtl/>
          <w:lang w:bidi="ar-SA"/>
        </w:rPr>
        <w:t xml:space="preserve">یک پنجم آن ملک </w:t>
      </w:r>
      <w:r w:rsidR="00A80D7F">
        <w:rPr>
          <w:rFonts w:hint="cs"/>
          <w:rtl/>
          <w:lang w:bidi="ar-SA"/>
        </w:rPr>
        <w:t>او</w:t>
      </w:r>
      <w:r>
        <w:rPr>
          <w:rFonts w:hint="cs"/>
          <w:rtl/>
          <w:lang w:bidi="ar-SA"/>
        </w:rPr>
        <w:t xml:space="preserve"> نمی‌شود زیرا ربح لولا الخمس </w:t>
      </w:r>
      <w:r w:rsidR="000A1005">
        <w:rPr>
          <w:rFonts w:hint="cs"/>
          <w:rtl/>
          <w:lang w:bidi="ar-SA"/>
        </w:rPr>
        <w:t>مشمول دلیل خمس است</w:t>
      </w:r>
      <w:r w:rsidR="009E69A7">
        <w:rPr>
          <w:rFonts w:hint="cs"/>
          <w:rtl/>
          <w:lang w:bidi="ar-SA"/>
        </w:rPr>
        <w:t>.</w:t>
      </w:r>
      <w:r w:rsidR="00592F0C">
        <w:rPr>
          <w:rFonts w:hint="cs"/>
          <w:rtl/>
          <w:lang w:bidi="ar-SA"/>
        </w:rPr>
        <w:t xml:space="preserve"> کل این هدیه</w:t>
      </w:r>
      <w:r w:rsidR="005615F5">
        <w:rPr>
          <w:rFonts w:hint="cs"/>
          <w:rtl/>
          <w:lang w:bidi="ar-SA"/>
        </w:rPr>
        <w:t xml:space="preserve"> </w:t>
      </w:r>
      <w:r w:rsidR="00592F0C">
        <w:rPr>
          <w:rFonts w:hint="cs"/>
          <w:rtl/>
          <w:lang w:bidi="ar-SA"/>
        </w:rPr>
        <w:t>ربح فی حد نفسه و لو لاالخمس</w:t>
      </w:r>
      <w:r w:rsidR="00A814A8">
        <w:rPr>
          <w:rFonts w:hint="cs"/>
          <w:rtl/>
          <w:lang w:bidi="ar-SA"/>
        </w:rPr>
        <w:t xml:space="preserve"> است </w:t>
      </w:r>
      <w:r w:rsidR="00592F0C">
        <w:rPr>
          <w:rFonts w:hint="cs"/>
          <w:rtl/>
          <w:lang w:bidi="ar-SA"/>
        </w:rPr>
        <w:t xml:space="preserve">و چهار پنجم آن ربح بالفعل است. </w:t>
      </w:r>
      <w:r w:rsidR="00A814A8">
        <w:rPr>
          <w:rFonts w:hint="cs"/>
          <w:rtl/>
          <w:lang w:bidi="ar-SA"/>
        </w:rPr>
        <w:t>و از اول دلیل خمس دلالت دارد بر این که «یک پنجم آن مال شما نمی‌شود</w:t>
      </w:r>
      <w:r w:rsidR="00B01784">
        <w:rPr>
          <w:rFonts w:ascii="Times New Roman" w:hAnsi="Times New Roman" w:cs="Times New Roman" w:hint="cs"/>
          <w:rtl/>
        </w:rPr>
        <w:t xml:space="preserve"> </w:t>
      </w:r>
      <w:r w:rsidR="00B01784">
        <w:rPr>
          <w:rFonts w:ascii="Times New Roman" w:hAnsi="Times New Roman" w:cs="Times New Roman" w:hint="cs"/>
          <w:color w:val="008000"/>
          <w:rtl/>
        </w:rPr>
        <w:t>﴿</w:t>
      </w:r>
      <w:r w:rsidR="00B01784" w:rsidRPr="00B01784">
        <w:rPr>
          <w:rFonts w:hint="cs"/>
          <w:color w:val="008000"/>
          <w:rtl/>
        </w:rPr>
        <w:t>وَ اعْلَمُوا أَنَّما غَنِمْتُمْ مِنْ شَيْ‏ءٍ فَأَنَّ لِلَّهِ خُمُسَهُ‏ وَ لِلرَّسُ</w:t>
      </w:r>
      <w:r w:rsidR="00B01784">
        <w:rPr>
          <w:rFonts w:hint="cs"/>
          <w:color w:val="008000"/>
          <w:rtl/>
        </w:rPr>
        <w:t>ول</w:t>
      </w:r>
      <w:r w:rsidR="00B01784" w:rsidRPr="00B01784">
        <w:rPr>
          <w:rFonts w:ascii="Times New Roman" w:hAnsi="Times New Roman" w:cs="Times New Roman" w:hint="cs"/>
          <w:color w:val="008000"/>
          <w:rtl/>
        </w:rPr>
        <w:t>﴾</w:t>
      </w:r>
      <w:r w:rsidR="00B01784" w:rsidRPr="00B01784">
        <w:rPr>
          <w:rFonts w:hint="cs"/>
          <w:rtl/>
        </w:rPr>
        <w:t>‏</w:t>
      </w:r>
      <w:r w:rsidR="00CA6EEB">
        <w:rPr>
          <w:rStyle w:val="FootnoteReference"/>
          <w:rtl/>
          <w:lang w:bidi="ar-SA"/>
        </w:rPr>
        <w:footnoteReference w:id="7"/>
      </w:r>
      <w:r w:rsidR="00A814A8">
        <w:rPr>
          <w:rFonts w:hint="cs"/>
          <w:rtl/>
          <w:lang w:bidi="ar-SA"/>
        </w:rPr>
        <w:t xml:space="preserve"> زکات نیز همین‌طور است</w:t>
      </w:r>
      <w:r w:rsidR="00CA6EEB">
        <w:rPr>
          <w:rFonts w:hint="cs"/>
          <w:rtl/>
          <w:lang w:bidi="ar-SA"/>
        </w:rPr>
        <w:t xml:space="preserve"> «</w:t>
      </w:r>
      <w:r w:rsidR="00CA6EEB" w:rsidRPr="00B01784">
        <w:rPr>
          <w:rFonts w:hint="cs"/>
          <w:color w:val="008000"/>
          <w:rtl/>
          <w:lang w:bidi="ar-SA"/>
        </w:rPr>
        <w:t>ان الله اشرک الفقراء فی اموال الاغنیا</w:t>
      </w:r>
      <w:r w:rsidR="00B01784">
        <w:rPr>
          <w:rFonts w:hint="cs"/>
          <w:color w:val="008000"/>
          <w:rtl/>
          <w:lang w:bidi="ar-SA"/>
        </w:rPr>
        <w:t>ء</w:t>
      </w:r>
      <w:r w:rsidR="00CA6EEB">
        <w:rPr>
          <w:rFonts w:hint="cs"/>
          <w:rtl/>
          <w:lang w:bidi="ar-SA"/>
        </w:rPr>
        <w:t>»</w:t>
      </w:r>
      <w:r w:rsidR="00CA6EEB">
        <w:rPr>
          <w:rStyle w:val="FootnoteReference"/>
          <w:rtl/>
          <w:lang w:bidi="ar-SA"/>
        </w:rPr>
        <w:footnoteReference w:id="8"/>
      </w:r>
      <w:r w:rsidR="00CA6EEB">
        <w:rPr>
          <w:rFonts w:hint="cs"/>
          <w:rtl/>
          <w:lang w:bidi="ar-SA"/>
        </w:rPr>
        <w:t xml:space="preserve"> </w:t>
      </w:r>
      <w:r w:rsidR="00A814A8">
        <w:rPr>
          <w:rFonts w:hint="cs"/>
          <w:rtl/>
          <w:lang w:bidi="ar-SA"/>
        </w:rPr>
        <w:t xml:space="preserve">از اول </w:t>
      </w:r>
      <w:r w:rsidR="002A5825">
        <w:rPr>
          <w:rFonts w:hint="cs"/>
          <w:rtl/>
          <w:lang w:bidi="ar-SA"/>
        </w:rPr>
        <w:t xml:space="preserve">این گندمی که شخص کشاورز </w:t>
      </w:r>
      <w:r w:rsidR="00CA6EEB">
        <w:rPr>
          <w:rFonts w:hint="cs"/>
          <w:rtl/>
          <w:lang w:bidi="ar-SA"/>
        </w:rPr>
        <w:t xml:space="preserve">که نصاب گندم دارد، </w:t>
      </w:r>
      <w:r w:rsidR="002A5825">
        <w:rPr>
          <w:rFonts w:hint="cs"/>
          <w:rtl/>
          <w:lang w:bidi="ar-SA"/>
        </w:rPr>
        <w:t>به دست می‌آورد یک دهم یا یک بیستم آن ملک او نیست</w:t>
      </w:r>
      <w:r w:rsidR="00E724FC">
        <w:rPr>
          <w:rFonts w:hint="cs"/>
          <w:rtl/>
          <w:lang w:bidi="ar-SA"/>
        </w:rPr>
        <w:t xml:space="preserve"> بلکه ملک فقراء است. </w:t>
      </w:r>
    </w:p>
    <w:p w14:paraId="0E80F973" w14:textId="28CC43B8" w:rsidR="00E724FC" w:rsidRDefault="00BF52E3" w:rsidP="00802A7B">
      <w:pPr>
        <w:jc w:val="both"/>
        <w:rPr>
          <w:rtl/>
          <w:lang w:bidi="ar-SA"/>
        </w:rPr>
      </w:pPr>
      <w:r>
        <w:rPr>
          <w:rFonts w:hint="cs"/>
          <w:rtl/>
          <w:lang w:bidi="ar-SA"/>
        </w:rPr>
        <w:t xml:space="preserve">قسم سوم: احکامی که ولو ضرری </w:t>
      </w:r>
      <w:r w:rsidR="008443D8">
        <w:rPr>
          <w:rFonts w:hint="cs"/>
          <w:rtl/>
          <w:lang w:bidi="ar-SA"/>
        </w:rPr>
        <w:t>هستند</w:t>
      </w:r>
      <w:r>
        <w:rPr>
          <w:rFonts w:hint="cs"/>
          <w:rtl/>
          <w:lang w:bidi="ar-SA"/>
        </w:rPr>
        <w:t xml:space="preserve"> ولی رفع آن خلاف امتنان در حق غیر است مثل </w:t>
      </w:r>
      <w:r w:rsidR="008443D8">
        <w:rPr>
          <w:rFonts w:hint="cs"/>
          <w:rtl/>
          <w:lang w:bidi="ar-SA"/>
        </w:rPr>
        <w:t xml:space="preserve">ضمان اتلاف که حکم ضرری برای این متلف است ولی </w:t>
      </w:r>
      <w:r>
        <w:rPr>
          <w:rFonts w:hint="cs"/>
          <w:rtl/>
          <w:lang w:bidi="ar-SA"/>
        </w:rPr>
        <w:t xml:space="preserve">رفع آن خلاف امتنان بر مالک است این موارد نیز تخصصا از لاضرر خارج است زیرا لاضرر امتنانی است. </w:t>
      </w:r>
    </w:p>
    <w:p w14:paraId="0E6C7ACA" w14:textId="6EF9434C" w:rsidR="00C46CDF" w:rsidRDefault="00843F6F" w:rsidP="00802A7B">
      <w:pPr>
        <w:jc w:val="both"/>
        <w:rPr>
          <w:rtl/>
          <w:lang w:bidi="ar-SA"/>
        </w:rPr>
      </w:pPr>
      <w:r>
        <w:rPr>
          <w:rFonts w:hint="cs"/>
          <w:rtl/>
          <w:lang w:bidi="ar-SA"/>
        </w:rPr>
        <w:t xml:space="preserve">و در این صورت موارد قلیلی باقی </w:t>
      </w:r>
      <w:r w:rsidR="003A655E">
        <w:rPr>
          <w:rFonts w:hint="cs"/>
          <w:rtl/>
          <w:lang w:bidi="ar-SA"/>
        </w:rPr>
        <w:t>می‌ماند</w:t>
      </w:r>
      <w:r>
        <w:rPr>
          <w:rFonts w:hint="cs"/>
          <w:rtl/>
          <w:lang w:bidi="ar-SA"/>
        </w:rPr>
        <w:t xml:space="preserve"> مثل شراء آب وضو که التزام به خروج آن از تحت قاعده‌ی «لاضرر» مستلزم تخصیص اکثر نیست.</w:t>
      </w:r>
      <w:r w:rsidR="00B01784">
        <w:rPr>
          <w:rFonts w:hint="cs"/>
          <w:rtl/>
          <w:lang w:bidi="ar-SA"/>
        </w:rPr>
        <w:t>»</w:t>
      </w:r>
      <w:r w:rsidR="00B01784" w:rsidRPr="00B01784">
        <w:rPr>
          <w:vertAlign w:val="superscript"/>
          <w:rtl/>
          <w:lang w:bidi="ar"/>
        </w:rPr>
        <w:footnoteReference w:id="9"/>
      </w:r>
    </w:p>
    <w:p w14:paraId="483F1F42" w14:textId="048301F9" w:rsidR="00CD322F" w:rsidRDefault="00C46CDF" w:rsidP="00802A7B">
      <w:pPr>
        <w:jc w:val="both"/>
        <w:rPr>
          <w:rtl/>
          <w:lang w:bidi="ar-SA"/>
        </w:rPr>
      </w:pPr>
      <w:r>
        <w:rPr>
          <w:rFonts w:hint="cs"/>
          <w:rtl/>
          <w:lang w:bidi="ar-SA"/>
        </w:rPr>
        <w:t xml:space="preserve">مرحوم </w:t>
      </w:r>
      <w:r w:rsidR="003A655E">
        <w:rPr>
          <w:rFonts w:hint="cs"/>
          <w:rtl/>
          <w:lang w:bidi="ar-SA"/>
        </w:rPr>
        <w:t xml:space="preserve">آقای </w:t>
      </w:r>
      <w:r>
        <w:rPr>
          <w:rFonts w:hint="cs"/>
          <w:rtl/>
          <w:lang w:bidi="ar-SA"/>
        </w:rPr>
        <w:t xml:space="preserve">خویی در مصباح الاصول این کلام را تایید کردند. </w:t>
      </w:r>
      <w:r w:rsidR="00CD322F">
        <w:rPr>
          <w:rFonts w:hint="cs"/>
          <w:rtl/>
          <w:lang w:bidi="ar-SA"/>
        </w:rPr>
        <w:t>با این تفاوت که</w:t>
      </w:r>
      <w:r w:rsidR="00CC1028">
        <w:rPr>
          <w:rFonts w:hint="cs"/>
          <w:rtl/>
          <w:lang w:bidi="ar-SA"/>
        </w:rPr>
        <w:t xml:space="preserve"> ایشان در باب زکات فرمودند</w:t>
      </w:r>
      <w:r>
        <w:rPr>
          <w:rFonts w:hint="cs"/>
          <w:rtl/>
          <w:lang w:bidi="ar-SA"/>
        </w:rPr>
        <w:t>: «</w:t>
      </w:r>
      <w:r w:rsidR="004650AE">
        <w:rPr>
          <w:rFonts w:hint="cs"/>
          <w:rtl/>
          <w:lang w:bidi="ar-SA"/>
        </w:rPr>
        <w:t xml:space="preserve">زکاتی که به نقدین یا به شتر و گاو و گوسفند بعد از یک سال تعلق می‌گیرد این به ملک شخص تعلق می‌گیرد </w:t>
      </w:r>
      <w:r w:rsidR="004650AE">
        <w:rPr>
          <w:rFonts w:hint="cs"/>
          <w:rtl/>
          <w:lang w:bidi="ar-SA"/>
        </w:rPr>
        <w:lastRenderedPageBreak/>
        <w:t>و چنین نیست که از باب عدم النفع باشد -بلکه در مورد غلات نیز همین‌طور است</w:t>
      </w:r>
      <w:r w:rsidR="002578E6">
        <w:rPr>
          <w:rFonts w:hint="cs"/>
          <w:rtl/>
          <w:lang w:bidi="ar-SA"/>
        </w:rPr>
        <w:t xml:space="preserve"> </w:t>
      </w:r>
      <w:r w:rsidR="00682CA1">
        <w:rPr>
          <w:rFonts w:hint="cs"/>
          <w:rtl/>
          <w:lang w:bidi="ar-SA"/>
        </w:rPr>
        <w:t xml:space="preserve">زیرا قبل از صدق عنوان حنطه کل این مال برای مکلف است و بعد از صدق عنوان حنطه </w:t>
      </w:r>
      <w:r w:rsidR="00B54E7A">
        <w:rPr>
          <w:rFonts w:hint="cs"/>
          <w:rtl/>
          <w:lang w:bidi="ar-SA"/>
        </w:rPr>
        <w:t xml:space="preserve">یک دهم آن از ملک او خارج می‌شود. در مورد خرما نیز باید صدق تمر کند و </w:t>
      </w:r>
      <w:r w:rsidR="004650AE">
        <w:rPr>
          <w:rFonts w:hint="cs"/>
          <w:rtl/>
          <w:lang w:bidi="ar-SA"/>
        </w:rPr>
        <w:t>قبل از صدق تمر کل آن</w:t>
      </w:r>
      <w:r w:rsidR="00CC1028">
        <w:rPr>
          <w:rFonts w:hint="cs"/>
          <w:rtl/>
          <w:lang w:bidi="ar-SA"/>
        </w:rPr>
        <w:t>،</w:t>
      </w:r>
      <w:r w:rsidR="004650AE">
        <w:rPr>
          <w:rFonts w:hint="cs"/>
          <w:rtl/>
          <w:lang w:bidi="ar-SA"/>
        </w:rPr>
        <w:t xml:space="preserve"> ملک مالک است. یعنی اگر رطب که</w:t>
      </w:r>
      <w:r w:rsidR="00FD4986">
        <w:rPr>
          <w:rFonts w:hint="cs"/>
          <w:rtl/>
          <w:lang w:bidi="ar-SA"/>
        </w:rPr>
        <w:t xml:space="preserve"> </w:t>
      </w:r>
      <w:r w:rsidR="004650AE">
        <w:rPr>
          <w:rFonts w:hint="cs"/>
          <w:rtl/>
          <w:lang w:bidi="ar-SA"/>
        </w:rPr>
        <w:t xml:space="preserve">تمر بر آن </w:t>
      </w:r>
      <w:r w:rsidR="00FD4986">
        <w:rPr>
          <w:rFonts w:hint="cs"/>
          <w:rtl/>
          <w:lang w:bidi="ar-SA"/>
        </w:rPr>
        <w:t xml:space="preserve">صدق </w:t>
      </w:r>
      <w:r w:rsidR="004650AE">
        <w:rPr>
          <w:rFonts w:hint="cs"/>
          <w:rtl/>
          <w:lang w:bidi="ar-SA"/>
        </w:rPr>
        <w:t xml:space="preserve">نمی‌کند </w:t>
      </w:r>
      <w:r w:rsidR="00FD4986">
        <w:rPr>
          <w:rFonts w:hint="cs"/>
          <w:rtl/>
          <w:lang w:bidi="ar-SA"/>
        </w:rPr>
        <w:t xml:space="preserve">را </w:t>
      </w:r>
      <w:r w:rsidR="00CC1028">
        <w:rPr>
          <w:rFonts w:hint="cs"/>
          <w:rtl/>
          <w:lang w:bidi="ar-SA"/>
        </w:rPr>
        <w:t>بفروشد زکات به آن تعلق نمی‌گیرد</w:t>
      </w:r>
      <w:r w:rsidR="00FD4986">
        <w:rPr>
          <w:rFonts w:hint="cs"/>
          <w:rtl/>
          <w:lang w:bidi="ar-SA"/>
        </w:rPr>
        <w:t xml:space="preserve">- </w:t>
      </w:r>
      <w:r w:rsidR="006D5D37">
        <w:rPr>
          <w:rFonts w:hint="cs"/>
          <w:rtl/>
          <w:lang w:bidi="ar-SA"/>
        </w:rPr>
        <w:t xml:space="preserve">لذا در این مورد ملتزم به تخصیص قاعده‌ی «لاضرر» می‌شویم. </w:t>
      </w:r>
    </w:p>
    <w:p w14:paraId="396E38FC" w14:textId="6834DABD" w:rsidR="00C46CDF" w:rsidRDefault="00AB5E9E" w:rsidP="00802A7B">
      <w:pPr>
        <w:jc w:val="both"/>
        <w:rPr>
          <w:rtl/>
          <w:lang w:bidi="ar-SA"/>
        </w:rPr>
      </w:pPr>
      <w:r w:rsidRPr="00CD322F">
        <w:rPr>
          <w:rFonts w:hint="cs"/>
          <w:rtl/>
          <w:lang w:bidi="ar-SA"/>
        </w:rPr>
        <w:t xml:space="preserve">البته </w:t>
      </w:r>
      <w:r w:rsidR="00CD322F">
        <w:rPr>
          <w:rFonts w:hint="cs"/>
          <w:rtl/>
          <w:lang w:bidi="ar-SA"/>
        </w:rPr>
        <w:t xml:space="preserve">اشکال این است که </w:t>
      </w:r>
      <w:r w:rsidR="005A1A02" w:rsidRPr="00CD322F">
        <w:rPr>
          <w:rFonts w:hint="cs"/>
          <w:rtl/>
          <w:lang w:bidi="ar-SA"/>
        </w:rPr>
        <w:t>این مورد نیز تخصصا خارج از قاعده‌ی «لاضرر» است زیرا ولو زکات داخل در قسم دوم نیست یعنی ضرر است نه این که عدم النفع باشد ولی چون بطبعه ضرر است داخل در قسم اول اس</w:t>
      </w:r>
      <w:r w:rsidR="00CD322F">
        <w:rPr>
          <w:rFonts w:hint="cs"/>
          <w:rtl/>
          <w:lang w:bidi="ar-SA"/>
        </w:rPr>
        <w:t>ت که طبق نظر ایشان تخصصا از قاعده خارج هستند.</w:t>
      </w:r>
    </w:p>
    <w:p w14:paraId="30EF705F" w14:textId="359E8FFE" w:rsidR="00AA30D1" w:rsidRPr="00AA30D1" w:rsidRDefault="00AA30D1" w:rsidP="00802A7B">
      <w:pPr>
        <w:jc w:val="both"/>
        <w:rPr>
          <w:rtl/>
          <w:lang w:bidi="ar-SA"/>
        </w:rPr>
      </w:pPr>
      <w:r w:rsidRPr="00AA30D1">
        <w:rPr>
          <w:rFonts w:hint="cs"/>
          <w:rtl/>
          <w:lang w:bidi="ar-SA"/>
        </w:rPr>
        <w:t xml:space="preserve">ایشان فرموده در چند مورد نیز نیز ملتزم به تخصیص </w:t>
      </w:r>
      <w:r w:rsidRPr="00AA30D1">
        <w:rPr>
          <w:rFonts w:hint="cs"/>
          <w:rtl/>
          <w:lang w:bidi="ar-SA"/>
        </w:rPr>
        <w:t>قاعده‌ی «لاضرر» می‌شویم.</w:t>
      </w:r>
    </w:p>
    <w:p w14:paraId="28B73789" w14:textId="4A278920" w:rsidR="004650AE" w:rsidRPr="00AA30D1" w:rsidRDefault="004650AE" w:rsidP="00802A7B">
      <w:pPr>
        <w:jc w:val="both"/>
        <w:rPr>
          <w:rtl/>
          <w:lang w:bidi="ar-SA"/>
        </w:rPr>
      </w:pPr>
      <w:r w:rsidRPr="00AA30D1">
        <w:rPr>
          <w:rFonts w:hint="cs"/>
          <w:rtl/>
          <w:lang w:bidi="ar-SA"/>
        </w:rPr>
        <w:t xml:space="preserve">مورد اول: </w:t>
      </w:r>
      <w:r w:rsidR="006D5D37" w:rsidRPr="00AA30D1">
        <w:rPr>
          <w:rFonts w:hint="cs"/>
          <w:rtl/>
          <w:lang w:bidi="ar-SA"/>
        </w:rPr>
        <w:t xml:space="preserve">حکم به نجاست روغن حیوان ملاقِی نجس که </w:t>
      </w:r>
      <w:r w:rsidR="00A866E3" w:rsidRPr="00AA30D1">
        <w:rPr>
          <w:rFonts w:hint="cs"/>
          <w:rtl/>
          <w:lang w:bidi="ar-SA"/>
        </w:rPr>
        <w:t xml:space="preserve">دور ریختن </w:t>
      </w:r>
      <w:r w:rsidR="006D5D37" w:rsidRPr="00AA30D1">
        <w:rPr>
          <w:rFonts w:hint="cs"/>
          <w:rtl/>
          <w:lang w:bidi="ar-SA"/>
        </w:rPr>
        <w:t>آن ضرری است ولی نص بر آن وجود دارد.</w:t>
      </w:r>
    </w:p>
    <w:p w14:paraId="5F6E061C" w14:textId="1225A305" w:rsidR="00A866E3" w:rsidRDefault="00A866E3" w:rsidP="00802A7B">
      <w:pPr>
        <w:jc w:val="both"/>
        <w:rPr>
          <w:rtl/>
          <w:lang w:bidi="ar-SA"/>
        </w:rPr>
      </w:pPr>
      <w:r w:rsidRPr="00AA30D1">
        <w:rPr>
          <w:rFonts w:hint="cs"/>
          <w:rtl/>
          <w:lang w:bidi="ar-SA"/>
        </w:rPr>
        <w:t>مورد دوم: شراء آب وضو</w:t>
      </w:r>
      <w:r w:rsidR="005E04AB" w:rsidRPr="00AA30D1">
        <w:rPr>
          <w:rFonts w:hint="cs"/>
          <w:rtl/>
          <w:lang w:bidi="ar-SA"/>
        </w:rPr>
        <w:t xml:space="preserve"> که نص بر آن وجود دارد.</w:t>
      </w:r>
    </w:p>
    <w:p w14:paraId="49827277" w14:textId="2682E63C" w:rsidR="00A866E3" w:rsidRDefault="00A866E3" w:rsidP="00802A7B">
      <w:pPr>
        <w:jc w:val="both"/>
        <w:rPr>
          <w:rtl/>
          <w:lang w:bidi="ar-SA"/>
        </w:rPr>
      </w:pPr>
      <w:r>
        <w:rPr>
          <w:rFonts w:hint="cs"/>
          <w:rtl/>
          <w:lang w:bidi="ar-SA"/>
        </w:rPr>
        <w:t xml:space="preserve">مورد سوم: </w:t>
      </w:r>
      <w:r w:rsidR="00F13EFE">
        <w:rPr>
          <w:rFonts w:hint="cs"/>
          <w:rtl/>
          <w:lang w:bidi="ar-SA"/>
        </w:rPr>
        <w:t xml:space="preserve">مریضی </w:t>
      </w:r>
      <w:r w:rsidR="00AA30D1">
        <w:rPr>
          <w:rFonts w:hint="cs"/>
          <w:rtl/>
          <w:lang w:bidi="ar-SA"/>
        </w:rPr>
        <w:t>که عمدا خود را جنب کند</w:t>
      </w:r>
      <w:r w:rsidR="00F13EFE">
        <w:rPr>
          <w:rFonts w:hint="cs"/>
          <w:rtl/>
          <w:lang w:bidi="ar-SA"/>
        </w:rPr>
        <w:t xml:space="preserve"> با این که غسل برای او ضرری است ولی نص بر وجوب غسل بر او وجود د</w:t>
      </w:r>
      <w:r w:rsidR="00654881">
        <w:rPr>
          <w:rFonts w:hint="cs"/>
          <w:rtl/>
          <w:lang w:bidi="ar-SA"/>
        </w:rPr>
        <w:t>ارد ولی مشهور به آن عمل نکردند اگر کسی به آن ملتزم شود این مورد نیز تخصیص قاعده لاضرر است.</w:t>
      </w:r>
    </w:p>
    <w:p w14:paraId="28CCAD90" w14:textId="1DE9E204" w:rsidR="00F13EFE" w:rsidRDefault="00F13EFE" w:rsidP="00802A7B">
      <w:pPr>
        <w:jc w:val="both"/>
        <w:rPr>
          <w:rtl/>
          <w:lang w:bidi="ar-SA"/>
        </w:rPr>
      </w:pPr>
      <w:r>
        <w:rPr>
          <w:rFonts w:hint="cs"/>
          <w:rtl/>
          <w:lang w:bidi="ar-SA"/>
        </w:rPr>
        <w:t xml:space="preserve">پس فقط </w:t>
      </w:r>
      <w:r w:rsidR="00654881">
        <w:rPr>
          <w:rFonts w:hint="cs"/>
          <w:rtl/>
          <w:lang w:bidi="ar-SA"/>
        </w:rPr>
        <w:t>این چند مورد</w:t>
      </w:r>
      <w:r>
        <w:rPr>
          <w:rFonts w:hint="cs"/>
          <w:rtl/>
          <w:lang w:bidi="ar-SA"/>
        </w:rPr>
        <w:t xml:space="preserve"> از تحت این قاعده خارج می‌شود</w:t>
      </w:r>
      <w:r w:rsidR="005E04AB">
        <w:rPr>
          <w:rFonts w:hint="cs"/>
          <w:rtl/>
          <w:lang w:bidi="ar-SA"/>
        </w:rPr>
        <w:t xml:space="preserve"> و این مستلزم تخصیص اکثر نیست.»</w:t>
      </w:r>
      <w:r w:rsidR="004A0DBB" w:rsidRPr="004A0DBB">
        <w:rPr>
          <w:vertAlign w:val="superscript"/>
          <w:rtl/>
          <w:lang w:bidi="ar"/>
        </w:rPr>
        <w:footnoteReference w:id="10"/>
      </w:r>
      <w:r>
        <w:rPr>
          <w:rFonts w:hint="cs"/>
          <w:rtl/>
          <w:lang w:bidi="ar-SA"/>
        </w:rPr>
        <w:t xml:space="preserve"> </w:t>
      </w:r>
    </w:p>
    <w:p w14:paraId="5CE00030" w14:textId="70B62491" w:rsidR="007776F7" w:rsidRDefault="007776F7" w:rsidP="00802A7B">
      <w:pPr>
        <w:pStyle w:val="Heading3"/>
        <w:rPr>
          <w:rtl/>
        </w:rPr>
      </w:pPr>
      <w:bookmarkStart w:id="8" w:name="_Toc219904858"/>
      <w:r>
        <w:rPr>
          <w:rFonts w:hint="cs"/>
          <w:rtl/>
        </w:rPr>
        <w:t>بررسی جواب دوم</w:t>
      </w:r>
      <w:bookmarkEnd w:id="8"/>
    </w:p>
    <w:p w14:paraId="46623BC4" w14:textId="18CD025C" w:rsidR="00F13EFE" w:rsidRDefault="00F13EFE" w:rsidP="00802A7B">
      <w:pPr>
        <w:jc w:val="both"/>
        <w:rPr>
          <w:rtl/>
          <w:lang w:bidi="ar-SA"/>
        </w:rPr>
      </w:pPr>
      <w:r>
        <w:rPr>
          <w:rFonts w:hint="cs"/>
          <w:rtl/>
          <w:lang w:bidi="ar-SA"/>
        </w:rPr>
        <w:t>این جواب نیز صحیح نیست و در مورد آن چند نکته وجود دارد:</w:t>
      </w:r>
    </w:p>
    <w:p w14:paraId="32C0F193" w14:textId="05BA026C" w:rsidR="00F13EFE" w:rsidRDefault="00F13EFE" w:rsidP="00802A7B">
      <w:pPr>
        <w:jc w:val="both"/>
        <w:rPr>
          <w:rtl/>
          <w:lang w:bidi="ar-SA"/>
        </w:rPr>
      </w:pPr>
      <w:r>
        <w:rPr>
          <w:rFonts w:hint="cs"/>
          <w:rtl/>
          <w:lang w:bidi="ar-SA"/>
        </w:rPr>
        <w:t>نکته اول</w:t>
      </w:r>
    </w:p>
    <w:p w14:paraId="64D52D6E" w14:textId="61C0488D" w:rsidR="007776F7" w:rsidRDefault="00F13EFE" w:rsidP="00802A7B">
      <w:pPr>
        <w:jc w:val="both"/>
        <w:rPr>
          <w:rtl/>
          <w:lang w:bidi="ar-SA"/>
        </w:rPr>
      </w:pPr>
      <w:r>
        <w:rPr>
          <w:rFonts w:hint="cs"/>
          <w:rtl/>
          <w:lang w:bidi="ar-SA"/>
        </w:rPr>
        <w:lastRenderedPageBreak/>
        <w:t>این که گفته شود «</w:t>
      </w:r>
      <w:r w:rsidR="007776F7">
        <w:rPr>
          <w:rFonts w:hint="cs"/>
          <w:rtl/>
          <w:lang w:bidi="ar-SA"/>
        </w:rPr>
        <w:t>«</w:t>
      </w:r>
      <w:r>
        <w:rPr>
          <w:rFonts w:hint="cs"/>
          <w:rtl/>
          <w:lang w:bidi="ar-SA"/>
        </w:rPr>
        <w:t>لاضرر</w:t>
      </w:r>
      <w:r w:rsidR="007776F7">
        <w:rPr>
          <w:rFonts w:hint="cs"/>
          <w:rtl/>
          <w:lang w:bidi="ar-SA"/>
        </w:rPr>
        <w:t>»</w:t>
      </w:r>
      <w:r>
        <w:rPr>
          <w:rFonts w:hint="cs"/>
          <w:rtl/>
          <w:lang w:bidi="ar-SA"/>
        </w:rPr>
        <w:t xml:space="preserve"> ناظر به احکامی که اساسا ضرری </w:t>
      </w:r>
      <w:r w:rsidR="007D606F">
        <w:rPr>
          <w:rFonts w:hint="cs"/>
          <w:rtl/>
          <w:lang w:bidi="ar-SA"/>
        </w:rPr>
        <w:t>هستند</w:t>
      </w:r>
      <w:r>
        <w:rPr>
          <w:rFonts w:hint="cs"/>
          <w:rtl/>
          <w:lang w:bidi="ar-SA"/>
        </w:rPr>
        <w:t>، ن</w:t>
      </w:r>
      <w:r w:rsidR="007D606F">
        <w:rPr>
          <w:rFonts w:hint="cs"/>
          <w:rtl/>
          <w:lang w:bidi="ar-SA"/>
        </w:rPr>
        <w:t>می‌باشد</w:t>
      </w:r>
      <w:r>
        <w:rPr>
          <w:rFonts w:hint="cs"/>
          <w:rtl/>
          <w:lang w:bidi="ar-SA"/>
        </w:rPr>
        <w:t>» درست نیست</w:t>
      </w:r>
      <w:r w:rsidR="007776F7">
        <w:rPr>
          <w:rFonts w:hint="cs"/>
          <w:rtl/>
          <w:lang w:bidi="ar-SA"/>
        </w:rPr>
        <w:t xml:space="preserve"> و وجهی برای این مطلب وجود ندارد. </w:t>
      </w:r>
    </w:p>
    <w:p w14:paraId="72A52FAF" w14:textId="543994F9" w:rsidR="00294B67" w:rsidRDefault="00294B67" w:rsidP="00802A7B">
      <w:pPr>
        <w:pStyle w:val="Heading3"/>
        <w:rPr>
          <w:rtl/>
          <w:lang w:bidi="ar-SA"/>
        </w:rPr>
      </w:pPr>
      <w:bookmarkStart w:id="9" w:name="_Toc219904859"/>
      <w:r>
        <w:rPr>
          <w:rFonts w:hint="cs"/>
          <w:rtl/>
          <w:lang w:bidi="ar-SA"/>
        </w:rPr>
        <w:t>بررسی وجوه عدم نظارت لاضرر بر احکامی که اصلشان ضرری است</w:t>
      </w:r>
      <w:bookmarkEnd w:id="9"/>
    </w:p>
    <w:p w14:paraId="2187ED7D" w14:textId="30FFD0A8" w:rsidR="005A1A02" w:rsidRDefault="005A1A02" w:rsidP="00802A7B">
      <w:pPr>
        <w:jc w:val="both"/>
        <w:rPr>
          <w:rtl/>
          <w:lang w:bidi="ar-SA"/>
        </w:rPr>
      </w:pPr>
      <w:r>
        <w:rPr>
          <w:rFonts w:hint="cs"/>
          <w:rtl/>
          <w:lang w:bidi="ar-SA"/>
        </w:rPr>
        <w:t xml:space="preserve">وجوهی برای عدم نظارت دلیل «لاضرر» بر احکامی که اصلشان ضرری است بیان شده است که هیچ‌کدام تمام </w:t>
      </w:r>
      <w:r w:rsidR="00654881">
        <w:rPr>
          <w:rFonts w:hint="cs"/>
          <w:rtl/>
          <w:lang w:bidi="ar-SA"/>
        </w:rPr>
        <w:t>نیست</w:t>
      </w:r>
      <w:r>
        <w:rPr>
          <w:rFonts w:hint="cs"/>
          <w:rtl/>
          <w:lang w:bidi="ar-SA"/>
        </w:rPr>
        <w:t>:</w:t>
      </w:r>
    </w:p>
    <w:p w14:paraId="4C7873B3" w14:textId="1E27D4B2" w:rsidR="005A1A02" w:rsidRDefault="005A1A02" w:rsidP="00802A7B">
      <w:pPr>
        <w:jc w:val="both"/>
        <w:rPr>
          <w:rtl/>
          <w:lang w:bidi="ar-SA"/>
        </w:rPr>
      </w:pPr>
      <w:r>
        <w:rPr>
          <w:rFonts w:hint="cs"/>
          <w:rtl/>
          <w:lang w:bidi="ar-SA"/>
        </w:rPr>
        <w:t>وجه اول</w:t>
      </w:r>
      <w:r w:rsidR="00654881">
        <w:rPr>
          <w:rFonts w:cs="Arial" w:hint="cs"/>
          <w:rtl/>
          <w:lang w:bidi="ar-SA"/>
        </w:rPr>
        <w:t xml:space="preserve">: </w:t>
      </w:r>
      <w:r w:rsidR="007776F7">
        <w:rPr>
          <w:rFonts w:hint="cs"/>
          <w:rtl/>
          <w:lang w:bidi="ar-SA"/>
        </w:rPr>
        <w:t>محقق نایینی فرموده‌اند: «</w:t>
      </w:r>
      <w:r w:rsidR="00F13EFE">
        <w:rPr>
          <w:rFonts w:hint="cs"/>
          <w:rtl/>
          <w:lang w:bidi="ar-SA"/>
        </w:rPr>
        <w:t>«</w:t>
      </w:r>
      <w:r w:rsidR="007776F7">
        <w:rPr>
          <w:rFonts w:hint="cs"/>
          <w:rtl/>
          <w:lang w:bidi="ar-SA"/>
        </w:rPr>
        <w:t xml:space="preserve">لاضرر» حاکم بر خطابات </w:t>
      </w:r>
      <w:r>
        <w:rPr>
          <w:rFonts w:hint="cs"/>
          <w:rtl/>
          <w:lang w:bidi="ar-SA"/>
        </w:rPr>
        <w:t xml:space="preserve">(اولیه) </w:t>
      </w:r>
      <w:r w:rsidR="007776F7">
        <w:rPr>
          <w:rFonts w:hint="cs"/>
          <w:rtl/>
          <w:lang w:bidi="ar-SA"/>
        </w:rPr>
        <w:t xml:space="preserve">است و وجود آن خطابات را </w:t>
      </w:r>
      <w:r w:rsidR="00F13EFE">
        <w:rPr>
          <w:rFonts w:hint="cs"/>
          <w:rtl/>
          <w:lang w:bidi="ar-SA"/>
        </w:rPr>
        <w:t xml:space="preserve">مفروغ عنه می‌گیرد پس باید در مقام توسعه و تضییق آن باشد نه در مقام نفی </w:t>
      </w:r>
      <w:r w:rsidR="007776F7">
        <w:rPr>
          <w:rFonts w:hint="cs"/>
          <w:rtl/>
          <w:lang w:bidi="ar-SA"/>
        </w:rPr>
        <w:t xml:space="preserve">وجود اصل خطاب و در موردی که اصل خطاب ضرری است </w:t>
      </w:r>
      <w:r w:rsidR="000F4566">
        <w:rPr>
          <w:rFonts w:hint="cs"/>
          <w:rtl/>
          <w:lang w:bidi="ar-SA"/>
        </w:rPr>
        <w:t>این که «لاضرر» در مقام تضییق آن باشد معنا ندارد.</w:t>
      </w:r>
      <w:r w:rsidR="00F13EFE">
        <w:rPr>
          <w:rFonts w:hint="cs"/>
          <w:rtl/>
          <w:lang w:bidi="ar-SA"/>
        </w:rPr>
        <w:t>»</w:t>
      </w:r>
    </w:p>
    <w:p w14:paraId="0C17220E" w14:textId="6D4B9858" w:rsidR="00F13EFE" w:rsidRDefault="005A1A02" w:rsidP="00802A7B">
      <w:pPr>
        <w:jc w:val="both"/>
        <w:rPr>
          <w:rtl/>
          <w:lang w:bidi="ar-SA"/>
        </w:rPr>
      </w:pPr>
      <w:r>
        <w:rPr>
          <w:rFonts w:hint="cs"/>
          <w:rtl/>
          <w:lang w:bidi="ar-SA"/>
        </w:rPr>
        <w:t>این وجه</w:t>
      </w:r>
      <w:r w:rsidR="00F13EFE">
        <w:rPr>
          <w:rFonts w:hint="cs"/>
          <w:rtl/>
          <w:lang w:bidi="ar-SA"/>
        </w:rPr>
        <w:t xml:space="preserve"> درست نیست زیرا چنین نیست که لاضرر ناظر به خطابات اولیه باشد</w:t>
      </w:r>
      <w:r w:rsidR="00294B67">
        <w:rPr>
          <w:rFonts w:hint="cs"/>
          <w:rtl/>
          <w:lang w:bidi="ar-SA"/>
        </w:rPr>
        <w:t xml:space="preserve"> بلکه ناظر به شریعت اسلامیه است</w:t>
      </w:r>
      <w:r w:rsidR="00F13EFE">
        <w:rPr>
          <w:rFonts w:hint="cs"/>
          <w:rtl/>
          <w:lang w:bidi="ar-SA"/>
        </w:rPr>
        <w:t xml:space="preserve"> و</w:t>
      </w:r>
      <w:r w:rsidR="00294B67">
        <w:rPr>
          <w:rFonts w:hint="cs"/>
          <w:rtl/>
          <w:lang w:bidi="ar-SA"/>
        </w:rPr>
        <w:t xml:space="preserve"> </w:t>
      </w:r>
      <w:r w:rsidR="00F13EFE">
        <w:rPr>
          <w:rFonts w:hint="cs"/>
          <w:rtl/>
          <w:lang w:bidi="ar-SA"/>
        </w:rPr>
        <w:t>دلالت دارد بر این که در شریعت اسلامی</w:t>
      </w:r>
      <w:r w:rsidR="00294B67">
        <w:rPr>
          <w:rFonts w:hint="cs"/>
          <w:rtl/>
          <w:lang w:bidi="ar-SA"/>
        </w:rPr>
        <w:t>ه</w:t>
      </w:r>
      <w:r w:rsidR="00F13EFE">
        <w:rPr>
          <w:rFonts w:hint="cs"/>
          <w:rtl/>
          <w:lang w:bidi="ar-SA"/>
        </w:rPr>
        <w:t xml:space="preserve"> حکم ضرری «لا بالاطلاق و لا بالاصل» وجود ندارد. </w:t>
      </w:r>
    </w:p>
    <w:p w14:paraId="409083A7" w14:textId="5D719B5B" w:rsidR="00F13EFE" w:rsidRDefault="0063016D" w:rsidP="00802A7B">
      <w:pPr>
        <w:jc w:val="both"/>
        <w:rPr>
          <w:rtl/>
          <w:lang w:bidi="ar-SA"/>
        </w:rPr>
      </w:pPr>
      <w:r>
        <w:rPr>
          <w:rFonts w:hint="cs"/>
          <w:rtl/>
          <w:lang w:bidi="ar-SA"/>
        </w:rPr>
        <w:t xml:space="preserve">وجه </w:t>
      </w:r>
      <w:r w:rsidR="005A1A02">
        <w:rPr>
          <w:rFonts w:hint="cs"/>
          <w:rtl/>
          <w:lang w:bidi="ar-SA"/>
        </w:rPr>
        <w:t>دوم</w:t>
      </w:r>
      <w:r>
        <w:rPr>
          <w:rFonts w:hint="cs"/>
          <w:rtl/>
          <w:lang w:bidi="ar-SA"/>
        </w:rPr>
        <w:t>:</w:t>
      </w:r>
      <w:r w:rsidR="00294B67">
        <w:rPr>
          <w:rFonts w:hint="cs"/>
          <w:rtl/>
          <w:lang w:bidi="ar-SA"/>
        </w:rPr>
        <w:t xml:space="preserve"> </w:t>
      </w:r>
      <w:r>
        <w:rPr>
          <w:rFonts w:hint="cs"/>
          <w:rtl/>
          <w:lang w:bidi="ar-SA"/>
        </w:rPr>
        <w:t>صاحب کفایه رحمه الله فرموده‌اند: «</w:t>
      </w:r>
      <w:r w:rsidR="00D36BFE">
        <w:rPr>
          <w:rFonts w:hint="cs"/>
          <w:rtl/>
          <w:lang w:bidi="ar-SA"/>
        </w:rPr>
        <w:t xml:space="preserve">«لاضرر» دلالت بر مانعیت ضرر از ثبوت حکم دارد. </w:t>
      </w:r>
      <w:r w:rsidR="00F13EFE">
        <w:rPr>
          <w:rFonts w:hint="cs"/>
          <w:rtl/>
          <w:lang w:bidi="ar-SA"/>
        </w:rPr>
        <w:t xml:space="preserve">در موردی که خود ضرر مقتضی حکم است معنا ندارد که </w:t>
      </w:r>
      <w:r w:rsidR="00CE7725">
        <w:rPr>
          <w:rFonts w:hint="cs"/>
          <w:rtl/>
          <w:lang w:bidi="ar-SA"/>
        </w:rPr>
        <w:t xml:space="preserve">مانع </w:t>
      </w:r>
      <w:r w:rsidR="00D36BFE">
        <w:rPr>
          <w:rFonts w:hint="cs"/>
          <w:rtl/>
          <w:lang w:bidi="ar-SA"/>
        </w:rPr>
        <w:t xml:space="preserve">از </w:t>
      </w:r>
      <w:r w:rsidR="00CE7725">
        <w:rPr>
          <w:rFonts w:hint="cs"/>
          <w:rtl/>
          <w:lang w:bidi="ar-SA"/>
        </w:rPr>
        <w:t xml:space="preserve">حکم </w:t>
      </w:r>
      <w:r w:rsidR="00D36BFE">
        <w:rPr>
          <w:rFonts w:hint="cs"/>
          <w:rtl/>
          <w:lang w:bidi="ar-SA"/>
        </w:rPr>
        <w:t xml:space="preserve">نیز </w:t>
      </w:r>
      <w:r w:rsidR="00CE7725">
        <w:rPr>
          <w:rFonts w:hint="cs"/>
          <w:rtl/>
          <w:lang w:bidi="ar-SA"/>
        </w:rPr>
        <w:t>باشد</w:t>
      </w:r>
      <w:r w:rsidR="00D36BFE">
        <w:rPr>
          <w:rFonts w:hint="cs"/>
          <w:rtl/>
          <w:lang w:bidi="ar-SA"/>
        </w:rPr>
        <w:t>.»</w:t>
      </w:r>
      <w:r w:rsidR="003A0D84" w:rsidRPr="003A0D84">
        <w:rPr>
          <w:vertAlign w:val="superscript"/>
          <w:rtl/>
          <w:lang w:bidi="ar"/>
        </w:rPr>
        <w:footnoteReference w:id="11"/>
      </w:r>
    </w:p>
    <w:p w14:paraId="5564D720" w14:textId="43C205A3" w:rsidR="00CE7725" w:rsidRDefault="00CE7725" w:rsidP="00802A7B">
      <w:pPr>
        <w:jc w:val="both"/>
        <w:rPr>
          <w:rtl/>
          <w:lang w:bidi="ar-SA"/>
        </w:rPr>
      </w:pPr>
      <w:r>
        <w:rPr>
          <w:rFonts w:hint="cs"/>
          <w:rtl/>
          <w:lang w:bidi="ar-SA"/>
        </w:rPr>
        <w:t>این</w:t>
      </w:r>
      <w:r w:rsidR="00D36BFE">
        <w:rPr>
          <w:rFonts w:hint="cs"/>
          <w:rtl/>
          <w:lang w:bidi="ar-SA"/>
        </w:rPr>
        <w:t xml:space="preserve"> بیان</w:t>
      </w:r>
      <w:r>
        <w:rPr>
          <w:rFonts w:hint="cs"/>
          <w:rtl/>
          <w:lang w:bidi="ar-SA"/>
        </w:rPr>
        <w:t xml:space="preserve"> تمام نیست زیرا</w:t>
      </w:r>
      <w:r w:rsidR="00C46DEB">
        <w:rPr>
          <w:rFonts w:hint="cs"/>
          <w:rtl/>
          <w:lang w:bidi="ar-SA"/>
        </w:rPr>
        <w:t xml:space="preserve"> اولا:</w:t>
      </w:r>
      <w:r>
        <w:rPr>
          <w:rFonts w:hint="cs"/>
          <w:rtl/>
          <w:lang w:bidi="ar-SA"/>
        </w:rPr>
        <w:t xml:space="preserve"> مقتضی حکم عنوان ضرر نیست بلکه مصلحت موجود در حج یا جهاد است. پس </w:t>
      </w:r>
      <w:r w:rsidR="00FA5CF0">
        <w:rPr>
          <w:rFonts w:hint="cs"/>
          <w:rtl/>
          <w:lang w:bidi="ar-SA"/>
        </w:rPr>
        <w:t>این بیان که چون ضرر مقتضی حکم است نمی‌تواند مانع از آن باشد صحیح نیست.</w:t>
      </w:r>
    </w:p>
    <w:p w14:paraId="58F10D58" w14:textId="3D557F9B" w:rsidR="004D3FEA" w:rsidRDefault="00CE7725" w:rsidP="00802A7B">
      <w:pPr>
        <w:jc w:val="both"/>
        <w:rPr>
          <w:rtl/>
          <w:lang w:bidi="ar-SA"/>
        </w:rPr>
      </w:pPr>
      <w:r>
        <w:rPr>
          <w:rFonts w:hint="cs"/>
          <w:rtl/>
          <w:lang w:bidi="ar-SA"/>
        </w:rPr>
        <w:t xml:space="preserve">ثانیا: </w:t>
      </w:r>
      <w:r w:rsidR="00FB536C">
        <w:rPr>
          <w:rFonts w:hint="cs"/>
          <w:rtl/>
          <w:lang w:bidi="ar-SA"/>
        </w:rPr>
        <w:t>ما ابتدا فرض کردید که ضرر مقتضی حکم هست سپس فرمودید نمی‌تواند مانع از آن باشد</w:t>
      </w:r>
      <w:r w:rsidR="00FB536C">
        <w:rPr>
          <w:rFonts w:hint="cs"/>
          <w:rtl/>
          <w:lang w:bidi="ar-SA"/>
        </w:rPr>
        <w:t xml:space="preserve"> در حالی که این صحیح نیست و </w:t>
      </w:r>
      <w:r>
        <w:rPr>
          <w:rFonts w:hint="cs"/>
          <w:rtl/>
          <w:lang w:bidi="ar-SA"/>
        </w:rPr>
        <w:t xml:space="preserve">همین «لاضرر» </w:t>
      </w:r>
      <w:r w:rsidR="001E2E00">
        <w:rPr>
          <w:rFonts w:hint="cs"/>
          <w:rtl/>
          <w:lang w:bidi="ar-SA"/>
        </w:rPr>
        <w:t>دلالت دارد بر این که</w:t>
      </w:r>
      <w:r w:rsidR="0070027A">
        <w:rPr>
          <w:rFonts w:hint="cs"/>
          <w:rtl/>
          <w:lang w:bidi="ar-SA"/>
        </w:rPr>
        <w:t xml:space="preserve"> «هیچ ضرری مقتضی حکم نیست.» یعنی </w:t>
      </w:r>
      <w:r w:rsidR="004D3FEA">
        <w:rPr>
          <w:rFonts w:hint="cs"/>
          <w:rtl/>
          <w:lang w:bidi="ar-SA"/>
        </w:rPr>
        <w:t xml:space="preserve">حکمی که اطلاق آن مستلزم ضرر است اطلاقش و حکمی که اصلش ضرری است اصل آن جعل نمی‌شود. ولو </w:t>
      </w:r>
      <w:r w:rsidR="00C70987">
        <w:rPr>
          <w:rFonts w:hint="cs"/>
          <w:rtl/>
          <w:lang w:bidi="ar-SA"/>
        </w:rPr>
        <w:t xml:space="preserve">مقتضی ناقص برای جعل حکم ضرری باشد ولی مقتضی تام برای آن نیست. </w:t>
      </w:r>
      <w:r w:rsidR="00FB536C">
        <w:rPr>
          <w:rFonts w:hint="cs"/>
          <w:rtl/>
          <w:lang w:bidi="ar-SA"/>
        </w:rPr>
        <w:t>ش</w:t>
      </w:r>
    </w:p>
    <w:p w14:paraId="23161E24" w14:textId="5771935A" w:rsidR="00C70987" w:rsidRDefault="004D3FEA" w:rsidP="00802A7B">
      <w:pPr>
        <w:jc w:val="both"/>
        <w:rPr>
          <w:rtl/>
          <w:lang w:bidi="ar-SA"/>
        </w:rPr>
      </w:pPr>
      <w:r>
        <w:rPr>
          <w:rFonts w:hint="cs"/>
          <w:rtl/>
          <w:lang w:bidi="ar-SA"/>
        </w:rPr>
        <w:lastRenderedPageBreak/>
        <w:t xml:space="preserve">وجه </w:t>
      </w:r>
      <w:r w:rsidR="005A1A02">
        <w:rPr>
          <w:rFonts w:hint="cs"/>
          <w:rtl/>
          <w:lang w:bidi="ar-SA"/>
        </w:rPr>
        <w:t>سوم</w:t>
      </w:r>
      <w:r>
        <w:rPr>
          <w:rFonts w:hint="cs"/>
          <w:rtl/>
          <w:lang w:bidi="ar-SA"/>
        </w:rPr>
        <w:t xml:space="preserve">: </w:t>
      </w:r>
      <w:r w:rsidR="00C70987">
        <w:rPr>
          <w:rFonts w:hint="cs"/>
          <w:rtl/>
          <w:lang w:bidi="ar-SA"/>
        </w:rPr>
        <w:t xml:space="preserve">مرحوم </w:t>
      </w:r>
      <w:r w:rsidR="00FB536C">
        <w:rPr>
          <w:rFonts w:hint="cs"/>
          <w:rtl/>
          <w:lang w:bidi="ar-SA"/>
        </w:rPr>
        <w:t xml:space="preserve">آقای </w:t>
      </w:r>
      <w:r w:rsidR="00C70987">
        <w:rPr>
          <w:rFonts w:hint="cs"/>
          <w:rtl/>
          <w:lang w:bidi="ar-SA"/>
        </w:rPr>
        <w:t>خویی فرموده‌اند: «</w:t>
      </w:r>
      <w:r w:rsidR="005B0AA2">
        <w:rPr>
          <w:rFonts w:hint="cs"/>
          <w:rtl/>
          <w:lang w:bidi="ar-SA"/>
        </w:rPr>
        <w:t xml:space="preserve">این </w:t>
      </w:r>
      <w:r w:rsidR="003A0D84">
        <w:rPr>
          <w:rFonts w:hint="cs"/>
          <w:rtl/>
          <w:lang w:bidi="ar-SA"/>
        </w:rPr>
        <w:t>روایت</w:t>
      </w:r>
      <w:r w:rsidR="005B0AA2">
        <w:rPr>
          <w:rFonts w:hint="cs"/>
          <w:rtl/>
          <w:lang w:bidi="ar-SA"/>
        </w:rPr>
        <w:t xml:space="preserve"> در مدینه بیان شده است و آن موقع وجود احکامی در شریعت که اصل آن ضرری بود مثل خمس و زکات و جهاد مسلم بود. </w:t>
      </w:r>
      <w:r w:rsidR="00C70987">
        <w:rPr>
          <w:rFonts w:hint="cs"/>
          <w:rtl/>
          <w:lang w:bidi="ar-SA"/>
        </w:rPr>
        <w:t>و این قرینه متصله است بر این که این قاعده ناظر به اطلاقات است.»</w:t>
      </w:r>
    </w:p>
    <w:p w14:paraId="56DA7C28" w14:textId="640B9087" w:rsidR="007B063A" w:rsidRDefault="00C70987" w:rsidP="00802A7B">
      <w:pPr>
        <w:jc w:val="both"/>
        <w:rPr>
          <w:rtl/>
          <w:lang w:bidi="ar-SA"/>
        </w:rPr>
      </w:pPr>
      <w:r>
        <w:rPr>
          <w:rFonts w:hint="cs"/>
          <w:rtl/>
          <w:lang w:bidi="ar-SA"/>
        </w:rPr>
        <w:t>این مطلب</w:t>
      </w:r>
      <w:r w:rsidR="006C4A7E">
        <w:rPr>
          <w:rFonts w:hint="cs"/>
          <w:rtl/>
          <w:lang w:bidi="ar-SA"/>
        </w:rPr>
        <w:t xml:space="preserve"> که ابتدا احکام زیادی که ضرری است جعل شود و بعد</w:t>
      </w:r>
      <w:r w:rsidR="00B46743">
        <w:rPr>
          <w:rFonts w:hint="cs"/>
          <w:rtl/>
          <w:lang w:bidi="ar-SA"/>
        </w:rPr>
        <w:t xml:space="preserve"> با افتخار</w:t>
      </w:r>
      <w:r w:rsidR="006C4A7E">
        <w:rPr>
          <w:rFonts w:hint="cs"/>
          <w:rtl/>
          <w:lang w:bidi="ar-SA"/>
        </w:rPr>
        <w:t xml:space="preserve"> گفته شود «لاضرر و لاضرار»</w:t>
      </w:r>
      <w:r w:rsidR="00A22894">
        <w:rPr>
          <w:rFonts w:hint="cs"/>
          <w:rtl/>
          <w:lang w:bidi="ar-SA"/>
        </w:rPr>
        <w:t xml:space="preserve"> </w:t>
      </w:r>
      <w:r w:rsidR="00B46743">
        <w:rPr>
          <w:rFonts w:hint="cs"/>
          <w:rtl/>
          <w:lang w:bidi="ar-SA"/>
        </w:rPr>
        <w:t xml:space="preserve">ما حکم ضرری نداریم، </w:t>
      </w:r>
      <w:r w:rsidR="00A22894">
        <w:rPr>
          <w:rFonts w:hint="cs"/>
          <w:rtl/>
          <w:lang w:bidi="ar-SA"/>
        </w:rPr>
        <w:t xml:space="preserve">نیز </w:t>
      </w:r>
      <w:r>
        <w:rPr>
          <w:rFonts w:hint="cs"/>
          <w:rtl/>
          <w:lang w:bidi="ar-SA"/>
        </w:rPr>
        <w:t>عرفی نیست.</w:t>
      </w:r>
      <w:r w:rsidR="006C4A7E">
        <w:rPr>
          <w:rFonts w:hint="cs"/>
          <w:rtl/>
          <w:lang w:bidi="ar-SA"/>
        </w:rPr>
        <w:t xml:space="preserve"> </w:t>
      </w:r>
      <w:r w:rsidR="00A33DCA">
        <w:rPr>
          <w:rFonts w:hint="cs"/>
          <w:rtl/>
          <w:lang w:bidi="ar-SA"/>
        </w:rPr>
        <w:t xml:space="preserve"> این که ابتدا گفته شود «اقتلوا انفسهم» </w:t>
      </w:r>
      <w:r w:rsidR="00DC2AB0">
        <w:rPr>
          <w:rFonts w:hint="cs"/>
          <w:rtl/>
          <w:lang w:bidi="ar-SA"/>
        </w:rPr>
        <w:t>(در بنی اسرائیل که فرمود: «لیقتل بعضهم بعضا»</w:t>
      </w:r>
      <w:r w:rsidR="00DC2AB0">
        <w:rPr>
          <w:rStyle w:val="FootnoteReference"/>
          <w:rtl/>
          <w:lang w:bidi="ar-SA"/>
        </w:rPr>
        <w:footnoteReference w:id="12"/>
      </w:r>
      <w:r w:rsidR="00DC2AB0">
        <w:rPr>
          <w:rFonts w:hint="cs"/>
          <w:rtl/>
          <w:lang w:bidi="ar-SA"/>
        </w:rPr>
        <w:t>) یا «</w:t>
      </w:r>
      <w:r w:rsidR="00BD35E5" w:rsidRPr="00BD35E5">
        <w:rPr>
          <w:rFonts w:hint="cs"/>
          <w:rtl/>
        </w:rPr>
        <w:t>إِذَا أَصَابَ أَحَدَهُمْ قَطْرَةُ بَوْلٍ قَرَضُوا لُحُومَهُمْ‏ بِالْمَقَارِيض‏</w:t>
      </w:r>
      <w:r w:rsidR="00DC2AB0">
        <w:rPr>
          <w:rFonts w:hint="cs"/>
          <w:rtl/>
          <w:lang w:bidi="ar-SA"/>
        </w:rPr>
        <w:t>»</w:t>
      </w:r>
      <w:r w:rsidR="00BD35E5">
        <w:rPr>
          <w:rStyle w:val="FootnoteReference"/>
          <w:rtl/>
          <w:lang w:bidi="ar-SA"/>
        </w:rPr>
        <w:footnoteReference w:id="13"/>
      </w:r>
      <w:r w:rsidR="00DC2AB0">
        <w:rPr>
          <w:rFonts w:hint="cs"/>
          <w:rtl/>
          <w:lang w:bidi="ar-SA"/>
        </w:rPr>
        <w:t xml:space="preserve"> مرحوم آقای شعرانی و آقای زنجانی حفظه الله آن را توجیه کردند ولی </w:t>
      </w:r>
      <w:r w:rsidR="007B063A">
        <w:rPr>
          <w:rFonts w:hint="cs"/>
          <w:rtl/>
          <w:lang w:bidi="ar-SA"/>
        </w:rPr>
        <w:t>بعضی گفتند</w:t>
      </w:r>
      <w:r w:rsidR="00DC2AB0">
        <w:rPr>
          <w:rFonts w:hint="cs"/>
          <w:rtl/>
          <w:lang w:bidi="ar-SA"/>
        </w:rPr>
        <w:t xml:space="preserve">: «معنای آن این است که </w:t>
      </w:r>
      <w:r w:rsidR="007B063A">
        <w:rPr>
          <w:rFonts w:hint="cs"/>
          <w:rtl/>
          <w:lang w:bidi="ar-SA"/>
        </w:rPr>
        <w:t xml:space="preserve">هر کجا بول </w:t>
      </w:r>
      <w:r w:rsidR="00DC2AB0">
        <w:rPr>
          <w:rFonts w:hint="cs"/>
          <w:rtl/>
          <w:lang w:bidi="ar-SA"/>
        </w:rPr>
        <w:t>اصابت می‌کرد</w:t>
      </w:r>
      <w:r w:rsidR="007B063A">
        <w:rPr>
          <w:rFonts w:hint="cs"/>
          <w:rtl/>
          <w:lang w:bidi="ar-SA"/>
        </w:rPr>
        <w:t xml:space="preserve"> باید گوشت آن را قیچی می‌کردند.» و با وجود این احکام ضرری این که با افتخار گفته شود «</w:t>
      </w:r>
      <w:r w:rsidR="00E726D7">
        <w:rPr>
          <w:rFonts w:hint="cs"/>
          <w:rtl/>
          <w:lang w:bidi="ar-SA"/>
        </w:rPr>
        <w:t>لاضرر فی الدین</w:t>
      </w:r>
      <w:r w:rsidR="007B063A">
        <w:rPr>
          <w:rFonts w:hint="cs"/>
          <w:rtl/>
          <w:lang w:bidi="ar-SA"/>
        </w:rPr>
        <w:t>» صحیح نیست</w:t>
      </w:r>
      <w:r w:rsidR="00F31399">
        <w:rPr>
          <w:rFonts w:hint="cs"/>
          <w:rtl/>
          <w:lang w:bidi="ar-SA"/>
        </w:rPr>
        <w:t xml:space="preserve"> و مستهجن است. و صرف وضوح وجود احکام ضرری در دین </w:t>
      </w:r>
      <w:r w:rsidR="007B063A">
        <w:rPr>
          <w:rFonts w:hint="cs"/>
          <w:rtl/>
          <w:lang w:bidi="ar-SA"/>
        </w:rPr>
        <w:t xml:space="preserve">موجب رفع استهجان نمی‌شود. </w:t>
      </w:r>
    </w:p>
    <w:p w14:paraId="2E5E1A6F" w14:textId="0FAFC41D" w:rsidR="00E55C9B" w:rsidRDefault="00992ED7" w:rsidP="00802A7B">
      <w:pPr>
        <w:jc w:val="both"/>
        <w:rPr>
          <w:rtl/>
          <w:lang w:bidi="ar-SA"/>
        </w:rPr>
      </w:pPr>
      <w:r>
        <w:rPr>
          <w:rFonts w:hint="cs"/>
          <w:rtl/>
          <w:lang w:bidi="ar-SA"/>
        </w:rPr>
        <w:t xml:space="preserve">وجه </w:t>
      </w:r>
      <w:r w:rsidR="005A1A02">
        <w:rPr>
          <w:rFonts w:hint="cs"/>
          <w:rtl/>
          <w:lang w:bidi="ar-SA"/>
        </w:rPr>
        <w:t>چهارم</w:t>
      </w:r>
      <w:r w:rsidR="00B46743">
        <w:rPr>
          <w:rFonts w:hint="cs"/>
          <w:rtl/>
          <w:lang w:bidi="ar-SA"/>
        </w:rPr>
        <w:t xml:space="preserve">: </w:t>
      </w:r>
      <w:r w:rsidR="004058CE">
        <w:rPr>
          <w:rFonts w:hint="cs"/>
          <w:rtl/>
          <w:lang w:bidi="ar-SA"/>
        </w:rPr>
        <w:t>آقای سیستانی حفظه الله فرموده‌اند: «</w:t>
      </w:r>
      <w:r w:rsidR="00A22894">
        <w:rPr>
          <w:rFonts w:hint="cs"/>
          <w:rtl/>
          <w:lang w:bidi="ar-SA"/>
        </w:rPr>
        <w:t xml:space="preserve">وجود </w:t>
      </w:r>
      <w:r w:rsidR="004058CE">
        <w:rPr>
          <w:rFonts w:hint="cs"/>
          <w:rtl/>
          <w:lang w:bidi="ar-SA"/>
        </w:rPr>
        <w:t xml:space="preserve">احکامی که </w:t>
      </w:r>
      <w:r w:rsidR="00A22894">
        <w:rPr>
          <w:rFonts w:hint="cs"/>
          <w:rtl/>
          <w:lang w:bidi="ar-SA"/>
        </w:rPr>
        <w:t>بطبعه</w:t>
      </w:r>
      <w:r w:rsidR="004058CE">
        <w:rPr>
          <w:rFonts w:hint="cs"/>
          <w:rtl/>
          <w:lang w:bidi="ar-SA"/>
        </w:rPr>
        <w:t xml:space="preserve"> ضرری </w:t>
      </w:r>
      <w:r w:rsidR="007A4269">
        <w:rPr>
          <w:rFonts w:hint="cs"/>
          <w:rtl/>
          <w:lang w:bidi="ar-SA"/>
        </w:rPr>
        <w:t>بود</w:t>
      </w:r>
      <w:r w:rsidR="00A22894">
        <w:rPr>
          <w:rFonts w:hint="cs"/>
          <w:rtl/>
          <w:lang w:bidi="ar-SA"/>
        </w:rPr>
        <w:t>ند،</w:t>
      </w:r>
      <w:r w:rsidR="004058CE">
        <w:rPr>
          <w:rFonts w:hint="cs"/>
          <w:rtl/>
          <w:lang w:bidi="ar-SA"/>
        </w:rPr>
        <w:t xml:space="preserve"> بین صحابه مشهور بود. صحابه تازه مسلمان بودند و از این احکام احساس سختی می‌کردند و از کسی </w:t>
      </w:r>
      <w:r w:rsidR="0013517D">
        <w:rPr>
          <w:rFonts w:hint="cs"/>
          <w:rtl/>
          <w:lang w:bidi="ar-SA"/>
        </w:rPr>
        <w:t xml:space="preserve">از آنها تصور اینکه </w:t>
      </w:r>
      <w:r w:rsidR="00B22872">
        <w:rPr>
          <w:rFonts w:hint="cs"/>
          <w:rtl/>
          <w:lang w:bidi="ar-SA"/>
        </w:rPr>
        <w:t>این احکام با «لاضرر»</w:t>
      </w:r>
      <w:r w:rsidR="0013517D" w:rsidRPr="0013517D">
        <w:rPr>
          <w:rFonts w:hint="cs"/>
          <w:rtl/>
          <w:lang w:bidi="ar-SA"/>
        </w:rPr>
        <w:t xml:space="preserve"> </w:t>
      </w:r>
      <w:r w:rsidR="0013517D">
        <w:rPr>
          <w:rFonts w:hint="cs"/>
          <w:rtl/>
          <w:lang w:bidi="ar-SA"/>
        </w:rPr>
        <w:t>نفی</w:t>
      </w:r>
      <w:r w:rsidR="0013517D">
        <w:rPr>
          <w:rFonts w:hint="cs"/>
          <w:rtl/>
          <w:lang w:bidi="ar-SA"/>
        </w:rPr>
        <w:t xml:space="preserve"> شده باشد</w:t>
      </w:r>
      <w:r w:rsidR="00B22872">
        <w:rPr>
          <w:rFonts w:hint="cs"/>
          <w:rtl/>
          <w:lang w:bidi="ar-SA"/>
        </w:rPr>
        <w:t xml:space="preserve"> نقل نشده است </w:t>
      </w:r>
      <w:r w:rsidR="004058CE">
        <w:rPr>
          <w:rFonts w:hint="cs"/>
          <w:rtl/>
          <w:lang w:bidi="ar-SA"/>
        </w:rPr>
        <w:t>و این قرینه متصله است</w:t>
      </w:r>
      <w:r w:rsidR="0013517D">
        <w:rPr>
          <w:rFonts w:hint="cs"/>
          <w:rtl/>
          <w:lang w:bidi="ar-SA"/>
        </w:rPr>
        <w:t xml:space="preserve">. </w:t>
      </w:r>
      <w:r w:rsidR="004058CE">
        <w:rPr>
          <w:rFonts w:hint="cs"/>
          <w:rtl/>
          <w:lang w:bidi="ar-SA"/>
        </w:rPr>
        <w:t>در قضیه‌ی سمره</w:t>
      </w:r>
      <w:r w:rsidR="00A22894">
        <w:rPr>
          <w:rFonts w:hint="cs"/>
          <w:rtl/>
          <w:lang w:bidi="ar-SA"/>
        </w:rPr>
        <w:t xml:space="preserve"> نیز</w:t>
      </w:r>
      <w:r w:rsidR="004058CE">
        <w:rPr>
          <w:rFonts w:hint="cs"/>
          <w:rtl/>
          <w:lang w:bidi="ar-SA"/>
        </w:rPr>
        <w:t xml:space="preserve"> ضرر اتفاقی بود و از اصل حکم ناشی نشده بود زیرا ملکیت سمره نسبت به این درخت مستلزم حق المرور بود ولی اطلاق آن یعنی مرور ولو بدون </w:t>
      </w:r>
      <w:r w:rsidR="00E55C9B">
        <w:rPr>
          <w:rFonts w:hint="cs"/>
          <w:rtl/>
          <w:lang w:bidi="ar-SA"/>
        </w:rPr>
        <w:t>اذن</w:t>
      </w:r>
      <w:r w:rsidR="000E4206">
        <w:rPr>
          <w:rFonts w:hint="cs"/>
          <w:rtl/>
          <w:lang w:bidi="ar-SA"/>
        </w:rPr>
        <w:t xml:space="preserve">، ضرری بود و به قرینه‌ی تطبیق بر مورد نیز </w:t>
      </w:r>
      <w:r w:rsidR="00E55C9B">
        <w:rPr>
          <w:rFonts w:hint="cs"/>
          <w:rtl/>
          <w:lang w:bidi="ar-SA"/>
        </w:rPr>
        <w:t>قدر متیقن</w:t>
      </w:r>
      <w:r w:rsidR="000E4206">
        <w:rPr>
          <w:rFonts w:hint="cs"/>
          <w:rtl/>
          <w:lang w:bidi="ar-SA"/>
        </w:rPr>
        <w:t xml:space="preserve"> موردی است که اطلاق حکم مستلزم ضرر باشد.»</w:t>
      </w:r>
      <w:r w:rsidR="00442A54" w:rsidRPr="00442A54">
        <w:rPr>
          <w:vertAlign w:val="superscript"/>
          <w:rtl/>
          <w:lang w:bidi="ar"/>
        </w:rPr>
        <w:footnoteReference w:id="14"/>
      </w:r>
    </w:p>
    <w:p w14:paraId="5099440E" w14:textId="593AD0A5" w:rsidR="000F2EE1" w:rsidRDefault="00E55C9B" w:rsidP="00802A7B">
      <w:pPr>
        <w:jc w:val="both"/>
        <w:rPr>
          <w:rtl/>
          <w:lang w:bidi="ar-SA"/>
        </w:rPr>
      </w:pPr>
      <w:r>
        <w:rPr>
          <w:rFonts w:hint="cs"/>
          <w:rtl/>
          <w:lang w:bidi="ar-SA"/>
        </w:rPr>
        <w:t xml:space="preserve">این کلام نیز شبیه </w:t>
      </w:r>
      <w:r w:rsidR="00D84BB4">
        <w:rPr>
          <w:rFonts w:hint="cs"/>
          <w:rtl/>
          <w:lang w:bidi="ar-SA"/>
        </w:rPr>
        <w:t>بیان</w:t>
      </w:r>
      <w:r>
        <w:rPr>
          <w:rFonts w:hint="cs"/>
          <w:rtl/>
          <w:lang w:bidi="ar-SA"/>
        </w:rPr>
        <w:t xml:space="preserve"> </w:t>
      </w:r>
      <w:r w:rsidR="00D84BB4">
        <w:rPr>
          <w:rFonts w:hint="cs"/>
          <w:rtl/>
          <w:lang w:bidi="ar-SA"/>
        </w:rPr>
        <w:t xml:space="preserve">مرحوم </w:t>
      </w:r>
      <w:r>
        <w:rPr>
          <w:rFonts w:hint="cs"/>
          <w:rtl/>
          <w:lang w:bidi="ar-SA"/>
        </w:rPr>
        <w:t xml:space="preserve">آقای خویی است، </w:t>
      </w:r>
      <w:r w:rsidR="005E2580">
        <w:rPr>
          <w:rFonts w:hint="cs"/>
          <w:rtl/>
          <w:lang w:bidi="ar-SA"/>
        </w:rPr>
        <w:t>و</w:t>
      </w:r>
      <w:r>
        <w:rPr>
          <w:rFonts w:hint="cs"/>
          <w:rtl/>
          <w:lang w:bidi="ar-SA"/>
        </w:rPr>
        <w:t xml:space="preserve"> </w:t>
      </w:r>
      <w:r w:rsidR="005E2580">
        <w:rPr>
          <w:rFonts w:hint="cs"/>
          <w:rtl/>
          <w:lang w:bidi="ar-SA"/>
        </w:rPr>
        <w:t>صحیح</w:t>
      </w:r>
      <w:r>
        <w:rPr>
          <w:rFonts w:hint="cs"/>
          <w:rtl/>
          <w:lang w:bidi="ar-SA"/>
        </w:rPr>
        <w:t xml:space="preserve"> نیست.</w:t>
      </w:r>
      <w:r w:rsidR="004E6585">
        <w:rPr>
          <w:rFonts w:hint="cs"/>
          <w:rtl/>
          <w:lang w:bidi="ar-SA"/>
        </w:rPr>
        <w:t xml:space="preserve"> </w:t>
      </w:r>
      <w:r w:rsidR="002F69EC">
        <w:rPr>
          <w:rFonts w:hint="cs"/>
          <w:rtl/>
          <w:lang w:bidi="ar-SA"/>
        </w:rPr>
        <w:t xml:space="preserve">زیرا </w:t>
      </w:r>
      <w:r w:rsidR="00032226">
        <w:rPr>
          <w:rFonts w:hint="cs"/>
          <w:rtl/>
          <w:lang w:bidi="ar-SA"/>
        </w:rPr>
        <w:t>این مطلب رفع استهجان نمی‌کند و گفتن «لاضرر» به عنوان تعریف از اسلام با وجود این همه احکام ضرری</w:t>
      </w:r>
      <w:r w:rsidR="005E2580">
        <w:rPr>
          <w:rFonts w:hint="cs"/>
          <w:rtl/>
          <w:lang w:bidi="ar-SA"/>
        </w:rPr>
        <w:t>،</w:t>
      </w:r>
      <w:r w:rsidR="00032226">
        <w:rPr>
          <w:rFonts w:hint="cs"/>
          <w:rtl/>
          <w:lang w:bidi="ar-SA"/>
        </w:rPr>
        <w:t xml:space="preserve"> مستهجن است. ثانیا: حق سمره اطلاق ندارد. و با قطع نظر از «لاضرر» نیز</w:t>
      </w:r>
      <w:r w:rsidR="00BC0877">
        <w:rPr>
          <w:rFonts w:hint="cs"/>
          <w:rtl/>
          <w:lang w:bidi="ar-SA"/>
        </w:rPr>
        <w:t xml:space="preserve"> </w:t>
      </w:r>
      <w:r w:rsidR="00032226">
        <w:rPr>
          <w:rFonts w:hint="cs"/>
          <w:rtl/>
          <w:lang w:bidi="ar-SA"/>
        </w:rPr>
        <w:t xml:space="preserve">عبور بدون </w:t>
      </w:r>
      <w:r w:rsidR="008D6706">
        <w:rPr>
          <w:rFonts w:hint="cs"/>
          <w:rtl/>
          <w:lang w:bidi="ar-SA"/>
        </w:rPr>
        <w:t xml:space="preserve">اذن </w:t>
      </w:r>
      <w:r w:rsidR="00BC0877">
        <w:rPr>
          <w:rFonts w:hint="cs"/>
          <w:rtl/>
          <w:lang w:bidi="ar-SA"/>
        </w:rPr>
        <w:t xml:space="preserve">برای او </w:t>
      </w:r>
      <w:r w:rsidR="008D6706">
        <w:rPr>
          <w:rFonts w:hint="cs"/>
          <w:rtl/>
          <w:lang w:bidi="ar-SA"/>
        </w:rPr>
        <w:t xml:space="preserve">جایز نبود و این حق عقلایی از اول </w:t>
      </w:r>
      <w:r w:rsidR="005E2580">
        <w:rPr>
          <w:rFonts w:hint="cs"/>
          <w:rtl/>
          <w:lang w:bidi="ar-SA"/>
        </w:rPr>
        <w:t>م</w:t>
      </w:r>
      <w:r w:rsidR="008D6706">
        <w:rPr>
          <w:rFonts w:hint="cs"/>
          <w:rtl/>
          <w:lang w:bidi="ar-SA"/>
        </w:rPr>
        <w:t xml:space="preserve">ضیق </w:t>
      </w:r>
      <w:r w:rsidR="00BC0877">
        <w:rPr>
          <w:rFonts w:hint="cs"/>
          <w:rtl/>
          <w:lang w:bidi="ar-SA"/>
        </w:rPr>
        <w:t>است زیرا شرط ارتکازی</w:t>
      </w:r>
      <w:r w:rsidR="005E2580">
        <w:rPr>
          <w:rFonts w:hint="cs"/>
          <w:rtl/>
          <w:lang w:bidi="ar-SA"/>
        </w:rPr>
        <w:t>،</w:t>
      </w:r>
      <w:r w:rsidR="00BC0877">
        <w:rPr>
          <w:rFonts w:hint="cs"/>
          <w:rtl/>
          <w:lang w:bidi="ar-SA"/>
        </w:rPr>
        <w:t xml:space="preserve"> مقید بودن حق مرور به اذن مالک ملک است. </w:t>
      </w:r>
      <w:r w:rsidR="008D6706">
        <w:rPr>
          <w:rFonts w:hint="cs"/>
          <w:rtl/>
          <w:lang w:bidi="ar-SA"/>
        </w:rPr>
        <w:t xml:space="preserve">و اگر «لاضرر» بر آن تطبیق شده باشد </w:t>
      </w:r>
      <w:r w:rsidR="00A75A07">
        <w:rPr>
          <w:rFonts w:hint="cs"/>
          <w:rtl/>
          <w:lang w:bidi="ar-SA"/>
        </w:rPr>
        <w:t xml:space="preserve">-به نظر ما «لاضرار» </w:t>
      </w:r>
      <w:r w:rsidR="00A75A07">
        <w:rPr>
          <w:rFonts w:hint="cs"/>
          <w:rtl/>
          <w:lang w:bidi="ar-SA"/>
        </w:rPr>
        <w:lastRenderedPageBreak/>
        <w:t xml:space="preserve">بر آن تطبیق شده است- </w:t>
      </w:r>
      <w:r w:rsidR="008D6706">
        <w:rPr>
          <w:rFonts w:hint="cs"/>
          <w:rtl/>
          <w:lang w:bidi="ar-SA"/>
        </w:rPr>
        <w:t xml:space="preserve">تأکید بر این است که </w:t>
      </w:r>
      <w:r w:rsidR="00096F0E">
        <w:rPr>
          <w:rFonts w:hint="cs"/>
          <w:rtl/>
          <w:lang w:bidi="ar-SA"/>
        </w:rPr>
        <w:t xml:space="preserve">«سمره حق ندارد با مرور خود به این رجل انصاری ضرر بزند» </w:t>
      </w:r>
      <w:r w:rsidR="008D6706">
        <w:rPr>
          <w:rFonts w:hint="cs"/>
          <w:rtl/>
          <w:lang w:bidi="ar-SA"/>
        </w:rPr>
        <w:t xml:space="preserve">نه این که غرض از آن رفع اطلاق حق المرور </w:t>
      </w:r>
      <w:r w:rsidR="00096F0E">
        <w:rPr>
          <w:rFonts w:hint="cs"/>
          <w:rtl/>
          <w:lang w:bidi="ar-SA"/>
        </w:rPr>
        <w:t>باشد.</w:t>
      </w:r>
      <w:r w:rsidR="00DA52F7">
        <w:rPr>
          <w:rFonts w:hint="cs"/>
          <w:rtl/>
          <w:lang w:bidi="ar-SA"/>
        </w:rPr>
        <w:t xml:space="preserve"> و ممکن است وجه تطبیق «لاضرر» بر این قضیه این باشد که حرمت قلع شجره سمره که حکم ضرری بر رجل انصاری است رفع می‌شود. و این گرچه مستلزم ضرر به سمره است و</w:t>
      </w:r>
      <w:r w:rsidR="005E2580">
        <w:rPr>
          <w:rFonts w:hint="cs"/>
          <w:rtl/>
          <w:lang w:bidi="ar-SA"/>
        </w:rPr>
        <w:t>ل</w:t>
      </w:r>
      <w:r w:rsidR="00DA52F7">
        <w:rPr>
          <w:rFonts w:hint="cs"/>
          <w:rtl/>
          <w:lang w:bidi="ar-SA"/>
        </w:rPr>
        <w:t>ی چون این ضرر مستند به تجاوز و عناد خودش است عرفا قابل اعتنا نیست.</w:t>
      </w:r>
    </w:p>
    <w:p w14:paraId="4D82D150" w14:textId="4063292D" w:rsidR="000F2EE1" w:rsidRDefault="000F2EE1" w:rsidP="00802A7B">
      <w:pPr>
        <w:jc w:val="both"/>
        <w:rPr>
          <w:rtl/>
          <w:lang w:bidi="ar-SA"/>
        </w:rPr>
      </w:pPr>
      <w:r>
        <w:rPr>
          <w:rFonts w:hint="cs"/>
          <w:rtl/>
          <w:lang w:bidi="ar-SA"/>
        </w:rPr>
        <w:t xml:space="preserve">لذا همان‌طور که شهید صدر رحمه الله فرموده‌اند: «لاضرر </w:t>
      </w:r>
      <w:r w:rsidR="000B483F">
        <w:rPr>
          <w:rFonts w:hint="cs"/>
          <w:rtl/>
          <w:lang w:bidi="ar-SA"/>
        </w:rPr>
        <w:t xml:space="preserve">همان‌طور که اطلاق خطاب مستلزم ضرر را نفی می‌کند </w:t>
      </w:r>
      <w:r>
        <w:rPr>
          <w:rFonts w:hint="cs"/>
          <w:rtl/>
          <w:lang w:bidi="ar-SA"/>
        </w:rPr>
        <w:t>به اطلاق</w:t>
      </w:r>
      <w:r w:rsidR="00CB3D18">
        <w:rPr>
          <w:rFonts w:hint="cs"/>
          <w:rtl/>
          <w:lang w:bidi="ar-SA"/>
        </w:rPr>
        <w:t xml:space="preserve"> خود</w:t>
      </w:r>
      <w:r w:rsidR="005E2580">
        <w:rPr>
          <w:rFonts w:hint="cs"/>
          <w:rtl/>
          <w:lang w:bidi="ar-SA"/>
        </w:rPr>
        <w:t>،</w:t>
      </w:r>
      <w:r>
        <w:rPr>
          <w:rFonts w:hint="cs"/>
          <w:rtl/>
          <w:lang w:bidi="ar-SA"/>
        </w:rPr>
        <w:t xml:space="preserve"> حکمی که به طبع</w:t>
      </w:r>
      <w:r w:rsidR="000B483F">
        <w:rPr>
          <w:rFonts w:hint="cs"/>
          <w:rtl/>
          <w:lang w:bidi="ar-SA"/>
        </w:rPr>
        <w:t xml:space="preserve"> و</w:t>
      </w:r>
      <w:r w:rsidR="00D77826">
        <w:rPr>
          <w:rFonts w:hint="cs"/>
          <w:rtl/>
          <w:lang w:bidi="ar-SA"/>
        </w:rPr>
        <w:t xml:space="preserve"> اصلش</w:t>
      </w:r>
      <w:r>
        <w:rPr>
          <w:rFonts w:hint="cs"/>
          <w:rtl/>
          <w:lang w:bidi="ar-SA"/>
        </w:rPr>
        <w:t xml:space="preserve"> ضرری است را نیز نفی می‌کند.»</w:t>
      </w:r>
      <w:r w:rsidR="009D05C8" w:rsidRPr="009D05C8">
        <w:rPr>
          <w:vertAlign w:val="superscript"/>
          <w:rtl/>
          <w:lang w:bidi="ar"/>
        </w:rPr>
        <w:footnoteReference w:id="15"/>
      </w:r>
    </w:p>
    <w:p w14:paraId="647AFDB2" w14:textId="64369952" w:rsidR="000F2EE1" w:rsidRPr="005E2580" w:rsidRDefault="000F2EE1" w:rsidP="00802A7B">
      <w:pPr>
        <w:jc w:val="both"/>
        <w:rPr>
          <w:b/>
          <w:bCs/>
          <w:rtl/>
          <w:lang w:bidi="ar-SA"/>
        </w:rPr>
      </w:pPr>
      <w:r w:rsidRPr="005E2580">
        <w:rPr>
          <w:rFonts w:hint="cs"/>
          <w:b/>
          <w:bCs/>
          <w:rtl/>
          <w:lang w:bidi="ar-SA"/>
        </w:rPr>
        <w:t>نکته‌ی دوم</w:t>
      </w:r>
    </w:p>
    <w:p w14:paraId="58539039" w14:textId="1033308F" w:rsidR="000F2EE1" w:rsidRDefault="007E491D" w:rsidP="00802A7B">
      <w:pPr>
        <w:jc w:val="both"/>
        <w:rPr>
          <w:rtl/>
          <w:lang w:bidi="ar-SA"/>
        </w:rPr>
      </w:pPr>
      <w:r>
        <w:rPr>
          <w:rFonts w:hint="cs"/>
          <w:rtl/>
          <w:lang w:bidi="ar-SA"/>
        </w:rPr>
        <w:t>خمس ولو باصله ضرری باشد</w:t>
      </w:r>
      <w:r w:rsidR="00AE5C40">
        <w:rPr>
          <w:rFonts w:hint="cs"/>
          <w:rtl/>
          <w:lang w:bidi="ar-SA"/>
        </w:rPr>
        <w:t xml:space="preserve"> (یعنی داخل در قسم اول باشد) ولی</w:t>
      </w:r>
      <w:r>
        <w:rPr>
          <w:rFonts w:hint="cs"/>
          <w:rtl/>
          <w:lang w:bidi="ar-SA"/>
        </w:rPr>
        <w:t xml:space="preserve"> این که گفته شود «خمس ضرری نیست بلکه عدم النفع است»</w:t>
      </w:r>
      <w:r w:rsidR="00AE5C40">
        <w:rPr>
          <w:rFonts w:hint="cs"/>
          <w:rtl/>
          <w:lang w:bidi="ar-SA"/>
        </w:rPr>
        <w:t xml:space="preserve"> (یعنی داخل در قسم دوم است)</w:t>
      </w:r>
      <w:r>
        <w:rPr>
          <w:rFonts w:hint="cs"/>
          <w:rtl/>
          <w:lang w:bidi="ar-SA"/>
        </w:rPr>
        <w:t xml:space="preserve"> صحیح نیست زیرا </w:t>
      </w:r>
      <w:r w:rsidR="000F2EE1">
        <w:rPr>
          <w:rFonts w:hint="cs"/>
          <w:rtl/>
          <w:lang w:bidi="ar-SA"/>
        </w:rPr>
        <w:t>همین که</w:t>
      </w:r>
      <w:r w:rsidR="0099731E">
        <w:rPr>
          <w:rFonts w:hint="cs"/>
          <w:rtl/>
          <w:lang w:bidi="ar-SA"/>
        </w:rPr>
        <w:t xml:space="preserve"> در رتبه‌ی سابق</w:t>
      </w:r>
      <w:r w:rsidR="000F2EE1">
        <w:rPr>
          <w:rFonts w:hint="cs"/>
          <w:rtl/>
          <w:lang w:bidi="ar-SA"/>
        </w:rPr>
        <w:t xml:space="preserve"> مقتضی برای ملکیت </w:t>
      </w:r>
      <w:r w:rsidR="002A587F">
        <w:rPr>
          <w:rFonts w:hint="cs"/>
          <w:rtl/>
          <w:lang w:bidi="ar-SA"/>
        </w:rPr>
        <w:t>شخص نسبت به این مال</w:t>
      </w:r>
      <w:r w:rsidR="0099731E">
        <w:rPr>
          <w:rFonts w:hint="cs"/>
          <w:rtl/>
          <w:lang w:bidi="ar-SA"/>
        </w:rPr>
        <w:t xml:space="preserve"> </w:t>
      </w:r>
      <w:r w:rsidR="00E81D45">
        <w:rPr>
          <w:rFonts w:hint="cs"/>
          <w:rtl/>
          <w:lang w:bidi="ar-SA"/>
        </w:rPr>
        <w:t>-</w:t>
      </w:r>
      <w:r w:rsidR="0099731E">
        <w:rPr>
          <w:rFonts w:hint="cs"/>
          <w:rtl/>
          <w:lang w:bidi="ar-SA"/>
        </w:rPr>
        <w:t>یعنی م</w:t>
      </w:r>
      <w:r w:rsidR="00E81D45">
        <w:rPr>
          <w:rFonts w:hint="cs"/>
          <w:rtl/>
          <w:lang w:bidi="ar-SA"/>
        </w:rPr>
        <w:t>لکیت رتبیه و لو</w:t>
      </w:r>
      <w:r w:rsidR="00D04545">
        <w:rPr>
          <w:rFonts w:hint="cs"/>
          <w:rtl/>
          <w:lang w:bidi="ar-SA"/>
        </w:rPr>
        <w:t>لا</w:t>
      </w:r>
      <w:r w:rsidR="00E81D45">
        <w:rPr>
          <w:rFonts w:hint="cs"/>
          <w:rtl/>
          <w:lang w:bidi="ar-SA"/>
        </w:rPr>
        <w:t xml:space="preserve"> </w:t>
      </w:r>
      <w:r w:rsidR="00D04545">
        <w:rPr>
          <w:rFonts w:hint="cs"/>
          <w:rtl/>
          <w:lang w:bidi="ar-SA"/>
        </w:rPr>
        <w:t>الخمس</w:t>
      </w:r>
      <w:r w:rsidR="00E81D45">
        <w:rPr>
          <w:rFonts w:hint="cs"/>
          <w:rtl/>
          <w:lang w:bidi="ar-SA"/>
        </w:rPr>
        <w:t>-</w:t>
      </w:r>
      <w:r w:rsidR="00D04545">
        <w:rPr>
          <w:rFonts w:hint="cs"/>
          <w:rtl/>
          <w:lang w:bidi="ar-SA"/>
        </w:rPr>
        <w:t xml:space="preserve"> نسبت به این هدیه</w:t>
      </w:r>
      <w:r w:rsidR="002A587F">
        <w:rPr>
          <w:rFonts w:hint="cs"/>
          <w:rtl/>
          <w:lang w:bidi="ar-SA"/>
        </w:rPr>
        <w:t xml:space="preserve"> محقق شده است</w:t>
      </w:r>
      <w:r w:rsidR="00D04545">
        <w:rPr>
          <w:rFonts w:hint="cs"/>
          <w:rtl/>
          <w:lang w:bidi="ar-SA"/>
        </w:rPr>
        <w:t xml:space="preserve">، </w:t>
      </w:r>
      <w:r w:rsidR="002A587F">
        <w:rPr>
          <w:rFonts w:hint="cs"/>
          <w:rtl/>
          <w:lang w:bidi="ar-SA"/>
        </w:rPr>
        <w:t>برای صدق ضرر کافی است</w:t>
      </w:r>
      <w:r w:rsidR="00D04545" w:rsidRPr="00D04545">
        <w:rPr>
          <w:rFonts w:hint="cs"/>
          <w:rtl/>
          <w:lang w:bidi="ar-SA"/>
        </w:rPr>
        <w:t xml:space="preserve"> </w:t>
      </w:r>
      <w:r w:rsidR="00D04545">
        <w:rPr>
          <w:rFonts w:hint="cs"/>
          <w:rtl/>
          <w:lang w:bidi="ar-SA"/>
        </w:rPr>
        <w:t>و لو زمانا مالک یک پنجم آن نباشد.</w:t>
      </w:r>
      <w:r w:rsidR="00AE5C40">
        <w:rPr>
          <w:rFonts w:hint="cs"/>
          <w:rtl/>
          <w:lang w:bidi="ar-SA"/>
        </w:rPr>
        <w:t xml:space="preserve"> </w:t>
      </w:r>
    </w:p>
    <w:p w14:paraId="4B5091AA" w14:textId="0AC35183" w:rsidR="002A587F" w:rsidRDefault="002A587F" w:rsidP="00802A7B">
      <w:pPr>
        <w:jc w:val="both"/>
        <w:rPr>
          <w:rtl/>
          <w:lang w:bidi="ar-SA"/>
        </w:rPr>
      </w:pPr>
      <w:r>
        <w:rPr>
          <w:rFonts w:hint="cs"/>
          <w:rtl/>
          <w:lang w:bidi="ar-SA"/>
        </w:rPr>
        <w:t xml:space="preserve">البته در بعضی از موارد مثل غنیمت جنگی </w:t>
      </w:r>
      <w:r w:rsidR="006378F6">
        <w:rPr>
          <w:rFonts w:hint="cs"/>
          <w:rtl/>
          <w:lang w:bidi="ar-SA"/>
        </w:rPr>
        <w:t xml:space="preserve">مقاتلین </w:t>
      </w:r>
      <w:r w:rsidR="006D10D5">
        <w:rPr>
          <w:rFonts w:hint="cs"/>
          <w:rtl/>
          <w:lang w:bidi="ar-SA"/>
        </w:rPr>
        <w:t xml:space="preserve">نسبت به خمس غنیمت </w:t>
      </w:r>
      <w:r w:rsidR="006378F6">
        <w:rPr>
          <w:rFonts w:hint="cs"/>
          <w:rtl/>
          <w:lang w:bidi="ar-SA"/>
        </w:rPr>
        <w:t>ملکیت رتبیه</w:t>
      </w:r>
      <w:r w:rsidR="006D10D5">
        <w:rPr>
          <w:rFonts w:hint="cs"/>
          <w:rtl/>
          <w:lang w:bidi="ar-SA"/>
        </w:rPr>
        <w:t xml:space="preserve"> نیز</w:t>
      </w:r>
      <w:r w:rsidR="006378F6">
        <w:rPr>
          <w:rFonts w:hint="cs"/>
          <w:rtl/>
          <w:lang w:bidi="ar-SA"/>
        </w:rPr>
        <w:t xml:space="preserve"> ندار</w:t>
      </w:r>
      <w:r w:rsidR="006D10D5">
        <w:rPr>
          <w:rFonts w:hint="cs"/>
          <w:rtl/>
          <w:lang w:bidi="ar-SA"/>
        </w:rPr>
        <w:t>ن</w:t>
      </w:r>
      <w:r w:rsidR="006378F6">
        <w:rPr>
          <w:rFonts w:hint="cs"/>
          <w:rtl/>
          <w:lang w:bidi="ar-SA"/>
        </w:rPr>
        <w:t>د</w:t>
      </w:r>
      <w:r w:rsidR="00E81D45">
        <w:rPr>
          <w:rFonts w:hint="cs"/>
          <w:rtl/>
          <w:lang w:bidi="ar-SA"/>
        </w:rPr>
        <w:t xml:space="preserve">، در روایات آمده است که </w:t>
      </w:r>
      <w:r w:rsidR="006D10D5">
        <w:rPr>
          <w:rFonts w:hint="cs"/>
          <w:rtl/>
          <w:lang w:bidi="ar-SA"/>
        </w:rPr>
        <w:t xml:space="preserve">پیامبر صلی الله علیه و آله و سلم ابتدا خمس غنیمت را برمی‌دارد و </w:t>
      </w:r>
      <w:r w:rsidR="006378F6">
        <w:rPr>
          <w:rFonts w:hint="cs"/>
          <w:rtl/>
          <w:lang w:bidi="ar-SA"/>
        </w:rPr>
        <w:t>مابقی را بین مقاتلین تقسیم می‌کند. این مطلب را بعضی در معدن نیز بیان کردند</w:t>
      </w:r>
      <w:r w:rsidR="006D10D5">
        <w:rPr>
          <w:rFonts w:hint="cs"/>
          <w:rtl/>
          <w:lang w:bidi="ar-SA"/>
        </w:rPr>
        <w:t xml:space="preserve"> و فرموده‌اند: «معدن از انفال است و این که امام علیه السلام فرموده‌اند: «در صورت استخراج معدن اگر به حد نصاب برسد یک پنجم آن مال ماست</w:t>
      </w:r>
      <w:r w:rsidR="00A146ED">
        <w:rPr>
          <w:rFonts w:hint="cs"/>
          <w:rtl/>
          <w:lang w:bidi="ar-SA"/>
        </w:rPr>
        <w:t xml:space="preserve">» به این معناست که </w:t>
      </w:r>
      <w:r w:rsidR="006378F6">
        <w:rPr>
          <w:rFonts w:hint="cs"/>
          <w:rtl/>
          <w:lang w:bidi="ar-SA"/>
        </w:rPr>
        <w:t>ما اذن در تملک چهار پنجم معدن به شما می‌دهیم</w:t>
      </w:r>
      <w:r w:rsidR="00A146ED">
        <w:rPr>
          <w:rFonts w:hint="cs"/>
          <w:rtl/>
          <w:lang w:bidi="ar-SA"/>
        </w:rPr>
        <w:t xml:space="preserve">، </w:t>
      </w:r>
      <w:r w:rsidR="006378F6">
        <w:rPr>
          <w:rFonts w:hint="cs"/>
          <w:rtl/>
          <w:lang w:bidi="ar-SA"/>
        </w:rPr>
        <w:t>در این صورت عدم النفع است.</w:t>
      </w:r>
      <w:r w:rsidR="001312B0">
        <w:rPr>
          <w:rFonts w:hint="cs"/>
          <w:rtl/>
          <w:lang w:bidi="ar-SA"/>
        </w:rPr>
        <w:t xml:space="preserve"> </w:t>
      </w:r>
    </w:p>
    <w:p w14:paraId="4A1821F7" w14:textId="0387FF66" w:rsidR="001312B0" w:rsidRDefault="00E81D45" w:rsidP="00802A7B">
      <w:pPr>
        <w:jc w:val="both"/>
        <w:rPr>
          <w:rtl/>
          <w:lang w:bidi="ar-SA"/>
        </w:rPr>
      </w:pPr>
      <w:r>
        <w:rPr>
          <w:rFonts w:hint="cs"/>
          <w:rtl/>
          <w:lang w:bidi="ar-SA"/>
        </w:rPr>
        <w:t>اما</w:t>
      </w:r>
      <w:r w:rsidR="001312B0">
        <w:rPr>
          <w:rFonts w:hint="cs"/>
          <w:rtl/>
          <w:lang w:bidi="ar-SA"/>
        </w:rPr>
        <w:t xml:space="preserve"> نسبت به زکات کلام مرحوم</w:t>
      </w:r>
      <w:r>
        <w:rPr>
          <w:rFonts w:hint="cs"/>
          <w:rtl/>
          <w:lang w:bidi="ar-SA"/>
        </w:rPr>
        <w:t xml:space="preserve"> آقای</w:t>
      </w:r>
      <w:r w:rsidR="001312B0">
        <w:rPr>
          <w:rFonts w:hint="cs"/>
          <w:rtl/>
          <w:lang w:bidi="ar-SA"/>
        </w:rPr>
        <w:t xml:space="preserve"> خویی صحیح است و در کل موارد حتی در مثل حنطه و مانند آن زکات</w:t>
      </w:r>
      <w:r w:rsidR="00DD1E48">
        <w:rPr>
          <w:rFonts w:hint="cs"/>
          <w:rtl/>
          <w:lang w:bidi="ar-SA"/>
        </w:rPr>
        <w:t xml:space="preserve"> از ملکیت مکلف تاخر زمانی دارد و </w:t>
      </w:r>
      <w:r w:rsidR="00DD1E48" w:rsidRPr="00240A54">
        <w:rPr>
          <w:rFonts w:ascii="NoorLotus" w:hAnsi="NoorLotus"/>
          <w:sz w:val="30"/>
          <w:szCs w:val="30"/>
          <w:rtl/>
        </w:rPr>
        <w:t xml:space="preserve">که </w:t>
      </w:r>
      <w:r w:rsidR="00DD1E48">
        <w:rPr>
          <w:rFonts w:ascii="NoorLotus" w:hAnsi="NoorLotus" w:hint="cs"/>
          <w:sz w:val="30"/>
          <w:szCs w:val="30"/>
          <w:rtl/>
        </w:rPr>
        <w:t>ابتدا شخص،</w:t>
      </w:r>
      <w:r w:rsidR="00DD1E48" w:rsidRPr="00240A54">
        <w:rPr>
          <w:rFonts w:ascii="NoorLotus" w:hAnsi="NoorLotus"/>
          <w:sz w:val="30"/>
          <w:szCs w:val="30"/>
          <w:rtl/>
        </w:rPr>
        <w:t xml:space="preserve"> مالک </w:t>
      </w:r>
      <w:r w:rsidR="00DD1E48">
        <w:rPr>
          <w:rFonts w:ascii="NoorLotus" w:hAnsi="NoorLotus" w:hint="cs"/>
          <w:sz w:val="30"/>
          <w:szCs w:val="30"/>
          <w:rtl/>
        </w:rPr>
        <w:t>گندم است</w:t>
      </w:r>
      <w:r w:rsidR="00DD1E48" w:rsidRPr="00240A54">
        <w:rPr>
          <w:rFonts w:ascii="NoorLotus" w:hAnsi="NoorLotus"/>
          <w:sz w:val="30"/>
          <w:szCs w:val="30"/>
          <w:rtl/>
        </w:rPr>
        <w:t xml:space="preserve"> بعد که عنوان حنطه صادق می‌‌</w:t>
      </w:r>
      <w:r w:rsidR="00DD1E48">
        <w:rPr>
          <w:rFonts w:ascii="NoorLotus" w:hAnsi="NoorLotus"/>
          <w:sz w:val="30"/>
          <w:szCs w:val="30"/>
          <w:rtl/>
        </w:rPr>
        <w:t>شود یک دهم یا یک بیستم</w:t>
      </w:r>
      <w:r w:rsidR="00DD1E48">
        <w:rPr>
          <w:rFonts w:ascii="NoorLotus" w:hAnsi="NoorLotus" w:hint="cs"/>
          <w:sz w:val="30"/>
          <w:szCs w:val="30"/>
          <w:rtl/>
        </w:rPr>
        <w:t xml:space="preserve"> آن</w:t>
      </w:r>
      <w:r w:rsidR="00DD1E48" w:rsidRPr="00240A54">
        <w:rPr>
          <w:rFonts w:ascii="NoorLotus" w:hAnsi="NoorLotus"/>
          <w:sz w:val="30"/>
          <w:szCs w:val="30"/>
          <w:rtl/>
        </w:rPr>
        <w:t xml:space="preserve"> از ملک </w:t>
      </w:r>
      <w:r w:rsidR="00DD1E48">
        <w:rPr>
          <w:rFonts w:ascii="NoorLotus" w:hAnsi="NoorLotus" w:hint="cs"/>
          <w:sz w:val="30"/>
          <w:szCs w:val="30"/>
          <w:rtl/>
        </w:rPr>
        <w:t>او</w:t>
      </w:r>
      <w:r w:rsidR="00DD1E48" w:rsidRPr="00240A54">
        <w:rPr>
          <w:rFonts w:ascii="NoorLotus" w:hAnsi="NoorLotus"/>
          <w:sz w:val="30"/>
          <w:szCs w:val="30"/>
          <w:rtl/>
        </w:rPr>
        <w:t xml:space="preserve"> خارج می‌‌شود.</w:t>
      </w:r>
    </w:p>
    <w:p w14:paraId="62626228" w14:textId="335183C5" w:rsidR="0017352F" w:rsidRPr="00DD1E48" w:rsidRDefault="0017352F" w:rsidP="00802A7B">
      <w:pPr>
        <w:jc w:val="both"/>
        <w:rPr>
          <w:b/>
          <w:bCs/>
          <w:rtl/>
          <w:lang w:bidi="ar-SA"/>
        </w:rPr>
      </w:pPr>
      <w:r w:rsidRPr="00DD1E48">
        <w:rPr>
          <w:rFonts w:hint="cs"/>
          <w:b/>
          <w:bCs/>
          <w:rtl/>
          <w:lang w:bidi="ar-SA"/>
        </w:rPr>
        <w:lastRenderedPageBreak/>
        <w:t>نکته سوم</w:t>
      </w:r>
    </w:p>
    <w:p w14:paraId="009A052A" w14:textId="3627EBEE" w:rsidR="0047084F" w:rsidRDefault="0041087F" w:rsidP="00802A7B">
      <w:pPr>
        <w:jc w:val="both"/>
        <w:rPr>
          <w:rtl/>
          <w:lang w:bidi="ar-SA"/>
        </w:rPr>
      </w:pPr>
      <w:r>
        <w:rPr>
          <w:rFonts w:hint="cs"/>
          <w:rtl/>
          <w:lang w:bidi="ar-SA"/>
        </w:rPr>
        <w:t>این که گفته شود «لاضرر شامل مواردی که خلاف امتنان بر غیر است نمی‌شود</w:t>
      </w:r>
      <w:r w:rsidR="007A1E56">
        <w:rPr>
          <w:rFonts w:hint="cs"/>
          <w:rtl/>
          <w:lang w:bidi="ar-SA"/>
        </w:rPr>
        <w:t xml:space="preserve"> </w:t>
      </w:r>
      <w:r w:rsidR="00DD1E48">
        <w:rPr>
          <w:rFonts w:hint="cs"/>
          <w:rtl/>
          <w:lang w:bidi="ar-SA"/>
        </w:rPr>
        <w:t>لذا</w:t>
      </w:r>
      <w:r w:rsidR="007A1E56">
        <w:rPr>
          <w:rFonts w:hint="cs"/>
          <w:rtl/>
          <w:lang w:bidi="ar-SA"/>
        </w:rPr>
        <w:t xml:space="preserve"> در مورد اتلاف مال غیر از </w:t>
      </w:r>
      <w:r w:rsidR="00000F77">
        <w:rPr>
          <w:rFonts w:hint="cs"/>
          <w:rtl/>
          <w:lang w:bidi="ar-SA"/>
        </w:rPr>
        <w:t>متلف ضمان رفع نمی‌شود زیرا خلاف امتنان بر مالک است.</w:t>
      </w:r>
      <w:r>
        <w:rPr>
          <w:rFonts w:hint="cs"/>
          <w:rtl/>
          <w:lang w:bidi="ar-SA"/>
        </w:rPr>
        <w:t xml:space="preserve">» درست نیست زیرا </w:t>
      </w:r>
      <w:r w:rsidR="00000F77">
        <w:rPr>
          <w:rFonts w:hint="cs"/>
          <w:rtl/>
          <w:lang w:bidi="ar-SA"/>
        </w:rPr>
        <w:t xml:space="preserve">این قاعده امتنانی نیست و نهایتا امتنان بر شخصی باشد که در حق او جاری است نه این که امتنان بر کل امت باشد و </w:t>
      </w:r>
      <w:r w:rsidR="00E82195">
        <w:rPr>
          <w:rFonts w:hint="cs"/>
          <w:rtl/>
          <w:lang w:bidi="ar-SA"/>
        </w:rPr>
        <w:t xml:space="preserve">با حدیث رفع که تعبیر «رفع </w:t>
      </w:r>
      <w:r w:rsidR="008C17E3">
        <w:rPr>
          <w:rFonts w:hint="cs"/>
          <w:rtl/>
          <w:lang w:bidi="ar-SA"/>
        </w:rPr>
        <w:t xml:space="preserve">عن </w:t>
      </w:r>
      <w:r w:rsidR="00E82195">
        <w:rPr>
          <w:rFonts w:hint="cs"/>
          <w:rtl/>
          <w:lang w:bidi="ar-SA"/>
        </w:rPr>
        <w:t>امتی» در آن آمده است</w:t>
      </w:r>
      <w:r w:rsidR="00000F77">
        <w:rPr>
          <w:rFonts w:hint="cs"/>
          <w:rtl/>
          <w:lang w:bidi="ar-SA"/>
        </w:rPr>
        <w:t xml:space="preserve"> و مقتضای این لسان امتنان بر امت است،</w:t>
      </w:r>
      <w:r w:rsidR="00E82195">
        <w:rPr>
          <w:rFonts w:hint="cs"/>
          <w:rtl/>
          <w:lang w:bidi="ar-SA"/>
        </w:rPr>
        <w:t xml:space="preserve"> فرق دار</w:t>
      </w:r>
      <w:r w:rsidR="00000F77">
        <w:rPr>
          <w:rFonts w:hint="cs"/>
          <w:rtl/>
          <w:lang w:bidi="ar-SA"/>
        </w:rPr>
        <w:t xml:space="preserve">د. و </w:t>
      </w:r>
      <w:r w:rsidR="00F24495">
        <w:rPr>
          <w:rFonts w:hint="cs"/>
          <w:rtl/>
          <w:lang w:bidi="ar-SA"/>
        </w:rPr>
        <w:t xml:space="preserve">عدم رفع وجوب تمکین بر زن در موردی که </w:t>
      </w:r>
      <w:r w:rsidR="00E82195">
        <w:rPr>
          <w:rFonts w:hint="cs"/>
          <w:rtl/>
          <w:lang w:bidi="ar-SA"/>
        </w:rPr>
        <w:t xml:space="preserve">تمکین بر </w:t>
      </w:r>
      <w:r w:rsidR="00F24495">
        <w:rPr>
          <w:rFonts w:hint="cs"/>
          <w:rtl/>
          <w:lang w:bidi="ar-SA"/>
        </w:rPr>
        <w:t>او</w:t>
      </w:r>
      <w:r w:rsidR="00E82195">
        <w:rPr>
          <w:rFonts w:hint="cs"/>
          <w:rtl/>
          <w:lang w:bidi="ar-SA"/>
        </w:rPr>
        <w:t xml:space="preserve"> ضرری است </w:t>
      </w:r>
      <w:r w:rsidR="00F24495">
        <w:rPr>
          <w:rFonts w:hint="cs"/>
          <w:rtl/>
          <w:lang w:bidi="ar-SA"/>
        </w:rPr>
        <w:t>به ا</w:t>
      </w:r>
      <w:r w:rsidR="004D12D4">
        <w:rPr>
          <w:rFonts w:hint="cs"/>
          <w:rtl/>
          <w:lang w:bidi="ar-SA"/>
        </w:rPr>
        <w:t>ین جهت که خلاف امتنان بر زوج است قابل التزام نیست</w:t>
      </w:r>
      <w:r w:rsidR="00000F77">
        <w:rPr>
          <w:rFonts w:hint="cs"/>
          <w:rtl/>
          <w:lang w:bidi="ar-SA"/>
        </w:rPr>
        <w:t>.</w:t>
      </w:r>
    </w:p>
    <w:p w14:paraId="22D4EE0D" w14:textId="029FE81F" w:rsidR="00184727" w:rsidRDefault="004D0D57" w:rsidP="00802A7B">
      <w:pPr>
        <w:jc w:val="both"/>
        <w:rPr>
          <w:rtl/>
          <w:lang w:bidi="ar-SA"/>
        </w:rPr>
      </w:pPr>
      <w:r>
        <w:rPr>
          <w:rFonts w:hint="cs"/>
          <w:rtl/>
          <w:lang w:bidi="ar-SA"/>
        </w:rPr>
        <w:t>البته در مثال ضمان اتلاف مال غیر می‌توان گفت «لاضرر» جاری نیست زیرا «</w:t>
      </w:r>
      <w:r w:rsidR="00184727">
        <w:rPr>
          <w:rFonts w:hint="cs"/>
          <w:rtl/>
          <w:lang w:bidi="ar-SA"/>
        </w:rPr>
        <w:t>لاضرر</w:t>
      </w:r>
      <w:r>
        <w:rPr>
          <w:rFonts w:hint="cs"/>
          <w:rtl/>
          <w:lang w:bidi="ar-SA"/>
        </w:rPr>
        <w:t>»</w:t>
      </w:r>
      <w:r w:rsidR="00184727">
        <w:rPr>
          <w:rFonts w:hint="cs"/>
          <w:rtl/>
          <w:lang w:bidi="ar-SA"/>
        </w:rPr>
        <w:t xml:space="preserve"> رافع ضرر است نه ناقل ضرر از متلف به مالک</w:t>
      </w:r>
      <w:r>
        <w:rPr>
          <w:rFonts w:hint="cs"/>
          <w:rtl/>
          <w:lang w:bidi="ar-SA"/>
        </w:rPr>
        <w:t xml:space="preserve">، زیرا عدم ضمان متلف با این که عقلاء او را ضامن می‌دانند به معنای انتقال ضرر از او به مالک است. </w:t>
      </w:r>
    </w:p>
    <w:p w14:paraId="1ECD3056" w14:textId="1A26C0FE" w:rsidR="00421523" w:rsidRPr="008C17E3" w:rsidRDefault="00421523" w:rsidP="00802A7B">
      <w:pPr>
        <w:rPr>
          <w:b/>
          <w:bCs/>
          <w:rtl/>
        </w:rPr>
      </w:pPr>
      <w:r w:rsidRPr="008C17E3">
        <w:rPr>
          <w:rFonts w:hint="cs"/>
          <w:b/>
          <w:bCs/>
          <w:rtl/>
        </w:rPr>
        <w:t>نکته‌ی چهارم</w:t>
      </w:r>
    </w:p>
    <w:p w14:paraId="03BBFF02" w14:textId="177F05CC" w:rsidR="00421523" w:rsidRDefault="00421523" w:rsidP="00802A7B">
      <w:pPr>
        <w:jc w:val="both"/>
        <w:rPr>
          <w:rtl/>
          <w:lang w:bidi="ar-SA"/>
        </w:rPr>
      </w:pPr>
      <w:r>
        <w:rPr>
          <w:rFonts w:hint="cs"/>
          <w:rtl/>
          <w:lang w:bidi="ar-SA"/>
        </w:rPr>
        <w:t xml:space="preserve">مرحوم خویی در بحث شراء ماء وضو فرموده‌اند: «دلیل لاضرر نسبت به این مورد </w:t>
      </w:r>
      <w:r w:rsidR="00BA0953">
        <w:rPr>
          <w:rFonts w:hint="cs"/>
          <w:rtl/>
          <w:lang w:bidi="ar-SA"/>
        </w:rPr>
        <w:t xml:space="preserve">به سبب وجود نص خاص </w:t>
      </w:r>
      <w:r>
        <w:rPr>
          <w:rFonts w:hint="cs"/>
          <w:rtl/>
          <w:lang w:bidi="ar-SA"/>
        </w:rPr>
        <w:t xml:space="preserve">تخصیص می‌خورد و الا </w:t>
      </w:r>
      <w:r w:rsidR="007C6D1E">
        <w:rPr>
          <w:rFonts w:hint="cs"/>
          <w:rtl/>
          <w:lang w:bidi="ar-SA"/>
        </w:rPr>
        <w:t xml:space="preserve">در موارد دیگر مثل این که خواندن نماز </w:t>
      </w:r>
      <w:r w:rsidR="00BA0953">
        <w:rPr>
          <w:rFonts w:hint="cs"/>
          <w:rtl/>
          <w:lang w:bidi="ar-SA"/>
        </w:rPr>
        <w:t>رو</w:t>
      </w:r>
      <w:r w:rsidR="007C6D1E">
        <w:rPr>
          <w:rFonts w:hint="cs"/>
          <w:rtl/>
          <w:lang w:bidi="ar-SA"/>
        </w:rPr>
        <w:t xml:space="preserve"> </w:t>
      </w:r>
      <w:r w:rsidR="00BA0953">
        <w:rPr>
          <w:rFonts w:hint="cs"/>
          <w:rtl/>
          <w:lang w:bidi="ar-SA"/>
        </w:rPr>
        <w:t xml:space="preserve">به </w:t>
      </w:r>
      <w:r w:rsidR="007C6D1E">
        <w:rPr>
          <w:rFonts w:hint="cs"/>
          <w:rtl/>
          <w:lang w:bidi="ar-SA"/>
        </w:rPr>
        <w:t xml:space="preserve">قبله </w:t>
      </w:r>
      <w:r w:rsidR="00C83D23">
        <w:rPr>
          <w:rFonts w:hint="cs"/>
          <w:rtl/>
          <w:lang w:bidi="ar-SA"/>
        </w:rPr>
        <w:t xml:space="preserve">ضرری باشد </w:t>
      </w:r>
      <w:r w:rsidR="00BA0953">
        <w:rPr>
          <w:rFonts w:hint="cs"/>
          <w:rtl/>
          <w:lang w:bidi="ar-SA"/>
        </w:rPr>
        <w:t>و در صورت خواندن نم</w:t>
      </w:r>
      <w:r w:rsidR="008C17E3">
        <w:rPr>
          <w:rFonts w:hint="cs"/>
          <w:rtl/>
          <w:lang w:bidi="ar-SA"/>
        </w:rPr>
        <w:t xml:space="preserve">از رو به قبله موتور او دزدیده </w:t>
      </w:r>
      <w:r w:rsidR="00BA0953">
        <w:rPr>
          <w:rFonts w:hint="cs"/>
          <w:rtl/>
          <w:lang w:bidi="ar-SA"/>
        </w:rPr>
        <w:t>‌شود</w:t>
      </w:r>
      <w:r w:rsidR="000A1B4F">
        <w:rPr>
          <w:rFonts w:hint="cs"/>
          <w:rtl/>
          <w:lang w:bidi="ar-SA"/>
        </w:rPr>
        <w:t xml:space="preserve">، «لاضرر» </w:t>
      </w:r>
      <w:r w:rsidR="00C83D23">
        <w:rPr>
          <w:rFonts w:hint="cs"/>
          <w:rtl/>
          <w:lang w:bidi="ar-SA"/>
        </w:rPr>
        <w:t xml:space="preserve">موجب رفع شرطیت قبله </w:t>
      </w:r>
      <w:r w:rsidR="00CA00FF">
        <w:rPr>
          <w:rFonts w:hint="cs"/>
          <w:rtl/>
          <w:lang w:bidi="ar-SA"/>
        </w:rPr>
        <w:t>می‌شود لذا می‌تواند به غیر جهت قبله نماز بخواند.</w:t>
      </w:r>
      <w:r w:rsidR="00C83D23">
        <w:rPr>
          <w:rFonts w:hint="cs"/>
          <w:rtl/>
          <w:lang w:bidi="ar-SA"/>
        </w:rPr>
        <w:t>»</w:t>
      </w:r>
      <w:r w:rsidR="00A12E3B">
        <w:rPr>
          <w:rStyle w:val="FootnoteReference"/>
          <w:rtl/>
          <w:lang w:bidi="ar-SA"/>
        </w:rPr>
        <w:footnoteReference w:id="16"/>
      </w:r>
    </w:p>
    <w:p w14:paraId="261B569F" w14:textId="72965B84" w:rsidR="00C83D23" w:rsidRDefault="00C83D23" w:rsidP="00802A7B">
      <w:pPr>
        <w:jc w:val="both"/>
        <w:rPr>
          <w:rtl/>
          <w:lang w:bidi="ar-SA"/>
        </w:rPr>
      </w:pPr>
      <w:r>
        <w:rPr>
          <w:rFonts w:hint="cs"/>
          <w:rtl/>
          <w:lang w:bidi="ar-SA"/>
        </w:rPr>
        <w:t xml:space="preserve">این </w:t>
      </w:r>
      <w:r w:rsidR="006373B2">
        <w:rPr>
          <w:rFonts w:hint="cs"/>
          <w:rtl/>
          <w:lang w:bidi="ar-SA"/>
        </w:rPr>
        <w:t xml:space="preserve">کلام تمام نیست زیرا </w:t>
      </w:r>
      <w:r w:rsidR="00DE49D2">
        <w:rPr>
          <w:rFonts w:hint="cs"/>
          <w:rtl/>
          <w:lang w:bidi="ar-SA"/>
        </w:rPr>
        <w:t xml:space="preserve">ممکن است </w:t>
      </w:r>
      <w:r w:rsidR="00EE3461">
        <w:rPr>
          <w:rFonts w:hint="cs"/>
          <w:rtl/>
          <w:lang w:bidi="ar-SA"/>
        </w:rPr>
        <w:t xml:space="preserve">گفته شود که </w:t>
      </w:r>
      <w:r w:rsidR="00DE49D2">
        <w:rPr>
          <w:rFonts w:hint="cs"/>
          <w:rtl/>
          <w:lang w:bidi="ar-SA"/>
        </w:rPr>
        <w:t xml:space="preserve">سرقت موتور </w:t>
      </w:r>
      <w:r>
        <w:rPr>
          <w:rFonts w:hint="cs"/>
          <w:rtl/>
          <w:lang w:bidi="ar-SA"/>
        </w:rPr>
        <w:t xml:space="preserve">مقابل آن نفع </w:t>
      </w:r>
      <w:r w:rsidR="00EE3461">
        <w:rPr>
          <w:rFonts w:hint="cs"/>
          <w:rtl/>
          <w:lang w:bidi="ar-SA"/>
        </w:rPr>
        <w:t>-</w:t>
      </w:r>
      <w:r w:rsidR="00DE49D2">
        <w:rPr>
          <w:rFonts w:hint="cs"/>
          <w:rtl/>
          <w:lang w:bidi="ar-SA"/>
        </w:rPr>
        <w:t>یعنی امتثال امر خداوند متعال</w:t>
      </w:r>
      <w:r w:rsidR="00EE3461">
        <w:rPr>
          <w:rFonts w:hint="cs"/>
          <w:rtl/>
          <w:lang w:bidi="ar-SA"/>
        </w:rPr>
        <w:t>-</w:t>
      </w:r>
      <w:r w:rsidR="00DE49D2">
        <w:rPr>
          <w:rFonts w:hint="cs"/>
          <w:rtl/>
          <w:lang w:bidi="ar-SA"/>
        </w:rPr>
        <w:t xml:space="preserve"> </w:t>
      </w:r>
      <w:r w:rsidR="00EE3461">
        <w:rPr>
          <w:rFonts w:hint="cs"/>
          <w:rtl/>
          <w:lang w:bidi="ar-SA"/>
        </w:rPr>
        <w:t>نیست</w:t>
      </w:r>
      <w:r w:rsidR="00DE49D2">
        <w:rPr>
          <w:rFonts w:hint="cs"/>
          <w:rtl/>
          <w:lang w:bidi="ar-SA"/>
        </w:rPr>
        <w:t xml:space="preserve"> لذا </w:t>
      </w:r>
      <w:r>
        <w:rPr>
          <w:rFonts w:hint="cs"/>
          <w:rtl/>
          <w:lang w:bidi="ar-SA"/>
        </w:rPr>
        <w:t xml:space="preserve">ضرر صدق </w:t>
      </w:r>
      <w:r w:rsidR="00DE49D2">
        <w:rPr>
          <w:rFonts w:hint="cs"/>
          <w:rtl/>
          <w:lang w:bidi="ar-SA"/>
        </w:rPr>
        <w:t>می‌</w:t>
      </w:r>
      <w:r>
        <w:rPr>
          <w:rFonts w:hint="cs"/>
          <w:rtl/>
          <w:lang w:bidi="ar-SA"/>
        </w:rPr>
        <w:t>کند ولی شراء ماء وضو</w:t>
      </w:r>
      <w:r w:rsidR="00031EC6">
        <w:rPr>
          <w:rFonts w:hint="cs"/>
          <w:rtl/>
          <w:lang w:bidi="ar-SA"/>
        </w:rPr>
        <w:t xml:space="preserve"> که شخص بایع </w:t>
      </w:r>
      <w:r w:rsidR="002A7518">
        <w:rPr>
          <w:rFonts w:hint="cs"/>
          <w:rtl/>
          <w:lang w:bidi="ar-SA"/>
        </w:rPr>
        <w:t>نمی‌خواهد به کمتر از این مقدار آب را بفروشد،</w:t>
      </w:r>
      <w:r>
        <w:rPr>
          <w:rFonts w:hint="cs"/>
          <w:rtl/>
          <w:lang w:bidi="ar-SA"/>
        </w:rPr>
        <w:t xml:space="preserve"> </w:t>
      </w:r>
      <w:r w:rsidR="002A7518">
        <w:rPr>
          <w:rFonts w:hint="cs"/>
          <w:rtl/>
          <w:lang w:bidi="ar-SA"/>
        </w:rPr>
        <w:t xml:space="preserve">حالت </w:t>
      </w:r>
      <w:r w:rsidR="0011756D">
        <w:rPr>
          <w:rFonts w:hint="cs"/>
          <w:rtl/>
          <w:lang w:bidi="ar-SA"/>
        </w:rPr>
        <w:t>مقابل</w:t>
      </w:r>
      <w:r w:rsidR="002A7518">
        <w:rPr>
          <w:rFonts w:hint="cs"/>
          <w:rtl/>
          <w:lang w:bidi="ar-SA"/>
        </w:rPr>
        <w:t>ه دارد لذا د</w:t>
      </w:r>
      <w:r>
        <w:rPr>
          <w:rFonts w:hint="cs"/>
          <w:rtl/>
          <w:lang w:bidi="ar-SA"/>
        </w:rPr>
        <w:t>ر مورد سرقت مال ضرر صادق است زیرا نفع که امتثال امر صلات به قبله</w:t>
      </w:r>
      <w:r w:rsidR="00EE3461">
        <w:rPr>
          <w:rFonts w:hint="cs"/>
          <w:rtl/>
          <w:lang w:bidi="ar-SA"/>
        </w:rPr>
        <w:t xml:space="preserve"> است</w:t>
      </w:r>
      <w:r>
        <w:rPr>
          <w:rFonts w:hint="cs"/>
          <w:rtl/>
          <w:lang w:bidi="ar-SA"/>
        </w:rPr>
        <w:t xml:space="preserve"> با این ضرر تقابل ندارد زیرا ضرر ناشی از سرقت این سارق است</w:t>
      </w:r>
      <w:r w:rsidR="00563222">
        <w:rPr>
          <w:rFonts w:hint="cs"/>
          <w:rtl/>
          <w:lang w:bidi="ar-SA"/>
        </w:rPr>
        <w:t>.</w:t>
      </w:r>
      <w:r>
        <w:rPr>
          <w:rFonts w:hint="cs"/>
          <w:rtl/>
          <w:lang w:bidi="ar-SA"/>
        </w:rPr>
        <w:t xml:space="preserve"> </w:t>
      </w:r>
      <w:r w:rsidR="00043D07">
        <w:rPr>
          <w:rFonts w:hint="cs"/>
          <w:rtl/>
          <w:lang w:bidi="ar-SA"/>
        </w:rPr>
        <w:t>البته</w:t>
      </w:r>
      <w:r w:rsidR="00563222">
        <w:rPr>
          <w:rFonts w:hint="cs"/>
          <w:rtl/>
          <w:lang w:bidi="ar-SA"/>
        </w:rPr>
        <w:t xml:space="preserve"> </w:t>
      </w:r>
      <w:r w:rsidR="00583FE8">
        <w:rPr>
          <w:rFonts w:hint="cs"/>
          <w:rtl/>
          <w:lang w:bidi="ar-SA"/>
        </w:rPr>
        <w:t>در مورد سرقت صحیحه یعقوب بن سالم در بحث وضو «</w:t>
      </w:r>
      <w:r w:rsidR="00A12E3B" w:rsidRPr="00A12E3B">
        <w:rPr>
          <w:rFonts w:hint="cs"/>
          <w:rtl/>
        </w:rPr>
        <w:t xml:space="preserve">وَ عَنِ الْحُسَيْنِ بْنِ مُحَمَّدٍ عَنْ مُعَلَّى بْنِ مُحَمَّدٍ عَنِ الْوَشَّاءِ عَنْ حَمَّادِ بْنِ عُثْمَانَ عَنْ يَعْقُوبَ بْنِ سَالِمٍ </w:t>
      </w:r>
      <w:r w:rsidR="00A12E3B" w:rsidRPr="00A12E3B">
        <w:rPr>
          <w:rFonts w:hint="cs"/>
          <w:color w:val="008000"/>
          <w:rtl/>
        </w:rPr>
        <w:t xml:space="preserve">قَالَ: سَأَلْتُ أَبَا عَبْدِ اللَّهِ ع عَنْ رَجُلٍ لَا يَكُونُ مَعَهُ مَاءٌ وَ الْمَاءُ عَنْ‏ يَمِينِ‏ الطَّرِيقِ‏ وَ يَسَارِهِ‏ غَلْوَتَيْنِ أَوْ نَحْوَ ذَلِكَ قَالَ لَا آمُرُهُ </w:t>
      </w:r>
      <w:r w:rsidR="00A12E3B" w:rsidRPr="00A12E3B">
        <w:rPr>
          <w:rFonts w:hint="cs"/>
          <w:color w:val="008000"/>
          <w:rtl/>
        </w:rPr>
        <w:lastRenderedPageBreak/>
        <w:t>أَنْ يُغَرِّرَ بِنَفْسِهِ فَيَعْرِضَ لَهُ لِصٌّ أَوْ سَبُعٌ</w:t>
      </w:r>
      <w:r w:rsidR="00A12E3B" w:rsidRPr="00A12E3B">
        <w:rPr>
          <w:rFonts w:hint="cs"/>
          <w:rtl/>
        </w:rPr>
        <w:t>.</w:t>
      </w:r>
      <w:r w:rsidR="00583FE8">
        <w:rPr>
          <w:rFonts w:hint="cs"/>
          <w:rtl/>
          <w:lang w:bidi="ar-SA"/>
        </w:rPr>
        <w:t>»</w:t>
      </w:r>
      <w:r w:rsidR="00A12E3B">
        <w:rPr>
          <w:rStyle w:val="FootnoteReference"/>
          <w:rtl/>
          <w:lang w:bidi="ar-SA"/>
        </w:rPr>
        <w:footnoteReference w:id="17"/>
      </w:r>
      <w:r w:rsidR="00042523">
        <w:rPr>
          <w:rFonts w:hint="cs"/>
          <w:rtl/>
          <w:lang w:bidi="ar-SA"/>
        </w:rPr>
        <w:t xml:space="preserve"> اطلاق دارد و شامل موردی که دزد </w:t>
      </w:r>
      <w:r w:rsidR="00126132">
        <w:rPr>
          <w:rFonts w:hint="cs"/>
          <w:rtl/>
          <w:lang w:bidi="ar-SA"/>
        </w:rPr>
        <w:t xml:space="preserve">فقط آسیب مالی به او می‌رساند نیز می‌شود.» </w:t>
      </w:r>
      <w:r w:rsidR="00BD7EC9">
        <w:rPr>
          <w:rFonts w:hint="cs"/>
          <w:rtl/>
          <w:lang w:bidi="ar-SA"/>
        </w:rPr>
        <w:t>لذا باید مورد سرقت را از سایر موارد جدا کرد.</w:t>
      </w:r>
    </w:p>
    <w:p w14:paraId="4136C9EA" w14:textId="3E949560" w:rsidR="00A42B2A" w:rsidRDefault="00042523" w:rsidP="00802A7B">
      <w:pPr>
        <w:jc w:val="both"/>
        <w:rPr>
          <w:rtl/>
          <w:lang w:bidi="ar-SA"/>
        </w:rPr>
      </w:pPr>
      <w:r>
        <w:rPr>
          <w:rFonts w:hint="cs"/>
          <w:rtl/>
          <w:lang w:bidi="ar-SA"/>
        </w:rPr>
        <w:t>مرحوم آقای خویی فرموده‌اند</w:t>
      </w:r>
      <w:r w:rsidR="00043D07">
        <w:rPr>
          <w:rFonts w:hint="cs"/>
          <w:rtl/>
          <w:lang w:bidi="ar-SA"/>
        </w:rPr>
        <w:t>:</w:t>
      </w:r>
      <w:r>
        <w:rPr>
          <w:rFonts w:hint="cs"/>
          <w:rtl/>
          <w:lang w:bidi="ar-SA"/>
        </w:rPr>
        <w:t xml:space="preserve"> «بعضی فرموده‌اند: «در امتثال امر خداوند متعال ضرر نمی‌کند</w:t>
      </w:r>
      <w:r w:rsidR="00E33843">
        <w:rPr>
          <w:rFonts w:hint="cs"/>
          <w:rtl/>
          <w:lang w:bidi="ar-SA"/>
        </w:rPr>
        <w:t xml:space="preserve"> چون نقص مالی با ا</w:t>
      </w:r>
      <w:r>
        <w:rPr>
          <w:rFonts w:hint="cs"/>
          <w:rtl/>
          <w:lang w:bidi="ar-SA"/>
        </w:rPr>
        <w:t xml:space="preserve">جر اخروی </w:t>
      </w:r>
      <w:r w:rsidR="00E33843">
        <w:rPr>
          <w:rFonts w:hint="cs"/>
          <w:rtl/>
          <w:lang w:bidi="ar-SA"/>
        </w:rPr>
        <w:t>جبران می‌شود» ولی این درست</w:t>
      </w:r>
      <w:r w:rsidR="00043D07">
        <w:rPr>
          <w:rFonts w:hint="cs"/>
          <w:rtl/>
          <w:lang w:bidi="ar-SA"/>
        </w:rPr>
        <w:t xml:space="preserve"> نیست زیرا </w:t>
      </w:r>
      <w:r w:rsidR="00E33843">
        <w:rPr>
          <w:rFonts w:hint="cs"/>
          <w:rtl/>
          <w:lang w:bidi="ar-SA"/>
        </w:rPr>
        <w:t xml:space="preserve">وجود اجر اخروی </w:t>
      </w:r>
      <w:r w:rsidR="00043D07">
        <w:rPr>
          <w:rFonts w:hint="cs"/>
          <w:rtl/>
          <w:lang w:bidi="ar-SA"/>
        </w:rPr>
        <w:t>در این موارد معلوم نیست.</w:t>
      </w:r>
      <w:r w:rsidR="00E33843">
        <w:rPr>
          <w:rFonts w:hint="cs"/>
          <w:rtl/>
          <w:lang w:bidi="ar-SA"/>
        </w:rPr>
        <w:t>»</w:t>
      </w:r>
      <w:r w:rsidR="00263983">
        <w:rPr>
          <w:rFonts w:hint="cs"/>
          <w:rtl/>
          <w:lang w:bidi="ar-SA"/>
        </w:rPr>
        <w:t xml:space="preserve"> </w:t>
      </w:r>
      <w:r w:rsidR="00E33843">
        <w:rPr>
          <w:rFonts w:hint="cs"/>
          <w:rtl/>
          <w:lang w:bidi="ar-SA"/>
        </w:rPr>
        <w:t xml:space="preserve">ولی این مطلب تمام نیست زیرا اولا: </w:t>
      </w:r>
      <w:r w:rsidR="00892787">
        <w:rPr>
          <w:rFonts w:hint="cs"/>
          <w:rtl/>
          <w:lang w:bidi="ar-SA"/>
        </w:rPr>
        <w:t xml:space="preserve">طرح اجر اخروی </w:t>
      </w:r>
      <w:r>
        <w:rPr>
          <w:rFonts w:hint="cs"/>
          <w:rtl/>
          <w:lang w:bidi="ar-SA"/>
        </w:rPr>
        <w:t>نیاز نیست و خود ملاک موجود در امتثال خداوند متعال برای</w:t>
      </w:r>
      <w:r w:rsidR="007B54B7">
        <w:rPr>
          <w:rFonts w:hint="cs"/>
          <w:rtl/>
          <w:lang w:bidi="ar-SA"/>
        </w:rPr>
        <w:t xml:space="preserve"> </w:t>
      </w:r>
      <w:r w:rsidR="00FA211A">
        <w:rPr>
          <w:rFonts w:hint="cs"/>
          <w:rtl/>
          <w:lang w:bidi="ar-SA"/>
        </w:rPr>
        <w:t xml:space="preserve">عدم صدق ضرر عرفا کافی است. ثانیا: در فرض شک در وجود اجر اخروی مورد </w:t>
      </w:r>
      <w:r>
        <w:rPr>
          <w:rFonts w:hint="cs"/>
          <w:rtl/>
          <w:lang w:bidi="ar-SA"/>
        </w:rPr>
        <w:t xml:space="preserve">شبهه‌ی مصداقیه صدق ضرر </w:t>
      </w:r>
      <w:r w:rsidR="00FA211A">
        <w:rPr>
          <w:rFonts w:hint="cs"/>
          <w:rtl/>
          <w:lang w:bidi="ar-SA"/>
        </w:rPr>
        <w:t xml:space="preserve">خواهد بود. </w:t>
      </w:r>
      <w:r w:rsidR="0066125A">
        <w:rPr>
          <w:rFonts w:hint="cs"/>
          <w:rtl/>
          <w:lang w:bidi="ar-SA"/>
        </w:rPr>
        <w:t xml:space="preserve">معلوم نیست که اجر اخروی وجود دارد تا صدق ضرر نکند یا وجود ندارد تا ضرر صدق کند </w:t>
      </w:r>
      <w:r w:rsidR="001E7589">
        <w:rPr>
          <w:rFonts w:hint="cs"/>
          <w:rtl/>
          <w:lang w:bidi="ar-SA"/>
        </w:rPr>
        <w:t xml:space="preserve">در نتیجه </w:t>
      </w:r>
      <w:r>
        <w:rPr>
          <w:rFonts w:hint="cs"/>
          <w:rtl/>
          <w:lang w:bidi="ar-SA"/>
        </w:rPr>
        <w:t xml:space="preserve">نمی‌توان برای نفی شراء آب وضو </w:t>
      </w:r>
      <w:r w:rsidR="00A42B2A">
        <w:rPr>
          <w:rFonts w:hint="cs"/>
          <w:rtl/>
          <w:lang w:bidi="ar-SA"/>
        </w:rPr>
        <w:t>به لاضرر تمسک کرد</w:t>
      </w:r>
      <w:r w:rsidR="001E7589">
        <w:rPr>
          <w:rFonts w:hint="cs"/>
          <w:rtl/>
          <w:lang w:bidi="ar-SA"/>
        </w:rPr>
        <w:t xml:space="preserve"> و</w:t>
      </w:r>
      <w:r w:rsidR="00A42B2A">
        <w:rPr>
          <w:rFonts w:hint="cs"/>
          <w:rtl/>
          <w:lang w:bidi="ar-SA"/>
        </w:rPr>
        <w:t xml:space="preserve"> </w:t>
      </w:r>
      <w:r w:rsidR="002530A8">
        <w:rPr>
          <w:rFonts w:hint="cs"/>
          <w:rtl/>
          <w:lang w:bidi="ar-SA"/>
        </w:rPr>
        <w:t>بعد گفت «</w:t>
      </w:r>
      <w:r w:rsidR="004C477F">
        <w:rPr>
          <w:rFonts w:hint="cs"/>
          <w:rtl/>
          <w:lang w:bidi="ar-SA"/>
        </w:rPr>
        <w:t>نسبت به شراء آب وضو به سبب نص خاص قاعده‌ی لاضرر تخصیص زده می‌شود ولی در شراء تراب برای تیمم چون نص خاص وجود ندارد با قاعده‌ی لاضرر وجوب شراء نفی می‌شود.»</w:t>
      </w:r>
      <w:r w:rsidR="001E7589">
        <w:rPr>
          <w:rFonts w:hint="cs"/>
          <w:rtl/>
          <w:lang w:bidi="ar-SA"/>
        </w:rPr>
        <w:t>.</w:t>
      </w:r>
      <w:r w:rsidR="004C477F">
        <w:rPr>
          <w:rFonts w:hint="cs"/>
          <w:rtl/>
          <w:lang w:bidi="ar-SA"/>
        </w:rPr>
        <w:t xml:space="preserve"> </w:t>
      </w:r>
      <w:r w:rsidR="00A42B2A">
        <w:rPr>
          <w:rFonts w:hint="cs"/>
          <w:rtl/>
          <w:lang w:bidi="ar-SA"/>
        </w:rPr>
        <w:t>استصحاب عدم تحقق ضرر جاری و به عموم عام رجوع می‌شود ولی استصحاب</w:t>
      </w:r>
      <w:r w:rsidR="00262CAB">
        <w:rPr>
          <w:rFonts w:hint="cs"/>
          <w:rtl/>
          <w:lang w:bidi="ar-SA"/>
        </w:rPr>
        <w:t xml:space="preserve"> </w:t>
      </w:r>
      <w:r w:rsidR="009B541B">
        <w:rPr>
          <w:rFonts w:hint="cs"/>
          <w:rtl/>
          <w:lang w:bidi="ar-SA"/>
        </w:rPr>
        <w:t>عدم</w:t>
      </w:r>
      <w:r w:rsidR="00262CAB">
        <w:rPr>
          <w:rFonts w:hint="cs"/>
          <w:rtl/>
          <w:lang w:bidi="ar-SA"/>
        </w:rPr>
        <w:t xml:space="preserve"> اجر اخروی برای اثبات </w:t>
      </w:r>
      <w:r w:rsidR="009B541B">
        <w:rPr>
          <w:rFonts w:hint="cs"/>
          <w:rtl/>
          <w:lang w:bidi="ar-SA"/>
        </w:rPr>
        <w:t xml:space="preserve">تحقق عنوان «ضرر» </w:t>
      </w:r>
      <w:r w:rsidR="00A42B2A">
        <w:rPr>
          <w:rFonts w:hint="cs"/>
          <w:rtl/>
          <w:lang w:bidi="ar-SA"/>
        </w:rPr>
        <w:t>اصل مثبت است.</w:t>
      </w:r>
    </w:p>
    <w:p w14:paraId="1FC51FAE" w14:textId="464E8F7D" w:rsidR="00D967F7" w:rsidRPr="00421523" w:rsidRDefault="00D967F7" w:rsidP="00802A7B">
      <w:pPr>
        <w:pStyle w:val="Heading3"/>
        <w:rPr>
          <w:rtl/>
        </w:rPr>
      </w:pPr>
      <w:bookmarkStart w:id="10" w:name="_Toc219904860"/>
      <w:r>
        <w:rPr>
          <w:rFonts w:hint="cs"/>
          <w:rtl/>
        </w:rPr>
        <w:t>جواب سوم</w:t>
      </w:r>
      <w:bookmarkEnd w:id="10"/>
    </w:p>
    <w:p w14:paraId="3462AD7E" w14:textId="7B377708" w:rsidR="00D967F7" w:rsidRDefault="00D967F7" w:rsidP="00802A7B">
      <w:pPr>
        <w:jc w:val="both"/>
        <w:rPr>
          <w:rtl/>
        </w:rPr>
      </w:pPr>
      <w:r>
        <w:rPr>
          <w:rFonts w:hint="cs"/>
          <w:rtl/>
        </w:rPr>
        <w:t>شهید صدر رحمه الله فرموده‌اند: «</w:t>
      </w:r>
      <w:r w:rsidR="00C848E3">
        <w:rPr>
          <w:rFonts w:hint="cs"/>
          <w:rtl/>
        </w:rPr>
        <w:t xml:space="preserve">دینی که </w:t>
      </w:r>
      <w:r w:rsidR="00CA4039">
        <w:rPr>
          <w:rFonts w:hint="cs"/>
          <w:rtl/>
        </w:rPr>
        <w:t xml:space="preserve">احکامی مثل </w:t>
      </w:r>
      <w:r w:rsidR="006F12AD">
        <w:rPr>
          <w:rFonts w:hint="cs"/>
          <w:rtl/>
        </w:rPr>
        <w:t>جهاد و انفاق به فقراء و عبادت خداوند متعال که مستلزم صرف مال نباشد، در آن وجود نداشته باشد، ضرری است نه این که دین مشتمل بر این احکام ضرری باشد.»</w:t>
      </w:r>
      <w:r w:rsidR="00FC399E" w:rsidRPr="00FC399E">
        <w:rPr>
          <w:vertAlign w:val="superscript"/>
          <w:rtl/>
          <w:lang w:bidi="ar"/>
        </w:rPr>
        <w:footnoteReference w:id="18"/>
      </w:r>
    </w:p>
    <w:p w14:paraId="02410933" w14:textId="55F85F09" w:rsidR="005A4B05" w:rsidRDefault="005A4B05" w:rsidP="00802A7B">
      <w:pPr>
        <w:pStyle w:val="Heading2"/>
        <w:jc w:val="both"/>
        <w:rPr>
          <w:rtl/>
        </w:rPr>
      </w:pPr>
      <w:bookmarkStart w:id="11" w:name="_Toc219904861"/>
      <w:r>
        <w:rPr>
          <w:rFonts w:hint="cs"/>
          <w:rtl/>
        </w:rPr>
        <w:t>اشکال دوم</w:t>
      </w:r>
      <w:bookmarkEnd w:id="11"/>
    </w:p>
    <w:p w14:paraId="460DB7E9" w14:textId="3F20D90F" w:rsidR="005A4B05" w:rsidRDefault="005A4B05" w:rsidP="00802A7B">
      <w:pPr>
        <w:jc w:val="both"/>
        <w:rPr>
          <w:rtl/>
        </w:rPr>
      </w:pPr>
      <w:r>
        <w:rPr>
          <w:rFonts w:hint="cs"/>
          <w:rtl/>
        </w:rPr>
        <w:t xml:space="preserve">قاعده‌ی «لاضرر و لاضرار» در روایات بر مواردی مثل قضیه‌ی سمره و حق شفعه </w:t>
      </w:r>
      <w:r w:rsidR="001E7589">
        <w:rPr>
          <w:rFonts w:hint="cs"/>
          <w:rtl/>
        </w:rPr>
        <w:t xml:space="preserve">تطبیق شده است </w:t>
      </w:r>
      <w:r>
        <w:rPr>
          <w:rFonts w:hint="cs"/>
          <w:rtl/>
        </w:rPr>
        <w:t xml:space="preserve">که با شرایط نفی حکم ضرری سازگار نیست و این موجب اجمال این تعبیر می‌شود. </w:t>
      </w:r>
    </w:p>
    <w:p w14:paraId="4333D89B" w14:textId="12C61612" w:rsidR="005A4B05" w:rsidRDefault="005A4B05" w:rsidP="00802A7B">
      <w:pPr>
        <w:pStyle w:val="Heading2"/>
        <w:jc w:val="both"/>
        <w:rPr>
          <w:rtl/>
        </w:rPr>
      </w:pPr>
      <w:bookmarkStart w:id="12" w:name="_Toc219904862"/>
      <w:r>
        <w:rPr>
          <w:rFonts w:hint="cs"/>
          <w:rtl/>
        </w:rPr>
        <w:lastRenderedPageBreak/>
        <w:t>اشکال سوم</w:t>
      </w:r>
      <w:bookmarkEnd w:id="12"/>
    </w:p>
    <w:p w14:paraId="227FB1BC" w14:textId="1AF56D7F" w:rsidR="005A4B05" w:rsidRDefault="005A4B05" w:rsidP="00802A7B">
      <w:pPr>
        <w:jc w:val="both"/>
        <w:rPr>
          <w:rtl/>
        </w:rPr>
      </w:pPr>
      <w:r>
        <w:rPr>
          <w:rFonts w:hint="cs"/>
          <w:rtl/>
        </w:rPr>
        <w:t>محقق عراقی رحمه الله فرموده‌اند: «</w:t>
      </w:r>
      <w:r w:rsidR="00746D60">
        <w:rPr>
          <w:rFonts w:hint="cs"/>
          <w:rtl/>
        </w:rPr>
        <w:t xml:space="preserve">این قاعده </w:t>
      </w:r>
      <w:r>
        <w:rPr>
          <w:rFonts w:hint="cs"/>
          <w:rtl/>
        </w:rPr>
        <w:t xml:space="preserve">در تمام مواردی که فقهاء </w:t>
      </w:r>
      <w:r w:rsidR="00746D60">
        <w:rPr>
          <w:rFonts w:hint="cs"/>
          <w:rtl/>
        </w:rPr>
        <w:t>آن</w:t>
      </w:r>
      <w:r>
        <w:rPr>
          <w:rFonts w:hint="cs"/>
          <w:rtl/>
        </w:rPr>
        <w:t xml:space="preserve"> </w:t>
      </w:r>
      <w:r w:rsidR="00746D60">
        <w:rPr>
          <w:rFonts w:hint="cs"/>
          <w:rtl/>
        </w:rPr>
        <w:t xml:space="preserve">را </w:t>
      </w:r>
      <w:r>
        <w:rPr>
          <w:rFonts w:hint="cs"/>
          <w:rtl/>
        </w:rPr>
        <w:t>تطبیق کردند</w:t>
      </w:r>
      <w:r w:rsidR="00FD1FA5">
        <w:rPr>
          <w:rFonts w:hint="cs"/>
          <w:rtl/>
        </w:rPr>
        <w:t xml:space="preserve">، </w:t>
      </w:r>
      <w:r w:rsidR="00746D60">
        <w:rPr>
          <w:rFonts w:hint="cs"/>
          <w:rtl/>
        </w:rPr>
        <w:t>ب</w:t>
      </w:r>
      <w:r w:rsidR="00FD1FA5">
        <w:rPr>
          <w:rFonts w:hint="cs"/>
          <w:rtl/>
        </w:rPr>
        <w:t xml:space="preserve">ه صورت دقیق بر </w:t>
      </w:r>
      <w:r w:rsidR="00746D60">
        <w:rPr>
          <w:rFonts w:hint="cs"/>
          <w:rtl/>
        </w:rPr>
        <w:t>آن</w:t>
      </w:r>
      <w:r w:rsidR="00FD1FA5">
        <w:rPr>
          <w:rFonts w:hint="cs"/>
          <w:rtl/>
        </w:rPr>
        <w:t xml:space="preserve"> موارد منطبق نیست </w:t>
      </w:r>
      <w:r>
        <w:rPr>
          <w:rFonts w:hint="cs"/>
          <w:rtl/>
        </w:rPr>
        <w:t xml:space="preserve">و کشف می‌شود که فقهاء دلیل دیگری بر این مطلب داشتند و </w:t>
      </w:r>
      <w:r w:rsidR="00507C6B">
        <w:rPr>
          <w:rFonts w:hint="cs"/>
          <w:rtl/>
        </w:rPr>
        <w:t>«</w:t>
      </w:r>
      <w:r>
        <w:rPr>
          <w:rFonts w:hint="cs"/>
          <w:rtl/>
        </w:rPr>
        <w:t>لاضرر</w:t>
      </w:r>
      <w:r w:rsidR="00507C6B">
        <w:rPr>
          <w:rFonts w:hint="cs"/>
          <w:rtl/>
        </w:rPr>
        <w:t>»</w:t>
      </w:r>
      <w:r>
        <w:rPr>
          <w:rFonts w:hint="cs"/>
          <w:rtl/>
        </w:rPr>
        <w:t xml:space="preserve"> عنوان مشیر به آن دلیل</w:t>
      </w:r>
      <w:r w:rsidR="00507C6B">
        <w:rPr>
          <w:rFonts w:hint="cs"/>
          <w:rtl/>
        </w:rPr>
        <w:t xml:space="preserve"> مرتکز در ارتکاز عقلایی یا متشرعی فقهاء</w:t>
      </w:r>
      <w:r>
        <w:rPr>
          <w:rFonts w:hint="cs"/>
          <w:rtl/>
        </w:rPr>
        <w:t xml:space="preserve"> بود</w:t>
      </w:r>
      <w:r w:rsidR="00451C7F">
        <w:rPr>
          <w:rFonts w:hint="cs"/>
          <w:rtl/>
        </w:rPr>
        <w:t>ه</w:t>
      </w:r>
      <w:r>
        <w:rPr>
          <w:rFonts w:hint="cs"/>
          <w:rtl/>
        </w:rPr>
        <w:t xml:space="preserve"> و برای </w:t>
      </w:r>
      <w:r w:rsidR="008E2A68">
        <w:rPr>
          <w:rFonts w:hint="cs"/>
          <w:rtl/>
        </w:rPr>
        <w:t xml:space="preserve">استیناس و </w:t>
      </w:r>
      <w:r>
        <w:rPr>
          <w:rFonts w:hint="cs"/>
          <w:rtl/>
        </w:rPr>
        <w:t>تبرک لاضرر را به عنوان دلیل بیان کردند.»</w:t>
      </w:r>
      <w:r w:rsidR="00263983" w:rsidRPr="00810F16">
        <w:rPr>
          <w:vertAlign w:val="superscript"/>
          <w:rtl/>
          <w:lang w:bidi="ar"/>
        </w:rPr>
        <w:footnoteReference w:id="19"/>
      </w:r>
      <w:r w:rsidR="00263983">
        <w:rPr>
          <w:rFonts w:hint="cs"/>
          <w:rtl/>
        </w:rPr>
        <w:t xml:space="preserve"> </w:t>
      </w:r>
      <w:r w:rsidR="008E2A68">
        <w:rPr>
          <w:rFonts w:hint="cs"/>
          <w:rtl/>
        </w:rPr>
        <w:t>ایشان در ادامه آن موارد را ذکر می‌کند.</w:t>
      </w:r>
      <w:r w:rsidR="00451C7F">
        <w:rPr>
          <w:rFonts w:hint="cs"/>
          <w:rtl/>
        </w:rPr>
        <w:t xml:space="preserve"> که در جلسه آینده بررسی خواهد شد.</w:t>
      </w:r>
    </w:p>
    <w:sectPr w:rsidR="005A4B05" w:rsidSect="00F72A64">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3A5903" w16cex:dateUtc="2026-01-12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245CDB" w16cid:durableId="313A59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56B59" w14:textId="77777777" w:rsidR="00A433F9" w:rsidRDefault="00A433F9" w:rsidP="00F72A64">
      <w:pPr>
        <w:spacing w:after="0" w:line="240" w:lineRule="auto"/>
      </w:pPr>
      <w:r>
        <w:separator/>
      </w:r>
    </w:p>
  </w:endnote>
  <w:endnote w:type="continuationSeparator" w:id="0">
    <w:p w14:paraId="56ECE2DD" w14:textId="77777777" w:rsidR="00A433F9" w:rsidRDefault="00A433F9" w:rsidP="00F7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Badr">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79009" w14:textId="77777777" w:rsidR="00F72A64" w:rsidRDefault="00F72A64" w:rsidP="007F1053">
    <w:pPr>
      <w:pStyle w:val="Footer"/>
    </w:pPr>
  </w:p>
  <w:p w14:paraId="578D5EFE" w14:textId="77777777" w:rsidR="00F72A64" w:rsidRDefault="00F72A64" w:rsidP="007F1053"/>
  <w:p w14:paraId="6582192D" w14:textId="77777777" w:rsidR="00F72A64" w:rsidRDefault="00F72A64"/>
  <w:p w14:paraId="4B0CCA8F" w14:textId="77777777" w:rsidR="00F72A64" w:rsidRDefault="00F72A64"/>
  <w:p w14:paraId="44C3A96A" w14:textId="77777777" w:rsidR="00F72A64" w:rsidRDefault="00F72A64"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4024ED06" w14:textId="77777777" w:rsidR="00F72A64" w:rsidRDefault="00F72A64" w:rsidP="00822C53">
        <w:pPr>
          <w:pStyle w:val="Footer"/>
          <w:jc w:val="center"/>
        </w:pPr>
        <w:r>
          <w:fldChar w:fldCharType="begin"/>
        </w:r>
        <w:r>
          <w:instrText xml:space="preserve"> PAGE   \* MERGEFORMAT </w:instrText>
        </w:r>
        <w:r>
          <w:fldChar w:fldCharType="separate"/>
        </w:r>
        <w:r w:rsidR="00855F5A">
          <w:rPr>
            <w:noProof/>
            <w:rtl/>
          </w:rPr>
          <w:t>1</w:t>
        </w:r>
        <w:r>
          <w:rPr>
            <w:noProof/>
          </w:rPr>
          <w:fldChar w:fldCharType="end"/>
        </w:r>
      </w:p>
    </w:sdtContent>
  </w:sdt>
  <w:p w14:paraId="63A5CB88" w14:textId="77777777" w:rsidR="00F72A64" w:rsidRDefault="00F72A64"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B9AF4" w14:textId="77777777" w:rsidR="00A433F9" w:rsidRDefault="00A433F9" w:rsidP="00F72A64">
      <w:pPr>
        <w:spacing w:after="0" w:line="240" w:lineRule="auto"/>
      </w:pPr>
      <w:r>
        <w:separator/>
      </w:r>
    </w:p>
  </w:footnote>
  <w:footnote w:type="continuationSeparator" w:id="0">
    <w:p w14:paraId="35CFB8B0" w14:textId="77777777" w:rsidR="00A433F9" w:rsidRDefault="00A433F9" w:rsidP="00F72A64">
      <w:pPr>
        <w:spacing w:after="0" w:line="240" w:lineRule="auto"/>
      </w:pPr>
      <w:r>
        <w:continuationSeparator/>
      </w:r>
    </w:p>
  </w:footnote>
  <w:footnote w:id="1">
    <w:p w14:paraId="09EFA287" w14:textId="77777777" w:rsidR="002300FF" w:rsidRPr="00CB747D" w:rsidRDefault="002300FF" w:rsidP="002300FF">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انصاری</w:t>
      </w:r>
      <w:r w:rsidRPr="00CB747D">
        <w:rPr>
          <w:rFonts w:ascii="NoorLotus" w:hAnsi="NoorLotus"/>
          <w:color w:val="3C3C3C"/>
          <w:rtl/>
        </w:rPr>
        <w:t xml:space="preserve"> </w:t>
      </w:r>
      <w:r w:rsidRPr="00CB747D">
        <w:rPr>
          <w:rFonts w:ascii="NoorLotus" w:hAnsi="NoorLotus" w:hint="cs"/>
          <w:color w:val="3C3C3C"/>
          <w:rtl/>
        </w:rPr>
        <w:t>مرتضی</w:t>
      </w:r>
      <w:r w:rsidRPr="00CB747D">
        <w:rPr>
          <w:rFonts w:ascii="NoorLotus" w:hAnsi="NoorLotus"/>
          <w:color w:val="3C3C3C"/>
          <w:rtl/>
        </w:rPr>
        <w:t xml:space="preserve"> </w:t>
      </w:r>
      <w:r w:rsidRPr="00CB747D">
        <w:rPr>
          <w:rFonts w:ascii="NoorLotus" w:hAnsi="NoorLotus" w:hint="cs"/>
          <w:color w:val="3C3C3C"/>
          <w:rtl/>
        </w:rPr>
        <w:t>بن</w:t>
      </w:r>
      <w:r w:rsidRPr="00CB747D">
        <w:rPr>
          <w:rFonts w:ascii="NoorLotus" w:hAnsi="NoorLotus"/>
          <w:color w:val="3C3C3C"/>
          <w:rtl/>
        </w:rPr>
        <w:t xml:space="preserve"> </w:t>
      </w:r>
      <w:r w:rsidRPr="00CB747D">
        <w:rPr>
          <w:rFonts w:ascii="NoorLotus" w:hAnsi="NoorLotus" w:hint="cs"/>
          <w:color w:val="3C3C3C"/>
          <w:rtl/>
        </w:rPr>
        <w:t>محمدامین</w:t>
      </w:r>
      <w:r w:rsidRPr="00CB747D">
        <w:rPr>
          <w:rFonts w:ascii="NoorLotus" w:hAnsi="NoorLotus"/>
          <w:color w:val="3C3C3C"/>
          <w:rtl/>
        </w:rPr>
        <w:t>. فرائد الاُصول / جامعه مدرسین. ج 2، جماعة المدرسين في الحوزة العلمیة بقم. مؤسسة النشر الإسلامي، ص 537.</w:t>
      </w:r>
    </w:p>
  </w:footnote>
  <w:footnote w:id="2">
    <w:p w14:paraId="13FC13ED" w14:textId="7A1067BC" w:rsidR="0022054D" w:rsidRPr="00CB747D" w:rsidRDefault="0022054D">
      <w:pPr>
        <w:pStyle w:val="FootnoteText"/>
        <w:rPr>
          <w:rFonts w:ascii="NoorLotus" w:hAnsi="NoorLotus"/>
        </w:rPr>
      </w:pPr>
      <w:r w:rsidRPr="00CB747D">
        <w:rPr>
          <w:rStyle w:val="FootnoteReference"/>
          <w:rFonts w:cs="NoorLotus"/>
        </w:rPr>
        <w:footnoteRef/>
      </w:r>
      <w:r w:rsidRPr="00CB747D">
        <w:rPr>
          <w:rFonts w:ascii="NoorLotus" w:hAnsi="NoorLotus"/>
          <w:rtl/>
        </w:rPr>
        <w:t xml:space="preserve"> </w:t>
      </w:r>
      <w:r w:rsidR="00402749" w:rsidRPr="00CB747D">
        <w:rPr>
          <w:rFonts w:ascii="NoorLotus" w:hAnsi="NoorLotus"/>
          <w:rtl/>
        </w:rPr>
        <w:t>المائدة:1.</w:t>
      </w:r>
    </w:p>
  </w:footnote>
  <w:footnote w:id="3">
    <w:p w14:paraId="501E5C2C" w14:textId="62387244" w:rsidR="00E779C1" w:rsidRPr="00CB747D" w:rsidRDefault="00E779C1">
      <w:pPr>
        <w:pStyle w:val="FootnoteText"/>
        <w:rPr>
          <w:rFonts w:ascii="NoorLotus" w:hAnsi="NoorLotus"/>
        </w:rPr>
      </w:pPr>
      <w:r w:rsidRPr="00CB747D">
        <w:rPr>
          <w:rStyle w:val="FootnoteReference"/>
          <w:rFonts w:cs="NoorLotus"/>
        </w:rPr>
        <w:footnoteRef/>
      </w:r>
      <w:r w:rsidRPr="00CB747D">
        <w:rPr>
          <w:rFonts w:ascii="NoorLotus" w:hAnsi="NoorLotus"/>
          <w:rtl/>
        </w:rPr>
        <w:t xml:space="preserve"> </w:t>
      </w:r>
      <w:r w:rsidR="00402749" w:rsidRPr="00CB747D">
        <w:rPr>
          <w:rFonts w:ascii="NoorLotus" w:hAnsi="NoorLotus"/>
          <w:rtl/>
        </w:rPr>
        <w:t xml:space="preserve">وسائل الشیعة، </w:t>
      </w:r>
      <w:r w:rsidR="00365A74" w:rsidRPr="00CB747D">
        <w:rPr>
          <w:rFonts w:ascii="NoorLotus" w:hAnsi="NoorLotus"/>
          <w:rtl/>
        </w:rPr>
        <w:t>ج21، ص276، ح4.</w:t>
      </w:r>
    </w:p>
  </w:footnote>
  <w:footnote w:id="4">
    <w:p w14:paraId="4BFDDAD0" w14:textId="77777777" w:rsidR="002300FF" w:rsidRPr="00CB747D" w:rsidRDefault="002300FF" w:rsidP="002300FF">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انصاری</w:t>
      </w:r>
      <w:r w:rsidRPr="00CB747D">
        <w:rPr>
          <w:rFonts w:ascii="NoorLotus" w:hAnsi="NoorLotus"/>
          <w:color w:val="3C3C3C"/>
          <w:rtl/>
        </w:rPr>
        <w:t xml:space="preserve"> </w:t>
      </w:r>
      <w:r w:rsidRPr="00CB747D">
        <w:rPr>
          <w:rFonts w:ascii="NoorLotus" w:hAnsi="NoorLotus" w:hint="cs"/>
          <w:color w:val="3C3C3C"/>
          <w:rtl/>
        </w:rPr>
        <w:t>مرتضی</w:t>
      </w:r>
      <w:r w:rsidRPr="00CB747D">
        <w:rPr>
          <w:rFonts w:ascii="NoorLotus" w:hAnsi="NoorLotus"/>
          <w:color w:val="3C3C3C"/>
          <w:rtl/>
        </w:rPr>
        <w:t xml:space="preserve"> </w:t>
      </w:r>
      <w:r w:rsidRPr="00CB747D">
        <w:rPr>
          <w:rFonts w:ascii="NoorLotus" w:hAnsi="NoorLotus" w:hint="cs"/>
          <w:color w:val="3C3C3C"/>
          <w:rtl/>
        </w:rPr>
        <w:t>بن</w:t>
      </w:r>
      <w:r w:rsidRPr="00CB747D">
        <w:rPr>
          <w:rFonts w:ascii="NoorLotus" w:hAnsi="NoorLotus"/>
          <w:color w:val="3C3C3C"/>
          <w:rtl/>
        </w:rPr>
        <w:t xml:space="preserve"> </w:t>
      </w:r>
      <w:r w:rsidRPr="00CB747D">
        <w:rPr>
          <w:rFonts w:ascii="NoorLotus" w:hAnsi="NoorLotus" w:hint="cs"/>
          <w:color w:val="3C3C3C"/>
          <w:rtl/>
        </w:rPr>
        <w:t>محمدامین</w:t>
      </w:r>
      <w:r w:rsidRPr="00CB747D">
        <w:rPr>
          <w:rFonts w:ascii="NoorLotus" w:hAnsi="NoorLotus"/>
          <w:color w:val="3C3C3C"/>
          <w:rtl/>
        </w:rPr>
        <w:t>. فرائد الاُصول / جامعه مدرسین. ج 2، جماعة المدرسين في الحوزة العلمیة بقم. مؤسسة النشر الإسلامي، ص 537.</w:t>
      </w:r>
    </w:p>
  </w:footnote>
  <w:footnote w:id="5">
    <w:p w14:paraId="6C702DBC" w14:textId="12BB1130" w:rsidR="000F1EC6" w:rsidRPr="00CB747D" w:rsidRDefault="000F1EC6" w:rsidP="000F1EC6">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آخوند</w:t>
      </w:r>
      <w:r w:rsidRPr="00CB747D">
        <w:rPr>
          <w:rFonts w:ascii="NoorLotus" w:hAnsi="NoorLotus"/>
          <w:color w:val="3C3C3C"/>
          <w:rtl/>
        </w:rPr>
        <w:t xml:space="preserve"> </w:t>
      </w:r>
      <w:r w:rsidRPr="00CB747D">
        <w:rPr>
          <w:rFonts w:ascii="NoorLotus" w:hAnsi="NoorLotus" w:hint="cs"/>
          <w:color w:val="3C3C3C"/>
          <w:rtl/>
        </w:rPr>
        <w:t>خراسانی</w:t>
      </w:r>
      <w:r w:rsidRPr="00CB747D">
        <w:rPr>
          <w:rFonts w:ascii="NoorLotus" w:hAnsi="NoorLotus"/>
          <w:color w:val="3C3C3C"/>
          <w:rtl/>
        </w:rPr>
        <w:t xml:space="preserve"> </w:t>
      </w:r>
      <w:r w:rsidRPr="00CB747D">
        <w:rPr>
          <w:rFonts w:ascii="NoorLotus" w:hAnsi="NoorLotus" w:hint="cs"/>
          <w:color w:val="3C3C3C"/>
          <w:rtl/>
        </w:rPr>
        <w:t>محمدکاظم</w:t>
      </w:r>
      <w:r w:rsidRPr="00CB747D">
        <w:rPr>
          <w:rFonts w:ascii="NoorLotus" w:hAnsi="NoorLotus"/>
          <w:color w:val="3C3C3C"/>
          <w:rtl/>
        </w:rPr>
        <w:t xml:space="preserve"> </w:t>
      </w:r>
      <w:r w:rsidRPr="00CB747D">
        <w:rPr>
          <w:rFonts w:ascii="NoorLotus" w:hAnsi="NoorLotus" w:hint="cs"/>
          <w:color w:val="3C3C3C"/>
          <w:rtl/>
        </w:rPr>
        <w:t>بن</w:t>
      </w:r>
      <w:r w:rsidRPr="00CB747D">
        <w:rPr>
          <w:rFonts w:ascii="NoorLotus" w:hAnsi="NoorLotus"/>
          <w:color w:val="3C3C3C"/>
          <w:rtl/>
        </w:rPr>
        <w:t xml:space="preserve"> </w:t>
      </w:r>
      <w:r w:rsidRPr="00CB747D">
        <w:rPr>
          <w:rFonts w:ascii="NoorLotus" w:hAnsi="NoorLotus" w:hint="cs"/>
          <w:color w:val="3C3C3C"/>
          <w:rtl/>
        </w:rPr>
        <w:t>حسین</w:t>
      </w:r>
      <w:r w:rsidRPr="00CB747D">
        <w:rPr>
          <w:rFonts w:ascii="NoorLotus" w:hAnsi="NoorLotus"/>
          <w:color w:val="3C3C3C"/>
          <w:rtl/>
        </w:rPr>
        <w:t>. درر الفوائد في الحاشیة علی الفرائد (الآخوند الخراساني). وزارة الثقافة و الإرشاد الإسلامي. مؤسسة الطبع و النشر، 1410، ص 284.</w:t>
      </w:r>
      <w:r w:rsidRPr="00CB747D">
        <w:rPr>
          <w:rFonts w:ascii="NoorLotus" w:hAnsi="NoorLotus"/>
          <w:color w:val="3C3C3C"/>
          <w:rtl/>
          <w:lang w:bidi="ar-SA"/>
        </w:rPr>
        <w:t xml:space="preserve"> کلام ایشان: «</w:t>
      </w:r>
      <w:r w:rsidRPr="00CB747D">
        <w:rPr>
          <w:rFonts w:ascii="NoorLotus" w:hAnsi="NoorLotus"/>
          <w:color w:val="3C3C3C"/>
          <w:rtl/>
          <w:lang w:bidi="ar"/>
        </w:rPr>
        <w:t>عدم الاستهجان فيه إنّما هو إذا كان الأفراد الّتي استوعبها العامّ هي العناوين الّتي يعمّها، لا نفس الأشخاص المندرجة تحتها، لعدم لزوم تخصيص الأكثر فيما هو أفراد العامّ حينئذ، و إلاّ فلا يتفاوت في استهجانه بين أن يكون بعنوان واحد أو بعناوين للزوم تخصيص الأكثر فيما هو أفراده، كيف ما كان و هو الملاك في الاستهجان.»</w:t>
      </w:r>
    </w:p>
  </w:footnote>
  <w:footnote w:id="6">
    <w:p w14:paraId="079D1E80" w14:textId="77777777" w:rsidR="00365A74" w:rsidRPr="00CB747D" w:rsidRDefault="00365A74" w:rsidP="00365A74">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خوئی</w:t>
      </w:r>
      <w:r w:rsidRPr="00CB747D">
        <w:rPr>
          <w:rFonts w:ascii="NoorLotus" w:hAnsi="NoorLotus"/>
          <w:color w:val="3C3C3C"/>
          <w:rtl/>
        </w:rPr>
        <w:t xml:space="preserve"> </w:t>
      </w:r>
      <w:r w:rsidRPr="00CB747D">
        <w:rPr>
          <w:rFonts w:ascii="NoorLotus" w:hAnsi="NoorLotus" w:hint="cs"/>
          <w:color w:val="3C3C3C"/>
          <w:rtl/>
        </w:rPr>
        <w:t>ابوالقاسم</w:t>
      </w:r>
      <w:r w:rsidRPr="00CB747D">
        <w:rPr>
          <w:rFonts w:ascii="NoorLotus" w:hAnsi="NoorLotus"/>
          <w:color w:val="3C3C3C"/>
          <w:rtl/>
        </w:rPr>
        <w:t>. مصباح الأصول. ج 2، مکتبة الداوري، 1422، ص 537.</w:t>
      </w:r>
    </w:p>
  </w:footnote>
  <w:footnote w:id="7">
    <w:p w14:paraId="6D7E8216" w14:textId="013DB6BE" w:rsidR="00CA6EEB" w:rsidRPr="00CB747D" w:rsidRDefault="00CA6EEB">
      <w:pPr>
        <w:pStyle w:val="FootnoteText"/>
        <w:rPr>
          <w:rFonts w:ascii="NoorLotus" w:hAnsi="NoorLotus"/>
          <w:rtl/>
        </w:rPr>
      </w:pPr>
      <w:r w:rsidRPr="00CB747D">
        <w:rPr>
          <w:rStyle w:val="FootnoteReference"/>
          <w:rFonts w:cs="NoorLotus"/>
        </w:rPr>
        <w:footnoteRef/>
      </w:r>
      <w:r w:rsidRPr="00CB747D">
        <w:rPr>
          <w:rFonts w:ascii="NoorLotus" w:hAnsi="NoorLotus"/>
          <w:rtl/>
        </w:rPr>
        <w:t xml:space="preserve"> </w:t>
      </w:r>
      <w:r w:rsidR="00B01784" w:rsidRPr="00CB747D">
        <w:rPr>
          <w:rFonts w:ascii="NoorLotus" w:hAnsi="NoorLotus"/>
          <w:rtl/>
        </w:rPr>
        <w:t>الانفال:41.</w:t>
      </w:r>
    </w:p>
  </w:footnote>
  <w:footnote w:id="8">
    <w:p w14:paraId="23D4B23D" w14:textId="5AEE927B" w:rsidR="00CA6EEB" w:rsidRPr="00CB747D" w:rsidRDefault="00CA6EEB" w:rsidP="00B01784">
      <w:pPr>
        <w:pStyle w:val="FootnoteText"/>
        <w:rPr>
          <w:rFonts w:ascii="NoorLotus" w:hAnsi="NoorLotus"/>
          <w:rtl/>
        </w:rPr>
      </w:pPr>
      <w:r w:rsidRPr="00CB747D">
        <w:rPr>
          <w:rStyle w:val="FootnoteReference"/>
          <w:rFonts w:cs="NoorLotus"/>
        </w:rPr>
        <w:footnoteRef/>
      </w:r>
      <w:r w:rsidRPr="00CB747D">
        <w:rPr>
          <w:rFonts w:ascii="NoorLotus" w:hAnsi="NoorLotus"/>
          <w:rtl/>
        </w:rPr>
        <w:t xml:space="preserve"> </w:t>
      </w:r>
      <w:r w:rsidR="00B01784" w:rsidRPr="00CB747D">
        <w:rPr>
          <w:rFonts w:ascii="NoorLotus" w:hAnsi="NoorLotus"/>
          <w:rtl/>
        </w:rPr>
        <w:t xml:space="preserve">وسائل الشیعة، ج9، ص215، ح4. متن روایت: «وَ عَنْهُ عَنْ مُحَمَّدِ بْنِ يَحْيَى عَنْ مُحَمَّدِ بْنِ الْحُسَيْنِ عَنْ عُثْمَانَ بْنِ عِيسَى عَنْ أَبِي الْمَغْرَاءِ عَنْ أَبِي عَبْدِ اللَّهِ </w:t>
      </w:r>
      <w:r w:rsidR="00B01784" w:rsidRPr="00CB747D">
        <w:rPr>
          <w:rFonts w:ascii="NoorLotus" w:hAnsi="NoorLotus"/>
          <w:color w:val="008000"/>
          <w:rtl/>
        </w:rPr>
        <w:t>ع قَالَ: إِنَّ اللَّهَ تَبَارَكَ وَ تَعَالَى أَشْرَكَ‏ بَيْنَ‏ الْأَغْنِيَاءِ وَ الْفُقَرَاءِ فِي الْأَمْوَالِ فَلَيْسَ لَهُمْ أَنْ يَصْرِفُوا إِلَى غَيْرِ شُرَكَائِهِمْ.</w:t>
      </w:r>
      <w:r w:rsidR="00B01784" w:rsidRPr="00CB747D">
        <w:rPr>
          <w:rFonts w:ascii="NoorLotus" w:hAnsi="NoorLotus"/>
          <w:rtl/>
        </w:rPr>
        <w:t>»</w:t>
      </w:r>
    </w:p>
  </w:footnote>
  <w:footnote w:id="9">
    <w:p w14:paraId="69E7E42D" w14:textId="77777777" w:rsidR="00B01784" w:rsidRPr="00CB747D" w:rsidRDefault="00B01784" w:rsidP="00B01784">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نایینی</w:t>
      </w:r>
      <w:r w:rsidRPr="00CB747D">
        <w:rPr>
          <w:rFonts w:ascii="NoorLotus" w:hAnsi="NoorLotus"/>
          <w:color w:val="3C3C3C"/>
          <w:rtl/>
        </w:rPr>
        <w:t xml:space="preserve"> </w:t>
      </w:r>
      <w:r w:rsidRPr="00CB747D">
        <w:rPr>
          <w:rFonts w:ascii="NoorLotus" w:hAnsi="NoorLotus" w:hint="cs"/>
          <w:color w:val="3C3C3C"/>
          <w:rtl/>
        </w:rPr>
        <w:t>محمدحسین</w:t>
      </w:r>
      <w:r w:rsidRPr="00CB747D">
        <w:rPr>
          <w:rFonts w:ascii="NoorLotus" w:hAnsi="NoorLotus"/>
          <w:color w:val="3C3C3C"/>
          <w:rtl/>
        </w:rPr>
        <w:t>. منية الطالب في حاشیة المکاسب (رسالة في قاعدة لا ضرر). ج 2، المکتبه المحمديه، 1373، ص 211.</w:t>
      </w:r>
    </w:p>
  </w:footnote>
  <w:footnote w:id="10">
    <w:p w14:paraId="3B792DBE" w14:textId="77777777" w:rsidR="004A0DBB" w:rsidRPr="00CB747D" w:rsidRDefault="004A0DBB" w:rsidP="004A0DBB">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خوئی</w:t>
      </w:r>
      <w:r w:rsidRPr="00CB747D">
        <w:rPr>
          <w:rFonts w:ascii="NoorLotus" w:hAnsi="NoorLotus"/>
          <w:color w:val="3C3C3C"/>
          <w:rtl/>
        </w:rPr>
        <w:t xml:space="preserve"> </w:t>
      </w:r>
      <w:r w:rsidRPr="00CB747D">
        <w:rPr>
          <w:rFonts w:ascii="NoorLotus" w:hAnsi="NoorLotus" w:hint="cs"/>
          <w:color w:val="3C3C3C"/>
          <w:rtl/>
        </w:rPr>
        <w:t>ابوالقاسم</w:t>
      </w:r>
      <w:r w:rsidRPr="00CB747D">
        <w:rPr>
          <w:rFonts w:ascii="NoorLotus" w:hAnsi="NoorLotus"/>
          <w:color w:val="3C3C3C"/>
          <w:rtl/>
        </w:rPr>
        <w:t>. مصباح الأصول. ج 2، مکتبة الداوري، 1422، ص 538.</w:t>
      </w:r>
    </w:p>
  </w:footnote>
  <w:footnote w:id="11">
    <w:p w14:paraId="7F50B8DD" w14:textId="77777777" w:rsidR="003A0D84" w:rsidRPr="00CB747D" w:rsidRDefault="003A0D84" w:rsidP="003A0D84">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آخوند</w:t>
      </w:r>
      <w:r w:rsidRPr="00CB747D">
        <w:rPr>
          <w:rFonts w:ascii="NoorLotus" w:hAnsi="NoorLotus"/>
          <w:color w:val="3C3C3C"/>
          <w:rtl/>
        </w:rPr>
        <w:t xml:space="preserve"> </w:t>
      </w:r>
      <w:r w:rsidRPr="00CB747D">
        <w:rPr>
          <w:rFonts w:ascii="NoorLotus" w:hAnsi="NoorLotus" w:hint="cs"/>
          <w:color w:val="3C3C3C"/>
          <w:rtl/>
        </w:rPr>
        <w:t>خراسانی</w:t>
      </w:r>
      <w:r w:rsidRPr="00CB747D">
        <w:rPr>
          <w:rFonts w:ascii="NoorLotus" w:hAnsi="NoorLotus"/>
          <w:color w:val="3C3C3C"/>
          <w:rtl/>
        </w:rPr>
        <w:t xml:space="preserve"> </w:t>
      </w:r>
      <w:r w:rsidRPr="00CB747D">
        <w:rPr>
          <w:rFonts w:ascii="NoorLotus" w:hAnsi="NoorLotus" w:hint="cs"/>
          <w:color w:val="3C3C3C"/>
          <w:rtl/>
        </w:rPr>
        <w:t>محمدکاظم</w:t>
      </w:r>
      <w:r w:rsidRPr="00CB747D">
        <w:rPr>
          <w:rFonts w:ascii="NoorLotus" w:hAnsi="NoorLotus"/>
          <w:color w:val="3C3C3C"/>
          <w:rtl/>
        </w:rPr>
        <w:t xml:space="preserve"> </w:t>
      </w:r>
      <w:r w:rsidRPr="00CB747D">
        <w:rPr>
          <w:rFonts w:ascii="NoorLotus" w:hAnsi="NoorLotus" w:hint="cs"/>
          <w:color w:val="3C3C3C"/>
          <w:rtl/>
        </w:rPr>
        <w:t>بن</w:t>
      </w:r>
      <w:r w:rsidRPr="00CB747D">
        <w:rPr>
          <w:rFonts w:ascii="NoorLotus" w:hAnsi="NoorLotus"/>
          <w:color w:val="3C3C3C"/>
          <w:rtl/>
        </w:rPr>
        <w:t xml:space="preserve"> </w:t>
      </w:r>
      <w:r w:rsidRPr="00CB747D">
        <w:rPr>
          <w:rFonts w:ascii="NoorLotus" w:hAnsi="NoorLotus" w:hint="cs"/>
          <w:color w:val="3C3C3C"/>
          <w:rtl/>
        </w:rPr>
        <w:t>حسین</w:t>
      </w:r>
      <w:r w:rsidRPr="00CB747D">
        <w:rPr>
          <w:rFonts w:ascii="NoorLotus" w:hAnsi="NoorLotus"/>
          <w:color w:val="3C3C3C"/>
          <w:rtl/>
        </w:rPr>
        <w:t>. کفایة الأصول (طبع آل البيت). مؤسسة آل البیت (علیهم السلام) لإحیاء التراث، 1409، ص 382.</w:t>
      </w:r>
    </w:p>
  </w:footnote>
  <w:footnote w:id="12">
    <w:p w14:paraId="45475CDD" w14:textId="740F47B1" w:rsidR="00DC2AB0" w:rsidRPr="00CB747D" w:rsidRDefault="00DC2AB0" w:rsidP="00BD35E5">
      <w:pPr>
        <w:pStyle w:val="FootnoteText"/>
        <w:rPr>
          <w:rFonts w:ascii="NoorLotus" w:hAnsi="NoorLotus"/>
          <w:rtl/>
        </w:rPr>
      </w:pPr>
      <w:r w:rsidRPr="00CB747D">
        <w:rPr>
          <w:rStyle w:val="FootnoteReference"/>
          <w:rFonts w:cs="NoorLotus"/>
        </w:rPr>
        <w:footnoteRef/>
      </w:r>
      <w:r w:rsidRPr="00CB747D">
        <w:rPr>
          <w:rFonts w:ascii="NoorLotus" w:hAnsi="NoorLotus"/>
          <w:rtl/>
        </w:rPr>
        <w:t xml:space="preserve"> </w:t>
      </w:r>
      <w:r w:rsidR="00BD35E5" w:rsidRPr="00CB747D">
        <w:rPr>
          <w:rFonts w:ascii="NoorLotus" w:hAnsi="NoorLotus"/>
          <w:rtl/>
        </w:rPr>
        <w:t xml:space="preserve">آیه </w:t>
      </w:r>
      <w:r w:rsidR="00BD35E5" w:rsidRPr="00CB747D">
        <w:rPr>
          <w:rFonts w:ascii="NoorLotus" w:hAnsi="NoorLotus"/>
          <w:rtl/>
        </w:rPr>
        <w:t xml:space="preserve">54 سوره بقرة. </w:t>
      </w:r>
      <w:r w:rsidR="00BD35E5" w:rsidRPr="00CB747D">
        <w:rPr>
          <w:rFonts w:ascii="Sakkal Majalla" w:hAnsi="Sakkal Majalla" w:cs="Sakkal Majalla" w:hint="cs"/>
          <w:color w:val="008000"/>
          <w:rtl/>
        </w:rPr>
        <w:t>﴿</w:t>
      </w:r>
      <w:r w:rsidR="00BD35E5" w:rsidRPr="00CB747D">
        <w:rPr>
          <w:rFonts w:ascii="NoorLotus" w:hAnsi="NoorLotus"/>
          <w:color w:val="008000"/>
          <w:rtl/>
        </w:rPr>
        <w:t>فَتُوبُوا إِلى‏ بارِئِكُمْ‏ فَاقْتُلُوا أَنْفُسَكُم</w:t>
      </w:r>
      <w:r w:rsidR="00BD35E5" w:rsidRPr="00CB747D">
        <w:rPr>
          <w:rFonts w:ascii="Sakkal Majalla" w:hAnsi="Sakkal Majalla" w:cs="Sakkal Majalla" w:hint="cs"/>
          <w:color w:val="008000"/>
          <w:rtl/>
        </w:rPr>
        <w:t>﴾</w:t>
      </w:r>
      <w:r w:rsidR="00BD35E5" w:rsidRPr="00CB747D">
        <w:rPr>
          <w:rFonts w:ascii="NoorLotus" w:hAnsi="NoorLotus"/>
          <w:rtl/>
        </w:rPr>
        <w:t>‏</w:t>
      </w:r>
    </w:p>
  </w:footnote>
  <w:footnote w:id="13">
    <w:p w14:paraId="2E6AF94E" w14:textId="702E8F2E" w:rsidR="00BD35E5" w:rsidRPr="00CB747D" w:rsidRDefault="00BD35E5">
      <w:pPr>
        <w:pStyle w:val="FootnoteText"/>
        <w:rPr>
          <w:rFonts w:ascii="NoorLotus" w:hAnsi="NoorLotus"/>
        </w:rPr>
      </w:pPr>
      <w:r w:rsidRPr="00CB747D">
        <w:rPr>
          <w:rStyle w:val="FootnoteReference"/>
          <w:rFonts w:cs="NoorLotus"/>
        </w:rPr>
        <w:footnoteRef/>
      </w:r>
      <w:r w:rsidRPr="00CB747D">
        <w:rPr>
          <w:rFonts w:ascii="NoorLotus" w:hAnsi="NoorLotus"/>
          <w:rtl/>
        </w:rPr>
        <w:t xml:space="preserve"> </w:t>
      </w:r>
      <w:r w:rsidRPr="00CB747D">
        <w:rPr>
          <w:rFonts w:ascii="NoorLotus" w:hAnsi="NoorLotus"/>
          <w:rtl/>
        </w:rPr>
        <w:t>وسائل الشیعة، ج1، ص133، ح4.</w:t>
      </w:r>
    </w:p>
  </w:footnote>
  <w:footnote w:id="14">
    <w:p w14:paraId="17C096D1" w14:textId="77777777" w:rsidR="00442A54" w:rsidRPr="00CB747D" w:rsidRDefault="00442A54" w:rsidP="00442A54">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سیستانی</w:t>
      </w:r>
      <w:r w:rsidRPr="00CB747D">
        <w:rPr>
          <w:rFonts w:ascii="NoorLotus" w:hAnsi="NoorLotus"/>
          <w:color w:val="3C3C3C"/>
          <w:rtl/>
        </w:rPr>
        <w:t xml:space="preserve"> </w:t>
      </w:r>
      <w:r w:rsidRPr="00CB747D">
        <w:rPr>
          <w:rFonts w:ascii="NoorLotus" w:hAnsi="NoorLotus" w:hint="cs"/>
          <w:color w:val="3C3C3C"/>
          <w:rtl/>
        </w:rPr>
        <w:t>علی</w:t>
      </w:r>
      <w:r w:rsidRPr="00CB747D">
        <w:rPr>
          <w:rFonts w:ascii="NoorLotus" w:hAnsi="NoorLotus"/>
          <w:color w:val="3C3C3C"/>
          <w:rtl/>
        </w:rPr>
        <w:t>. قاعدة لا ضرر و لا ضرار (سیستانی). مکتب آية الله العظمی السيد السيستاني، 1414، ص 232.</w:t>
      </w:r>
    </w:p>
  </w:footnote>
  <w:footnote w:id="15">
    <w:p w14:paraId="4A3140A4" w14:textId="77777777" w:rsidR="009D05C8" w:rsidRPr="00CB747D" w:rsidRDefault="009D05C8" w:rsidP="009D05C8">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صدر</w:t>
      </w:r>
      <w:r w:rsidRPr="00CB747D">
        <w:rPr>
          <w:rFonts w:ascii="NoorLotus" w:hAnsi="NoorLotus"/>
          <w:color w:val="3C3C3C"/>
          <w:rtl/>
        </w:rPr>
        <w:t xml:space="preserve"> </w:t>
      </w:r>
      <w:r w:rsidRPr="00CB747D">
        <w:rPr>
          <w:rFonts w:ascii="NoorLotus" w:hAnsi="NoorLotus" w:hint="cs"/>
          <w:color w:val="3C3C3C"/>
          <w:rtl/>
        </w:rPr>
        <w:t>محمد</w:t>
      </w:r>
      <w:r w:rsidRPr="00CB747D">
        <w:rPr>
          <w:rFonts w:ascii="NoorLotus" w:hAnsi="NoorLotus"/>
          <w:color w:val="3C3C3C"/>
          <w:rtl/>
        </w:rPr>
        <w:t xml:space="preserve"> </w:t>
      </w:r>
      <w:r w:rsidRPr="00CB747D">
        <w:rPr>
          <w:rFonts w:ascii="NoorLotus" w:hAnsi="NoorLotus" w:hint="cs"/>
          <w:color w:val="3C3C3C"/>
          <w:rtl/>
        </w:rPr>
        <w:t>باقر</w:t>
      </w:r>
      <w:r w:rsidRPr="00CB747D">
        <w:rPr>
          <w:rFonts w:ascii="NoorLotus" w:hAnsi="NoorLotus"/>
          <w:color w:val="3C3C3C"/>
          <w:rtl/>
        </w:rPr>
        <w:t>. بحوث في علم الأصول (الهاشمي الشاهرودي). ج 5، مؤسسة دائرة معارف الفقه الاسلامي، 1417، ص 474.</w:t>
      </w:r>
    </w:p>
  </w:footnote>
  <w:footnote w:id="16">
    <w:p w14:paraId="22A7EF25" w14:textId="7D017C9E" w:rsidR="00A12E3B" w:rsidRPr="00CB747D" w:rsidRDefault="00A12E3B" w:rsidP="00A12E3B">
      <w:pPr>
        <w:pStyle w:val="FootnoteText"/>
        <w:rPr>
          <w:rFonts w:ascii="NoorLotus" w:hAnsi="NoorLotus"/>
          <w:rtl/>
        </w:rPr>
      </w:pPr>
      <w:r w:rsidRPr="00CB747D">
        <w:rPr>
          <w:rStyle w:val="FootnoteReference"/>
          <w:rFonts w:cs="NoorLotus"/>
        </w:rPr>
        <w:footnoteRef/>
      </w:r>
      <w:r w:rsidRPr="00CB747D">
        <w:rPr>
          <w:rFonts w:ascii="NoorLotus" w:hAnsi="NoorLotus"/>
          <w:rtl/>
        </w:rPr>
        <w:t xml:space="preserve"> </w:t>
      </w:r>
      <w:r w:rsidRPr="00CB747D">
        <w:rPr>
          <w:rFonts w:ascii="NoorLotus" w:hAnsi="NoorLotus"/>
          <w:rtl/>
        </w:rPr>
        <w:t xml:space="preserve">مصباح </w:t>
      </w:r>
      <w:r w:rsidRPr="00CB747D">
        <w:rPr>
          <w:rFonts w:ascii="NoorLotus" w:hAnsi="NoorLotus"/>
          <w:rtl/>
        </w:rPr>
        <w:t>الفقاهة من المعاملات، ج‏6، ص: 327.</w:t>
      </w:r>
    </w:p>
  </w:footnote>
  <w:footnote w:id="17">
    <w:p w14:paraId="1E012C63" w14:textId="3E82C17C" w:rsidR="00A12E3B" w:rsidRPr="00CB747D" w:rsidRDefault="00A12E3B">
      <w:pPr>
        <w:pStyle w:val="FootnoteText"/>
        <w:rPr>
          <w:rFonts w:ascii="NoorLotus" w:hAnsi="NoorLotus"/>
        </w:rPr>
      </w:pPr>
      <w:r w:rsidRPr="00CB747D">
        <w:rPr>
          <w:rStyle w:val="FootnoteReference"/>
          <w:rFonts w:cs="NoorLotus"/>
        </w:rPr>
        <w:footnoteRef/>
      </w:r>
      <w:r w:rsidRPr="00CB747D">
        <w:rPr>
          <w:rFonts w:ascii="NoorLotus" w:hAnsi="NoorLotus"/>
          <w:rtl/>
        </w:rPr>
        <w:t xml:space="preserve"> </w:t>
      </w:r>
      <w:r w:rsidRPr="00CB747D">
        <w:rPr>
          <w:rFonts w:ascii="NoorLotus" w:hAnsi="NoorLotus"/>
          <w:rtl/>
        </w:rPr>
        <w:t xml:space="preserve">وسائل </w:t>
      </w:r>
      <w:r w:rsidRPr="00CB747D">
        <w:rPr>
          <w:rFonts w:ascii="NoorLotus" w:hAnsi="NoorLotus"/>
          <w:rtl/>
        </w:rPr>
        <w:t>الشیعة، ج3، ص342، ح2.</w:t>
      </w:r>
    </w:p>
  </w:footnote>
  <w:footnote w:id="18">
    <w:p w14:paraId="6C59CDF0" w14:textId="77777777" w:rsidR="00FC399E" w:rsidRPr="00CB747D" w:rsidRDefault="00FC399E" w:rsidP="00FC399E">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صدر</w:t>
      </w:r>
      <w:r w:rsidRPr="00CB747D">
        <w:rPr>
          <w:rFonts w:ascii="NoorLotus" w:hAnsi="NoorLotus"/>
          <w:color w:val="3C3C3C"/>
          <w:rtl/>
        </w:rPr>
        <w:t xml:space="preserve"> </w:t>
      </w:r>
      <w:r w:rsidRPr="00CB747D">
        <w:rPr>
          <w:rFonts w:ascii="NoorLotus" w:hAnsi="NoorLotus" w:hint="cs"/>
          <w:color w:val="3C3C3C"/>
          <w:rtl/>
        </w:rPr>
        <w:t>محمد</w:t>
      </w:r>
      <w:r w:rsidRPr="00CB747D">
        <w:rPr>
          <w:rFonts w:ascii="NoorLotus" w:hAnsi="NoorLotus"/>
          <w:color w:val="3C3C3C"/>
          <w:rtl/>
        </w:rPr>
        <w:t xml:space="preserve"> </w:t>
      </w:r>
      <w:r w:rsidRPr="00CB747D">
        <w:rPr>
          <w:rFonts w:ascii="NoorLotus" w:hAnsi="NoorLotus" w:hint="cs"/>
          <w:color w:val="3C3C3C"/>
          <w:rtl/>
        </w:rPr>
        <w:t>باقر</w:t>
      </w:r>
      <w:r w:rsidRPr="00CB747D">
        <w:rPr>
          <w:rFonts w:ascii="NoorLotus" w:hAnsi="NoorLotus"/>
          <w:color w:val="3C3C3C"/>
          <w:rtl/>
        </w:rPr>
        <w:t>. بحوث في علم الأصول (الهاشمي الشاهرودي). ج 5، مؤسسة دائرة معارف الفقه الاسلامي، 1417، ص 473.</w:t>
      </w:r>
    </w:p>
  </w:footnote>
  <w:footnote w:id="19">
    <w:p w14:paraId="72E7CB92" w14:textId="77777777" w:rsidR="00263983" w:rsidRPr="00CB747D" w:rsidRDefault="00263983" w:rsidP="00263983">
      <w:pPr>
        <w:pStyle w:val="FootnoteText"/>
        <w:rPr>
          <w:rFonts w:ascii="NoorLotus" w:hAnsi="NoorLotus"/>
          <w:color w:val="3C3C3C"/>
          <w:rtl/>
          <w:lang w:bidi="ar-SA"/>
        </w:rPr>
      </w:pPr>
      <w:r w:rsidRPr="00CB747D">
        <w:rPr>
          <w:rStyle w:val="FootnoteReference"/>
          <w:rFonts w:cs="NoorLotus"/>
          <w:color w:val="3C3C3C"/>
        </w:rPr>
        <w:footnoteRef/>
      </w:r>
      <w:r w:rsidRPr="00CB747D">
        <w:rPr>
          <w:rFonts w:ascii="Cambria" w:hAnsi="Cambria" w:cs="Cambria" w:hint="cs"/>
          <w:color w:val="3C3C3C"/>
          <w:rtl/>
        </w:rPr>
        <w:t> </w:t>
      </w:r>
      <w:r w:rsidRPr="00CB747D">
        <w:rPr>
          <w:rFonts w:ascii="NoorLotus" w:hAnsi="NoorLotus" w:hint="cs"/>
          <w:color w:val="3C3C3C"/>
          <w:rtl/>
        </w:rPr>
        <w:t>عراقی</w:t>
      </w:r>
      <w:r w:rsidRPr="00CB747D">
        <w:rPr>
          <w:rFonts w:ascii="NoorLotus" w:hAnsi="NoorLotus"/>
          <w:color w:val="3C3C3C"/>
          <w:rtl/>
        </w:rPr>
        <w:t xml:space="preserve"> </w:t>
      </w:r>
      <w:r w:rsidRPr="00CB747D">
        <w:rPr>
          <w:rFonts w:ascii="NoorLotus" w:hAnsi="NoorLotus" w:hint="cs"/>
          <w:color w:val="3C3C3C"/>
          <w:rtl/>
        </w:rPr>
        <w:t>ضیاء‌الدین</w:t>
      </w:r>
      <w:r w:rsidRPr="00CB747D">
        <w:rPr>
          <w:rFonts w:ascii="NoorLotus" w:hAnsi="NoorLotus"/>
          <w:color w:val="3C3C3C"/>
          <w:rtl/>
        </w:rPr>
        <w:t>. مقالات الأصول. ج 2، مجمع الفکر الإسلامي، 1428، ص 305.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5076" w14:textId="77777777" w:rsidR="00F72A64" w:rsidRDefault="00F72A64" w:rsidP="007F1053">
    <w:pPr>
      <w:pStyle w:val="Header"/>
    </w:pPr>
  </w:p>
  <w:p w14:paraId="4F988A78" w14:textId="77777777" w:rsidR="00F72A64" w:rsidRDefault="00F72A64" w:rsidP="007F1053"/>
  <w:p w14:paraId="2A050200" w14:textId="77777777" w:rsidR="00F72A64" w:rsidRDefault="00F72A64"/>
  <w:p w14:paraId="1D2A7CC3" w14:textId="77777777" w:rsidR="00F72A64" w:rsidRDefault="00F72A64"/>
  <w:p w14:paraId="0201189D" w14:textId="77777777" w:rsidR="00F72A64" w:rsidRDefault="00F72A64"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985A" w14:textId="482E8AB7" w:rsidR="00F72A64" w:rsidRPr="009E10DD" w:rsidRDefault="00F72A64"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جلسه:83</w:t>
    </w:r>
    <w:r>
      <w:rPr>
        <w:sz w:val="18"/>
        <w:szCs w:val="18"/>
        <w:rtl/>
      </w:rPr>
      <w:t>(تاری</w:t>
    </w:r>
    <w:r>
      <w:rPr>
        <w:rFonts w:hint="cs"/>
        <w:sz w:val="18"/>
        <w:szCs w:val="18"/>
        <w:rtl/>
      </w:rPr>
      <w:t>خ:22 /10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64"/>
    <w:rsid w:val="00000F77"/>
    <w:rsid w:val="000017CE"/>
    <w:rsid w:val="000302EE"/>
    <w:rsid w:val="00031EC6"/>
    <w:rsid w:val="00032226"/>
    <w:rsid w:val="0004011C"/>
    <w:rsid w:val="00042523"/>
    <w:rsid w:val="00043D07"/>
    <w:rsid w:val="000714FD"/>
    <w:rsid w:val="00096F0E"/>
    <w:rsid w:val="000A1005"/>
    <w:rsid w:val="000A1B4F"/>
    <w:rsid w:val="000A2B39"/>
    <w:rsid w:val="000B483F"/>
    <w:rsid w:val="000C6212"/>
    <w:rsid w:val="000D0D00"/>
    <w:rsid w:val="000E4206"/>
    <w:rsid w:val="000F1EC6"/>
    <w:rsid w:val="000F2EE1"/>
    <w:rsid w:val="000F4566"/>
    <w:rsid w:val="001067D3"/>
    <w:rsid w:val="001121FA"/>
    <w:rsid w:val="0011371C"/>
    <w:rsid w:val="0011756D"/>
    <w:rsid w:val="00126132"/>
    <w:rsid w:val="001312B0"/>
    <w:rsid w:val="0013517D"/>
    <w:rsid w:val="001404F9"/>
    <w:rsid w:val="001416F8"/>
    <w:rsid w:val="00141D57"/>
    <w:rsid w:val="00156B66"/>
    <w:rsid w:val="0017352F"/>
    <w:rsid w:val="00184727"/>
    <w:rsid w:val="0019559F"/>
    <w:rsid w:val="001A5AA4"/>
    <w:rsid w:val="001B6FD2"/>
    <w:rsid w:val="001D55CF"/>
    <w:rsid w:val="001D7F4D"/>
    <w:rsid w:val="001E2E00"/>
    <w:rsid w:val="001E7589"/>
    <w:rsid w:val="0022054D"/>
    <w:rsid w:val="002300FF"/>
    <w:rsid w:val="002530A8"/>
    <w:rsid w:val="00255C00"/>
    <w:rsid w:val="002578E6"/>
    <w:rsid w:val="00262CAB"/>
    <w:rsid w:val="00263983"/>
    <w:rsid w:val="002778C4"/>
    <w:rsid w:val="00280893"/>
    <w:rsid w:val="002859EF"/>
    <w:rsid w:val="002903AD"/>
    <w:rsid w:val="00294B67"/>
    <w:rsid w:val="002A5825"/>
    <w:rsid w:val="002A587F"/>
    <w:rsid w:val="002A7518"/>
    <w:rsid w:val="002B3CC3"/>
    <w:rsid w:val="002E08B3"/>
    <w:rsid w:val="002F69EC"/>
    <w:rsid w:val="00323554"/>
    <w:rsid w:val="00342BD4"/>
    <w:rsid w:val="00345EBA"/>
    <w:rsid w:val="00354A63"/>
    <w:rsid w:val="00365A74"/>
    <w:rsid w:val="00384A08"/>
    <w:rsid w:val="00394B52"/>
    <w:rsid w:val="003A0D84"/>
    <w:rsid w:val="003A655E"/>
    <w:rsid w:val="003B4048"/>
    <w:rsid w:val="003D2161"/>
    <w:rsid w:val="003F5C1E"/>
    <w:rsid w:val="004006BB"/>
    <w:rsid w:val="0040213B"/>
    <w:rsid w:val="00402749"/>
    <w:rsid w:val="00402FF5"/>
    <w:rsid w:val="004058CE"/>
    <w:rsid w:val="0041087F"/>
    <w:rsid w:val="00421523"/>
    <w:rsid w:val="00442A54"/>
    <w:rsid w:val="00445C10"/>
    <w:rsid w:val="00451C7F"/>
    <w:rsid w:val="004650AE"/>
    <w:rsid w:val="0047084F"/>
    <w:rsid w:val="00472CEE"/>
    <w:rsid w:val="00493675"/>
    <w:rsid w:val="00495146"/>
    <w:rsid w:val="00497DE3"/>
    <w:rsid w:val="004A0DBB"/>
    <w:rsid w:val="004C477F"/>
    <w:rsid w:val="004D0D57"/>
    <w:rsid w:val="004D12D4"/>
    <w:rsid w:val="004D3FEA"/>
    <w:rsid w:val="004E202E"/>
    <w:rsid w:val="004E6585"/>
    <w:rsid w:val="00505A99"/>
    <w:rsid w:val="00507C6B"/>
    <w:rsid w:val="0051124B"/>
    <w:rsid w:val="005315C4"/>
    <w:rsid w:val="00532F14"/>
    <w:rsid w:val="0053566D"/>
    <w:rsid w:val="005615F5"/>
    <w:rsid w:val="00563222"/>
    <w:rsid w:val="00567AD8"/>
    <w:rsid w:val="00581D36"/>
    <w:rsid w:val="00583FE8"/>
    <w:rsid w:val="00587874"/>
    <w:rsid w:val="00590F48"/>
    <w:rsid w:val="00592044"/>
    <w:rsid w:val="00592F0C"/>
    <w:rsid w:val="00594C0E"/>
    <w:rsid w:val="005A1A02"/>
    <w:rsid w:val="005A4B05"/>
    <w:rsid w:val="005A7F0C"/>
    <w:rsid w:val="005B0AA2"/>
    <w:rsid w:val="005C1D3C"/>
    <w:rsid w:val="005D7043"/>
    <w:rsid w:val="005E04AB"/>
    <w:rsid w:val="005E2580"/>
    <w:rsid w:val="00617940"/>
    <w:rsid w:val="0063016D"/>
    <w:rsid w:val="00635ADD"/>
    <w:rsid w:val="006373B2"/>
    <w:rsid w:val="006378F6"/>
    <w:rsid w:val="00654881"/>
    <w:rsid w:val="00654BCF"/>
    <w:rsid w:val="0066125A"/>
    <w:rsid w:val="00673BA8"/>
    <w:rsid w:val="00682CA1"/>
    <w:rsid w:val="00685125"/>
    <w:rsid w:val="00697A1C"/>
    <w:rsid w:val="006A39E3"/>
    <w:rsid w:val="006B1FD1"/>
    <w:rsid w:val="006B76C9"/>
    <w:rsid w:val="006C4A7E"/>
    <w:rsid w:val="006D10D5"/>
    <w:rsid w:val="006D5D37"/>
    <w:rsid w:val="006F12AD"/>
    <w:rsid w:val="0070027A"/>
    <w:rsid w:val="0070262E"/>
    <w:rsid w:val="00706617"/>
    <w:rsid w:val="007078F9"/>
    <w:rsid w:val="00745215"/>
    <w:rsid w:val="00746D60"/>
    <w:rsid w:val="007541BD"/>
    <w:rsid w:val="00765E44"/>
    <w:rsid w:val="007776F7"/>
    <w:rsid w:val="00787465"/>
    <w:rsid w:val="00793A59"/>
    <w:rsid w:val="007959D9"/>
    <w:rsid w:val="007A1E56"/>
    <w:rsid w:val="007A4269"/>
    <w:rsid w:val="007B063A"/>
    <w:rsid w:val="007B54B7"/>
    <w:rsid w:val="007C6D1E"/>
    <w:rsid w:val="007D2B1D"/>
    <w:rsid w:val="007D606F"/>
    <w:rsid w:val="007E491D"/>
    <w:rsid w:val="00802A7B"/>
    <w:rsid w:val="00810F16"/>
    <w:rsid w:val="008254F6"/>
    <w:rsid w:val="00841BE3"/>
    <w:rsid w:val="00843C6F"/>
    <w:rsid w:val="00843F6F"/>
    <w:rsid w:val="008443D8"/>
    <w:rsid w:val="00855F5A"/>
    <w:rsid w:val="00855FFC"/>
    <w:rsid w:val="0086337A"/>
    <w:rsid w:val="008859EC"/>
    <w:rsid w:val="0089135B"/>
    <w:rsid w:val="00892787"/>
    <w:rsid w:val="00893452"/>
    <w:rsid w:val="00894249"/>
    <w:rsid w:val="008A269D"/>
    <w:rsid w:val="008A2B1E"/>
    <w:rsid w:val="008C17E3"/>
    <w:rsid w:val="008D6706"/>
    <w:rsid w:val="008E2A68"/>
    <w:rsid w:val="008F323C"/>
    <w:rsid w:val="008F790F"/>
    <w:rsid w:val="009548CC"/>
    <w:rsid w:val="00955D03"/>
    <w:rsid w:val="00992ED7"/>
    <w:rsid w:val="0099731E"/>
    <w:rsid w:val="009B1E90"/>
    <w:rsid w:val="009B3B0A"/>
    <w:rsid w:val="009B541B"/>
    <w:rsid w:val="009C6915"/>
    <w:rsid w:val="009D05C8"/>
    <w:rsid w:val="009D38F3"/>
    <w:rsid w:val="009D5FAA"/>
    <w:rsid w:val="009E69A7"/>
    <w:rsid w:val="00A12E3B"/>
    <w:rsid w:val="00A146ED"/>
    <w:rsid w:val="00A22894"/>
    <w:rsid w:val="00A3110E"/>
    <w:rsid w:val="00A33DCA"/>
    <w:rsid w:val="00A42B2A"/>
    <w:rsid w:val="00A433F9"/>
    <w:rsid w:val="00A574F3"/>
    <w:rsid w:val="00A7575A"/>
    <w:rsid w:val="00A75A07"/>
    <w:rsid w:val="00A80D7F"/>
    <w:rsid w:val="00A81437"/>
    <w:rsid w:val="00A814A8"/>
    <w:rsid w:val="00A866E3"/>
    <w:rsid w:val="00AA30D1"/>
    <w:rsid w:val="00AB5E9E"/>
    <w:rsid w:val="00AC16F0"/>
    <w:rsid w:val="00AD7E4D"/>
    <w:rsid w:val="00AE5C40"/>
    <w:rsid w:val="00AF422D"/>
    <w:rsid w:val="00B01784"/>
    <w:rsid w:val="00B22872"/>
    <w:rsid w:val="00B23364"/>
    <w:rsid w:val="00B327AB"/>
    <w:rsid w:val="00B3338F"/>
    <w:rsid w:val="00B46743"/>
    <w:rsid w:val="00B54E7A"/>
    <w:rsid w:val="00B67C45"/>
    <w:rsid w:val="00B738EE"/>
    <w:rsid w:val="00B851AE"/>
    <w:rsid w:val="00B87BB7"/>
    <w:rsid w:val="00BA0119"/>
    <w:rsid w:val="00BA0953"/>
    <w:rsid w:val="00BA4EF6"/>
    <w:rsid w:val="00BB09BE"/>
    <w:rsid w:val="00BC0877"/>
    <w:rsid w:val="00BC1866"/>
    <w:rsid w:val="00BC4EC5"/>
    <w:rsid w:val="00BD35E5"/>
    <w:rsid w:val="00BD7EC9"/>
    <w:rsid w:val="00BE4719"/>
    <w:rsid w:val="00BE7593"/>
    <w:rsid w:val="00BF52E3"/>
    <w:rsid w:val="00C42D34"/>
    <w:rsid w:val="00C46CDF"/>
    <w:rsid w:val="00C46DEB"/>
    <w:rsid w:val="00C571E4"/>
    <w:rsid w:val="00C70987"/>
    <w:rsid w:val="00C83D23"/>
    <w:rsid w:val="00C848E3"/>
    <w:rsid w:val="00CA00FF"/>
    <w:rsid w:val="00CA4039"/>
    <w:rsid w:val="00CA6EEB"/>
    <w:rsid w:val="00CB3D18"/>
    <w:rsid w:val="00CB747D"/>
    <w:rsid w:val="00CC1028"/>
    <w:rsid w:val="00CD322F"/>
    <w:rsid w:val="00CE7725"/>
    <w:rsid w:val="00CF2847"/>
    <w:rsid w:val="00D04545"/>
    <w:rsid w:val="00D36BFE"/>
    <w:rsid w:val="00D77826"/>
    <w:rsid w:val="00D84BB4"/>
    <w:rsid w:val="00D967F7"/>
    <w:rsid w:val="00DA52F7"/>
    <w:rsid w:val="00DC2AB0"/>
    <w:rsid w:val="00DC6D03"/>
    <w:rsid w:val="00DD1E48"/>
    <w:rsid w:val="00DE49D2"/>
    <w:rsid w:val="00E0050A"/>
    <w:rsid w:val="00E26DE7"/>
    <w:rsid w:val="00E33843"/>
    <w:rsid w:val="00E43CA8"/>
    <w:rsid w:val="00E46B06"/>
    <w:rsid w:val="00E54A7A"/>
    <w:rsid w:val="00E55C9B"/>
    <w:rsid w:val="00E724FC"/>
    <w:rsid w:val="00E726D7"/>
    <w:rsid w:val="00E779C1"/>
    <w:rsid w:val="00E81C71"/>
    <w:rsid w:val="00E81D45"/>
    <w:rsid w:val="00E82195"/>
    <w:rsid w:val="00E84721"/>
    <w:rsid w:val="00E95003"/>
    <w:rsid w:val="00EC3F34"/>
    <w:rsid w:val="00ED58F3"/>
    <w:rsid w:val="00EE3461"/>
    <w:rsid w:val="00F13EFE"/>
    <w:rsid w:val="00F17971"/>
    <w:rsid w:val="00F20AD4"/>
    <w:rsid w:val="00F24495"/>
    <w:rsid w:val="00F274F6"/>
    <w:rsid w:val="00F31399"/>
    <w:rsid w:val="00F3411C"/>
    <w:rsid w:val="00F34384"/>
    <w:rsid w:val="00F72A64"/>
    <w:rsid w:val="00F80A0B"/>
    <w:rsid w:val="00F80B0C"/>
    <w:rsid w:val="00FA211A"/>
    <w:rsid w:val="00FA5CF0"/>
    <w:rsid w:val="00FB536C"/>
    <w:rsid w:val="00FC399E"/>
    <w:rsid w:val="00FC6FAC"/>
    <w:rsid w:val="00FD1FA5"/>
    <w:rsid w:val="00FD4986"/>
    <w:rsid w:val="00FE1EBA"/>
    <w:rsid w:val="00FF3F00"/>
    <w:rsid w:val="00FF780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5E16"/>
  <w15:chartTrackingRefBased/>
  <w15:docId w15:val="{C97B86B6-F741-4067-8661-0A402340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617"/>
    <w:pPr>
      <w:bidi/>
    </w:pPr>
    <w:rPr>
      <w:rFonts w:cs="NoorLotus"/>
      <w:szCs w:val="28"/>
    </w:rPr>
  </w:style>
  <w:style w:type="paragraph" w:styleId="Heading1">
    <w:name w:val="heading 1"/>
    <w:basedOn w:val="Normal"/>
    <w:next w:val="Normal"/>
    <w:link w:val="Heading1Char"/>
    <w:qFormat/>
    <w:rsid w:val="00706617"/>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706617"/>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706617"/>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2A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2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617"/>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706617"/>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706617"/>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F72A64"/>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F72A64"/>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F72A64"/>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F72A64"/>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F72A64"/>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F72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A64"/>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72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A64"/>
    <w:pPr>
      <w:spacing w:before="160"/>
      <w:jc w:val="center"/>
    </w:pPr>
    <w:rPr>
      <w:i/>
      <w:iCs/>
      <w:color w:val="404040" w:themeColor="text1" w:themeTint="BF"/>
    </w:rPr>
  </w:style>
  <w:style w:type="character" w:customStyle="1" w:styleId="QuoteChar">
    <w:name w:val="Quote Char"/>
    <w:basedOn w:val="DefaultParagraphFont"/>
    <w:link w:val="Quote"/>
    <w:uiPriority w:val="29"/>
    <w:rsid w:val="00F72A64"/>
    <w:rPr>
      <w:rFonts w:cs="B Badr"/>
      <w:i/>
      <w:iCs/>
      <w:color w:val="404040" w:themeColor="text1" w:themeTint="BF"/>
      <w:szCs w:val="28"/>
    </w:rPr>
  </w:style>
  <w:style w:type="paragraph" w:styleId="ListParagraph">
    <w:name w:val="List Paragraph"/>
    <w:basedOn w:val="Normal"/>
    <w:uiPriority w:val="34"/>
    <w:qFormat/>
    <w:rsid w:val="00F72A64"/>
    <w:pPr>
      <w:ind w:left="720"/>
      <w:contextualSpacing/>
    </w:pPr>
  </w:style>
  <w:style w:type="character" w:styleId="IntenseEmphasis">
    <w:name w:val="Intense Emphasis"/>
    <w:basedOn w:val="DefaultParagraphFont"/>
    <w:uiPriority w:val="21"/>
    <w:qFormat/>
    <w:rsid w:val="00F72A64"/>
    <w:rPr>
      <w:i/>
      <w:iCs/>
      <w:color w:val="365F91" w:themeColor="accent1" w:themeShade="BF"/>
    </w:rPr>
  </w:style>
  <w:style w:type="paragraph" w:styleId="IntenseQuote">
    <w:name w:val="Intense Quote"/>
    <w:basedOn w:val="Normal"/>
    <w:next w:val="Normal"/>
    <w:link w:val="IntenseQuoteChar"/>
    <w:uiPriority w:val="30"/>
    <w:qFormat/>
    <w:rsid w:val="00F72A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72A64"/>
    <w:rPr>
      <w:rFonts w:cs="B Badr"/>
      <w:i/>
      <w:iCs/>
      <w:color w:val="365F91" w:themeColor="accent1" w:themeShade="BF"/>
      <w:szCs w:val="28"/>
    </w:rPr>
  </w:style>
  <w:style w:type="character" w:styleId="IntenseReference">
    <w:name w:val="Intense Reference"/>
    <w:basedOn w:val="DefaultParagraphFont"/>
    <w:uiPriority w:val="32"/>
    <w:qFormat/>
    <w:rsid w:val="00F72A64"/>
    <w:rPr>
      <w:b/>
      <w:bCs/>
      <w:smallCaps/>
      <w:color w:val="365F91" w:themeColor="accent1" w:themeShade="BF"/>
      <w:spacing w:val="5"/>
    </w:rPr>
  </w:style>
  <w:style w:type="paragraph" w:styleId="Header">
    <w:name w:val="header"/>
    <w:basedOn w:val="Normal"/>
    <w:link w:val="HeaderChar"/>
    <w:uiPriority w:val="99"/>
    <w:unhideWhenUsed/>
    <w:rsid w:val="00F72A64"/>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F72A64"/>
    <w:rPr>
      <w:rFonts w:ascii="NoorLotus" w:eastAsia="Calibri" w:hAnsi="NoorLotus" w:cs="NoorLotus"/>
      <w:b/>
      <w:bCs/>
      <w:sz w:val="28"/>
      <w:szCs w:val="28"/>
    </w:rPr>
  </w:style>
  <w:style w:type="paragraph" w:styleId="Footer">
    <w:name w:val="footer"/>
    <w:basedOn w:val="Normal"/>
    <w:link w:val="FooterChar"/>
    <w:uiPriority w:val="99"/>
    <w:unhideWhenUsed/>
    <w:rsid w:val="00F72A64"/>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F72A64"/>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F72A64"/>
    <w:pPr>
      <w:spacing w:after="0" w:line="240" w:lineRule="auto"/>
    </w:pPr>
    <w:rPr>
      <w:sz w:val="20"/>
      <w:szCs w:val="20"/>
    </w:rPr>
  </w:style>
  <w:style w:type="character" w:customStyle="1" w:styleId="FootnoteTextChar">
    <w:name w:val="Footnote Text Char"/>
    <w:basedOn w:val="DefaultParagraphFont"/>
    <w:link w:val="FootnoteText"/>
    <w:uiPriority w:val="99"/>
    <w:rsid w:val="00F72A64"/>
    <w:rPr>
      <w:rFonts w:cs="B Badr"/>
      <w:sz w:val="20"/>
      <w:szCs w:val="20"/>
    </w:rPr>
  </w:style>
  <w:style w:type="paragraph" w:styleId="NormalWeb">
    <w:name w:val="Normal (Web)"/>
    <w:basedOn w:val="Normal"/>
    <w:uiPriority w:val="99"/>
    <w:semiHidden/>
    <w:unhideWhenUsed/>
    <w:rsid w:val="002300F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F1EC6"/>
    <w:rPr>
      <w:sz w:val="16"/>
      <w:szCs w:val="16"/>
    </w:rPr>
  </w:style>
  <w:style w:type="paragraph" w:styleId="CommentText">
    <w:name w:val="annotation text"/>
    <w:basedOn w:val="Normal"/>
    <w:link w:val="CommentTextChar"/>
    <w:uiPriority w:val="99"/>
    <w:semiHidden/>
    <w:unhideWhenUsed/>
    <w:rsid w:val="000F1EC6"/>
    <w:pPr>
      <w:spacing w:line="240" w:lineRule="auto"/>
    </w:pPr>
    <w:rPr>
      <w:sz w:val="20"/>
      <w:szCs w:val="20"/>
    </w:rPr>
  </w:style>
  <w:style w:type="character" w:customStyle="1" w:styleId="CommentTextChar">
    <w:name w:val="Comment Text Char"/>
    <w:basedOn w:val="DefaultParagraphFont"/>
    <w:link w:val="CommentText"/>
    <w:uiPriority w:val="99"/>
    <w:semiHidden/>
    <w:rsid w:val="000F1EC6"/>
    <w:rPr>
      <w:rFonts w:cs="B Badr"/>
      <w:sz w:val="20"/>
      <w:szCs w:val="20"/>
    </w:rPr>
  </w:style>
  <w:style w:type="paragraph" w:styleId="CommentSubject">
    <w:name w:val="annotation subject"/>
    <w:basedOn w:val="CommentText"/>
    <w:next w:val="CommentText"/>
    <w:link w:val="CommentSubjectChar"/>
    <w:uiPriority w:val="99"/>
    <w:semiHidden/>
    <w:unhideWhenUsed/>
    <w:rsid w:val="000F1EC6"/>
    <w:rPr>
      <w:b/>
      <w:bCs/>
    </w:rPr>
  </w:style>
  <w:style w:type="character" w:customStyle="1" w:styleId="CommentSubjectChar">
    <w:name w:val="Comment Subject Char"/>
    <w:basedOn w:val="CommentTextChar"/>
    <w:link w:val="CommentSubject"/>
    <w:uiPriority w:val="99"/>
    <w:semiHidden/>
    <w:rsid w:val="000F1EC6"/>
    <w:rPr>
      <w:rFonts w:cs="B Badr"/>
      <w:b/>
      <w:bCs/>
      <w:sz w:val="20"/>
      <w:szCs w:val="20"/>
    </w:rPr>
  </w:style>
  <w:style w:type="paragraph" w:styleId="TOCHeading">
    <w:name w:val="TOC Heading"/>
    <w:basedOn w:val="Heading1"/>
    <w:next w:val="Normal"/>
    <w:uiPriority w:val="39"/>
    <w:unhideWhenUsed/>
    <w:qFormat/>
    <w:rsid w:val="00B738EE"/>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738EE"/>
    <w:pPr>
      <w:spacing w:after="100"/>
      <w:ind w:left="220"/>
    </w:pPr>
  </w:style>
  <w:style w:type="character" w:styleId="Hyperlink">
    <w:name w:val="Hyperlink"/>
    <w:basedOn w:val="DefaultParagraphFont"/>
    <w:uiPriority w:val="99"/>
    <w:unhideWhenUsed/>
    <w:rsid w:val="00B738EE"/>
    <w:rPr>
      <w:color w:val="0000FF" w:themeColor="hyperlink"/>
      <w:u w:val="single"/>
    </w:rPr>
  </w:style>
  <w:style w:type="paragraph" w:styleId="BalloonText">
    <w:name w:val="Balloon Text"/>
    <w:basedOn w:val="Normal"/>
    <w:link w:val="BalloonTextChar"/>
    <w:uiPriority w:val="99"/>
    <w:semiHidden/>
    <w:unhideWhenUsed/>
    <w:rsid w:val="00706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17"/>
    <w:rPr>
      <w:rFonts w:ascii="Segoe UI" w:hAnsi="Segoe UI" w:cs="Segoe UI"/>
      <w:sz w:val="18"/>
      <w:szCs w:val="18"/>
    </w:rPr>
  </w:style>
  <w:style w:type="paragraph" w:styleId="TOC1">
    <w:name w:val="toc 1"/>
    <w:basedOn w:val="Normal"/>
    <w:next w:val="Normal"/>
    <w:autoRedefine/>
    <w:uiPriority w:val="39"/>
    <w:unhideWhenUsed/>
    <w:rsid w:val="00802A7B"/>
    <w:pPr>
      <w:spacing w:after="100"/>
    </w:pPr>
  </w:style>
  <w:style w:type="paragraph" w:styleId="TOC3">
    <w:name w:val="toc 3"/>
    <w:basedOn w:val="Normal"/>
    <w:next w:val="Normal"/>
    <w:autoRedefine/>
    <w:uiPriority w:val="39"/>
    <w:unhideWhenUsed/>
    <w:rsid w:val="00802A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D087-A3CC-413D-983A-55BB0B9E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11</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224</cp:revision>
  <cp:lastPrinted>2026-01-21T12:51:00Z</cp:lastPrinted>
  <dcterms:created xsi:type="dcterms:W3CDTF">2026-01-12T04:28:00Z</dcterms:created>
  <dcterms:modified xsi:type="dcterms:W3CDTF">2026-01-21T12:51:00Z</dcterms:modified>
</cp:coreProperties>
</file>