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219097140" w:displacedByCustomXml="next"/>
    <w:sdt>
      <w:sdtPr>
        <w:rPr>
          <w:rFonts w:cs="B Badr"/>
          <w:rtl/>
        </w:rPr>
        <w:id w:val="-1427175406"/>
        <w:docPartObj>
          <w:docPartGallery w:val="Table of Contents"/>
          <w:docPartUnique/>
        </w:docPartObj>
      </w:sdtPr>
      <w:sdtEndPr>
        <w:rPr>
          <w:rFonts w:cs="NoorLotus"/>
        </w:rPr>
      </w:sdtEndPr>
      <w:sdtContent>
        <w:p w14:paraId="23267E31" w14:textId="6518A68B" w:rsidR="00CD68AA" w:rsidRDefault="00CD68AA" w:rsidP="00FC57B6">
          <w:pPr>
            <w:rPr>
              <w:rtl/>
            </w:rPr>
          </w:pPr>
          <w:r>
            <w:rPr>
              <w:rFonts w:hint="cs"/>
              <w:rtl/>
            </w:rPr>
            <w:t>فهرست</w:t>
          </w:r>
        </w:p>
        <w:p w14:paraId="77AD1548" w14:textId="77777777" w:rsidR="00FC57B6" w:rsidRDefault="00CD68AA" w:rsidP="00FC57B6">
          <w:pPr>
            <w:pStyle w:val="TOC1"/>
            <w:tabs>
              <w:tab w:val="right" w:leader="dot" w:pos="9350"/>
            </w:tabs>
            <w:rPr>
              <w:noProof/>
            </w:rPr>
          </w:pPr>
          <w:r>
            <w:fldChar w:fldCharType="begin"/>
          </w:r>
          <w:r>
            <w:instrText xml:space="preserve"> TOC \o "1-3" \h \z \u </w:instrText>
          </w:r>
          <w:r>
            <w:fldChar w:fldCharType="separate"/>
          </w:r>
          <w:hyperlink w:anchor="_Toc219888003" w:history="1">
            <w:r w:rsidR="00FC57B6" w:rsidRPr="007124A0">
              <w:rPr>
                <w:rStyle w:val="Hyperlink"/>
                <w:rFonts w:hint="eastAsia"/>
                <w:noProof/>
                <w:rtl/>
              </w:rPr>
              <w:t>بررس</w:t>
            </w:r>
            <w:r w:rsidR="00FC57B6" w:rsidRPr="007124A0">
              <w:rPr>
                <w:rStyle w:val="Hyperlink"/>
                <w:rFonts w:hint="cs"/>
                <w:noProof/>
                <w:rtl/>
              </w:rPr>
              <w:t>ی</w:t>
            </w:r>
            <w:r w:rsidR="00FC57B6" w:rsidRPr="007124A0">
              <w:rPr>
                <w:rStyle w:val="Hyperlink"/>
                <w:noProof/>
                <w:rtl/>
              </w:rPr>
              <w:t xml:space="preserve"> </w:t>
            </w:r>
            <w:r w:rsidR="00FC57B6" w:rsidRPr="007124A0">
              <w:rPr>
                <w:rStyle w:val="Hyperlink"/>
                <w:rFonts w:hint="eastAsia"/>
                <w:noProof/>
                <w:rtl/>
              </w:rPr>
              <w:t>مفاد</w:t>
            </w:r>
            <w:r w:rsidR="00FC57B6" w:rsidRPr="007124A0">
              <w:rPr>
                <w:rStyle w:val="Hyperlink"/>
                <w:noProof/>
                <w:rtl/>
              </w:rPr>
              <w:t xml:space="preserve"> «</w:t>
            </w:r>
            <w:r w:rsidR="00FC57B6" w:rsidRPr="007124A0">
              <w:rPr>
                <w:rStyle w:val="Hyperlink"/>
                <w:rFonts w:hint="eastAsia"/>
                <w:noProof/>
                <w:rtl/>
              </w:rPr>
              <w:t>لاضرار»</w:t>
            </w:r>
            <w:r w:rsidR="00FC57B6">
              <w:rPr>
                <w:noProof/>
                <w:webHidden/>
              </w:rPr>
              <w:tab/>
            </w:r>
            <w:r w:rsidR="00FC57B6">
              <w:rPr>
                <w:noProof/>
                <w:webHidden/>
              </w:rPr>
              <w:fldChar w:fldCharType="begin"/>
            </w:r>
            <w:r w:rsidR="00FC57B6">
              <w:rPr>
                <w:noProof/>
                <w:webHidden/>
              </w:rPr>
              <w:instrText xml:space="preserve"> PAGEREF _Toc219888003 \h </w:instrText>
            </w:r>
            <w:r w:rsidR="00FC57B6">
              <w:rPr>
                <w:noProof/>
                <w:webHidden/>
              </w:rPr>
            </w:r>
            <w:r w:rsidR="00FC57B6">
              <w:rPr>
                <w:noProof/>
                <w:webHidden/>
              </w:rPr>
              <w:fldChar w:fldCharType="separate"/>
            </w:r>
            <w:r w:rsidR="00C01ECD">
              <w:rPr>
                <w:noProof/>
                <w:webHidden/>
                <w:rtl/>
              </w:rPr>
              <w:t>1</w:t>
            </w:r>
            <w:r w:rsidR="00FC57B6">
              <w:rPr>
                <w:noProof/>
                <w:webHidden/>
              </w:rPr>
              <w:fldChar w:fldCharType="end"/>
            </w:r>
          </w:hyperlink>
        </w:p>
        <w:p w14:paraId="46167493" w14:textId="77777777" w:rsidR="00FC57B6" w:rsidRDefault="00FC57B6" w:rsidP="00FC57B6">
          <w:pPr>
            <w:pStyle w:val="TOC2"/>
            <w:tabs>
              <w:tab w:val="right" w:leader="dot" w:pos="9350"/>
            </w:tabs>
            <w:rPr>
              <w:rFonts w:eastAsiaTheme="minorEastAsia" w:cstheme="minorBidi"/>
              <w:noProof/>
              <w:szCs w:val="22"/>
            </w:rPr>
          </w:pPr>
          <w:hyperlink w:anchor="_Toc219888004" w:history="1">
            <w:r w:rsidRPr="007124A0">
              <w:rPr>
                <w:rStyle w:val="Hyperlink"/>
                <w:rFonts w:hint="eastAsia"/>
                <w:b/>
                <w:noProof/>
                <w:rtl/>
              </w:rPr>
              <w:t>استظهار</w:t>
            </w:r>
            <w:r w:rsidRPr="007124A0">
              <w:rPr>
                <w:rStyle w:val="Hyperlink"/>
                <w:b/>
                <w:noProof/>
                <w:rtl/>
              </w:rPr>
              <w:t xml:space="preserve"> </w:t>
            </w:r>
            <w:r w:rsidRPr="007124A0">
              <w:rPr>
                <w:rStyle w:val="Hyperlink"/>
                <w:rFonts w:hint="eastAsia"/>
                <w:b/>
                <w:noProof/>
                <w:rtl/>
              </w:rPr>
              <w:t>شه</w:t>
            </w:r>
            <w:r w:rsidRPr="007124A0">
              <w:rPr>
                <w:rStyle w:val="Hyperlink"/>
                <w:rFonts w:hint="cs"/>
                <w:b/>
                <w:noProof/>
                <w:rtl/>
              </w:rPr>
              <w:t>ی</w:t>
            </w:r>
            <w:r w:rsidRPr="007124A0">
              <w:rPr>
                <w:rStyle w:val="Hyperlink"/>
                <w:rFonts w:hint="eastAsia"/>
                <w:b/>
                <w:noProof/>
                <w:rtl/>
              </w:rPr>
              <w:t>د</w:t>
            </w:r>
            <w:r w:rsidRPr="007124A0">
              <w:rPr>
                <w:rStyle w:val="Hyperlink"/>
                <w:b/>
                <w:noProof/>
                <w:rtl/>
              </w:rPr>
              <w:t xml:space="preserve"> </w:t>
            </w:r>
            <w:r w:rsidRPr="007124A0">
              <w:rPr>
                <w:rStyle w:val="Hyperlink"/>
                <w:rFonts w:hint="eastAsia"/>
                <w:b/>
                <w:noProof/>
                <w:rtl/>
              </w:rPr>
              <w:t>صدر</w:t>
            </w:r>
            <w:r w:rsidRPr="007124A0">
              <w:rPr>
                <w:rStyle w:val="Hyperlink"/>
                <w:b/>
                <w:noProof/>
                <w:rtl/>
              </w:rPr>
              <w:t xml:space="preserve"> </w:t>
            </w:r>
            <w:r w:rsidRPr="007124A0">
              <w:rPr>
                <w:rStyle w:val="Hyperlink"/>
                <w:rFonts w:hint="eastAsia"/>
                <w:b/>
                <w:noProof/>
                <w:rtl/>
              </w:rPr>
              <w:t>از</w:t>
            </w:r>
            <w:r w:rsidRPr="007124A0">
              <w:rPr>
                <w:rStyle w:val="Hyperlink"/>
                <w:b/>
                <w:noProof/>
                <w:rtl/>
              </w:rPr>
              <w:t xml:space="preserve"> «</w:t>
            </w:r>
            <w:r w:rsidRPr="007124A0">
              <w:rPr>
                <w:rStyle w:val="Hyperlink"/>
                <w:rFonts w:hint="eastAsia"/>
                <w:b/>
                <w:noProof/>
                <w:rtl/>
              </w:rPr>
              <w:t>لا</w:t>
            </w:r>
            <w:r w:rsidRPr="007124A0">
              <w:rPr>
                <w:rStyle w:val="Hyperlink"/>
                <w:b/>
                <w:noProof/>
                <w:rtl/>
              </w:rPr>
              <w:t xml:space="preserve"> </w:t>
            </w:r>
            <w:r w:rsidRPr="007124A0">
              <w:rPr>
                <w:rStyle w:val="Hyperlink"/>
                <w:rFonts w:hint="eastAsia"/>
                <w:b/>
                <w:noProof/>
                <w:rtl/>
              </w:rPr>
              <w:t>ضرار»</w:t>
            </w:r>
            <w:r w:rsidRPr="007124A0">
              <w:rPr>
                <w:rStyle w:val="Hyperlink"/>
                <w:b/>
                <w:noProof/>
                <w:rtl/>
              </w:rPr>
              <w:t xml:space="preserve">: </w:t>
            </w:r>
            <w:r w:rsidRPr="007124A0">
              <w:rPr>
                <w:rStyle w:val="Hyperlink"/>
                <w:rFonts w:hint="eastAsia"/>
                <w:b/>
                <w:noProof/>
                <w:rtl/>
              </w:rPr>
              <w:t>ضرر</w:t>
            </w:r>
            <w:r w:rsidRPr="007124A0">
              <w:rPr>
                <w:rStyle w:val="Hyperlink"/>
                <w:b/>
                <w:noProof/>
                <w:rtl/>
              </w:rPr>
              <w:t xml:space="preserve"> </w:t>
            </w:r>
            <w:r w:rsidRPr="007124A0">
              <w:rPr>
                <w:rStyle w:val="Hyperlink"/>
                <w:rFonts w:hint="eastAsia"/>
                <w:b/>
                <w:noProof/>
                <w:rtl/>
              </w:rPr>
              <w:t>زدن</w:t>
            </w:r>
            <w:r w:rsidRPr="007124A0">
              <w:rPr>
                <w:rStyle w:val="Hyperlink"/>
                <w:b/>
                <w:noProof/>
                <w:rtl/>
              </w:rPr>
              <w:t xml:space="preserve"> </w:t>
            </w:r>
            <w:r w:rsidRPr="007124A0">
              <w:rPr>
                <w:rStyle w:val="Hyperlink"/>
                <w:rFonts w:hint="eastAsia"/>
                <w:b/>
                <w:noProof/>
                <w:rtl/>
              </w:rPr>
              <w:t>به</w:t>
            </w:r>
            <w:r w:rsidRPr="007124A0">
              <w:rPr>
                <w:rStyle w:val="Hyperlink"/>
                <w:b/>
                <w:noProof/>
                <w:rtl/>
              </w:rPr>
              <w:t xml:space="preserve"> </w:t>
            </w:r>
            <w:r w:rsidRPr="007124A0">
              <w:rPr>
                <w:rStyle w:val="Hyperlink"/>
                <w:rFonts w:hint="eastAsia"/>
                <w:b/>
                <w:noProof/>
                <w:rtl/>
              </w:rPr>
              <w:t>د</w:t>
            </w:r>
            <w:r w:rsidRPr="007124A0">
              <w:rPr>
                <w:rStyle w:val="Hyperlink"/>
                <w:rFonts w:hint="cs"/>
                <w:b/>
                <w:noProof/>
                <w:rtl/>
              </w:rPr>
              <w:t>ی</w:t>
            </w:r>
            <w:r w:rsidRPr="007124A0">
              <w:rPr>
                <w:rStyle w:val="Hyperlink"/>
                <w:rFonts w:hint="eastAsia"/>
                <w:b/>
                <w:noProof/>
                <w:rtl/>
              </w:rPr>
              <w:t>گران</w:t>
            </w:r>
            <w:r w:rsidRPr="007124A0">
              <w:rPr>
                <w:rStyle w:val="Hyperlink"/>
                <w:b/>
                <w:noProof/>
                <w:rtl/>
              </w:rPr>
              <w:t xml:space="preserve"> </w:t>
            </w:r>
            <w:r w:rsidRPr="007124A0">
              <w:rPr>
                <w:rStyle w:val="Hyperlink"/>
                <w:rFonts w:hint="eastAsia"/>
                <w:b/>
                <w:noProof/>
                <w:rtl/>
              </w:rPr>
              <w:t>به</w:t>
            </w:r>
            <w:r w:rsidRPr="007124A0">
              <w:rPr>
                <w:rStyle w:val="Hyperlink"/>
                <w:b/>
                <w:noProof/>
                <w:rtl/>
              </w:rPr>
              <w:t xml:space="preserve"> </w:t>
            </w:r>
            <w:r w:rsidRPr="007124A0">
              <w:rPr>
                <w:rStyle w:val="Hyperlink"/>
                <w:rFonts w:hint="eastAsia"/>
                <w:b/>
                <w:noProof/>
                <w:rtl/>
              </w:rPr>
              <w:t>بهانه</w:t>
            </w:r>
            <w:r w:rsidRPr="007124A0">
              <w:rPr>
                <w:rStyle w:val="Hyperlink"/>
                <w:b/>
                <w:noProof/>
                <w:rtl/>
              </w:rPr>
              <w:t xml:space="preserve"> </w:t>
            </w:r>
            <w:r w:rsidRPr="007124A0">
              <w:rPr>
                <w:rStyle w:val="Hyperlink"/>
                <w:rFonts w:hint="eastAsia"/>
                <w:b/>
                <w:noProof/>
                <w:rtl/>
              </w:rPr>
              <w:t>است</w:t>
            </w:r>
            <w:r w:rsidRPr="007124A0">
              <w:rPr>
                <w:rStyle w:val="Hyperlink"/>
                <w:rFonts w:hint="cs"/>
                <w:b/>
                <w:noProof/>
                <w:rtl/>
              </w:rPr>
              <w:t>ی</w:t>
            </w:r>
            <w:r w:rsidRPr="007124A0">
              <w:rPr>
                <w:rStyle w:val="Hyperlink"/>
                <w:rFonts w:hint="eastAsia"/>
                <w:b/>
                <w:noProof/>
                <w:rtl/>
              </w:rPr>
              <w:t>فاء</w:t>
            </w:r>
            <w:r w:rsidRPr="007124A0">
              <w:rPr>
                <w:rStyle w:val="Hyperlink"/>
                <w:b/>
                <w:noProof/>
                <w:rtl/>
              </w:rPr>
              <w:t xml:space="preserve"> </w:t>
            </w:r>
            <w:r w:rsidRPr="007124A0">
              <w:rPr>
                <w:rStyle w:val="Hyperlink"/>
                <w:rFonts w:hint="eastAsia"/>
                <w:b/>
                <w:noProof/>
                <w:rtl/>
              </w:rPr>
              <w:t>حق</w:t>
            </w:r>
            <w:r w:rsidRPr="007124A0">
              <w:rPr>
                <w:rStyle w:val="Hyperlink"/>
                <w:b/>
                <w:noProof/>
                <w:rtl/>
              </w:rPr>
              <w:t xml:space="preserve"> </w:t>
            </w:r>
            <w:r w:rsidRPr="007124A0">
              <w:rPr>
                <w:rStyle w:val="Hyperlink"/>
                <w:rFonts w:hint="eastAsia"/>
                <w:b/>
                <w:noProof/>
                <w:rtl/>
              </w:rPr>
              <w:t>خود</w:t>
            </w:r>
            <w:r>
              <w:rPr>
                <w:noProof/>
                <w:webHidden/>
              </w:rPr>
              <w:tab/>
            </w:r>
            <w:r>
              <w:rPr>
                <w:noProof/>
                <w:webHidden/>
              </w:rPr>
              <w:fldChar w:fldCharType="begin"/>
            </w:r>
            <w:r>
              <w:rPr>
                <w:noProof/>
                <w:webHidden/>
              </w:rPr>
              <w:instrText xml:space="preserve"> PAGEREF _Toc219888004 \h </w:instrText>
            </w:r>
            <w:r>
              <w:rPr>
                <w:noProof/>
                <w:webHidden/>
              </w:rPr>
            </w:r>
            <w:r>
              <w:rPr>
                <w:noProof/>
                <w:webHidden/>
              </w:rPr>
              <w:fldChar w:fldCharType="separate"/>
            </w:r>
            <w:r w:rsidR="00C01ECD">
              <w:rPr>
                <w:noProof/>
                <w:webHidden/>
                <w:rtl/>
              </w:rPr>
              <w:t>2</w:t>
            </w:r>
            <w:r>
              <w:rPr>
                <w:noProof/>
                <w:webHidden/>
              </w:rPr>
              <w:fldChar w:fldCharType="end"/>
            </w:r>
          </w:hyperlink>
        </w:p>
        <w:p w14:paraId="66830A56" w14:textId="77777777" w:rsidR="00FC57B6" w:rsidRDefault="00FC57B6" w:rsidP="00FC57B6">
          <w:pPr>
            <w:pStyle w:val="TOC2"/>
            <w:tabs>
              <w:tab w:val="right" w:leader="dot" w:pos="9350"/>
            </w:tabs>
            <w:rPr>
              <w:rFonts w:eastAsiaTheme="minorEastAsia" w:cstheme="minorBidi"/>
              <w:noProof/>
              <w:szCs w:val="22"/>
            </w:rPr>
          </w:pPr>
          <w:hyperlink w:anchor="_Toc219888005" w:history="1">
            <w:r w:rsidRPr="007124A0">
              <w:rPr>
                <w:rStyle w:val="Hyperlink"/>
                <w:rFonts w:hint="eastAsia"/>
                <w:noProof/>
                <w:rtl/>
                <w:lang w:bidi="ar-SA"/>
              </w:rPr>
              <w:t>کلام</w:t>
            </w:r>
            <w:r w:rsidRPr="007124A0">
              <w:rPr>
                <w:rStyle w:val="Hyperlink"/>
                <w:noProof/>
                <w:rtl/>
                <w:lang w:bidi="ar-SA"/>
              </w:rPr>
              <w:t xml:space="preserve"> </w:t>
            </w:r>
            <w:r w:rsidRPr="007124A0">
              <w:rPr>
                <w:rStyle w:val="Hyperlink"/>
                <w:rFonts w:hint="eastAsia"/>
                <w:noProof/>
                <w:rtl/>
                <w:lang w:bidi="ar-SA"/>
              </w:rPr>
              <w:t>صاحب</w:t>
            </w:r>
            <w:r w:rsidRPr="007124A0">
              <w:rPr>
                <w:rStyle w:val="Hyperlink"/>
                <w:noProof/>
                <w:rtl/>
                <w:lang w:bidi="ar-SA"/>
              </w:rPr>
              <w:t xml:space="preserve"> </w:t>
            </w:r>
            <w:r w:rsidRPr="007124A0">
              <w:rPr>
                <w:rStyle w:val="Hyperlink"/>
                <w:rFonts w:hint="eastAsia"/>
                <w:noProof/>
                <w:rtl/>
                <w:lang w:bidi="ar-SA"/>
              </w:rPr>
              <w:t>تعل</w:t>
            </w:r>
            <w:r w:rsidRPr="007124A0">
              <w:rPr>
                <w:rStyle w:val="Hyperlink"/>
                <w:rFonts w:hint="cs"/>
                <w:noProof/>
                <w:rtl/>
                <w:lang w:bidi="ar-SA"/>
              </w:rPr>
              <w:t>ی</w:t>
            </w:r>
            <w:r w:rsidRPr="007124A0">
              <w:rPr>
                <w:rStyle w:val="Hyperlink"/>
                <w:rFonts w:hint="eastAsia"/>
                <w:noProof/>
                <w:rtl/>
                <w:lang w:bidi="ar-SA"/>
              </w:rPr>
              <w:t>قه</w:t>
            </w:r>
            <w:r w:rsidRPr="007124A0">
              <w:rPr>
                <w:rStyle w:val="Hyperlink"/>
                <w:noProof/>
                <w:rtl/>
                <w:lang w:bidi="ar-SA"/>
              </w:rPr>
              <w:t xml:space="preserve"> </w:t>
            </w:r>
            <w:r w:rsidRPr="007124A0">
              <w:rPr>
                <w:rStyle w:val="Hyperlink"/>
                <w:rFonts w:hint="eastAsia"/>
                <w:noProof/>
                <w:rtl/>
                <w:lang w:bidi="ar-SA"/>
              </w:rPr>
              <w:t>مباحث</w:t>
            </w:r>
            <w:r w:rsidRPr="007124A0">
              <w:rPr>
                <w:rStyle w:val="Hyperlink"/>
                <w:noProof/>
                <w:rtl/>
                <w:lang w:bidi="ar-SA"/>
              </w:rPr>
              <w:t xml:space="preserve"> </w:t>
            </w:r>
            <w:r w:rsidRPr="007124A0">
              <w:rPr>
                <w:rStyle w:val="Hyperlink"/>
                <w:rFonts w:hint="eastAsia"/>
                <w:noProof/>
                <w:rtl/>
                <w:lang w:bidi="ar-SA"/>
              </w:rPr>
              <w:t>الاصول</w:t>
            </w:r>
            <w:r w:rsidRPr="007124A0">
              <w:rPr>
                <w:rStyle w:val="Hyperlink"/>
                <w:noProof/>
                <w:rtl/>
                <w:lang w:bidi="ar-SA"/>
              </w:rPr>
              <w:t xml:space="preserve"> </w:t>
            </w:r>
            <w:r w:rsidRPr="007124A0">
              <w:rPr>
                <w:rStyle w:val="Hyperlink"/>
                <w:rFonts w:hint="eastAsia"/>
                <w:noProof/>
                <w:rtl/>
                <w:lang w:bidi="ar-SA"/>
              </w:rPr>
              <w:t>در</w:t>
            </w:r>
            <w:r w:rsidRPr="007124A0">
              <w:rPr>
                <w:rStyle w:val="Hyperlink"/>
                <w:noProof/>
                <w:rtl/>
                <w:lang w:bidi="ar-SA"/>
              </w:rPr>
              <w:t xml:space="preserve"> </w:t>
            </w:r>
            <w:r w:rsidRPr="007124A0">
              <w:rPr>
                <w:rStyle w:val="Hyperlink"/>
                <w:rFonts w:hint="eastAsia"/>
                <w:noProof/>
                <w:rtl/>
                <w:lang w:bidi="ar-SA"/>
              </w:rPr>
              <w:t>مع</w:t>
            </w:r>
            <w:bookmarkStart w:id="1" w:name="_GoBack"/>
            <w:bookmarkEnd w:id="1"/>
            <w:r w:rsidRPr="007124A0">
              <w:rPr>
                <w:rStyle w:val="Hyperlink"/>
                <w:rFonts w:hint="eastAsia"/>
                <w:noProof/>
                <w:rtl/>
                <w:lang w:bidi="ar-SA"/>
              </w:rPr>
              <w:t>نا</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لاضرار</w:t>
            </w:r>
            <w:r>
              <w:rPr>
                <w:noProof/>
                <w:webHidden/>
              </w:rPr>
              <w:tab/>
            </w:r>
            <w:r>
              <w:rPr>
                <w:noProof/>
                <w:webHidden/>
              </w:rPr>
              <w:fldChar w:fldCharType="begin"/>
            </w:r>
            <w:r>
              <w:rPr>
                <w:noProof/>
                <w:webHidden/>
              </w:rPr>
              <w:instrText xml:space="preserve"> PAGEREF _Toc219888005 \h </w:instrText>
            </w:r>
            <w:r>
              <w:rPr>
                <w:noProof/>
                <w:webHidden/>
              </w:rPr>
            </w:r>
            <w:r>
              <w:rPr>
                <w:noProof/>
                <w:webHidden/>
              </w:rPr>
              <w:fldChar w:fldCharType="separate"/>
            </w:r>
            <w:r w:rsidR="00C01ECD">
              <w:rPr>
                <w:noProof/>
                <w:webHidden/>
                <w:rtl/>
              </w:rPr>
              <w:t>4</w:t>
            </w:r>
            <w:r>
              <w:rPr>
                <w:noProof/>
                <w:webHidden/>
              </w:rPr>
              <w:fldChar w:fldCharType="end"/>
            </w:r>
          </w:hyperlink>
        </w:p>
        <w:p w14:paraId="4C306467" w14:textId="77777777" w:rsidR="00FC57B6" w:rsidRDefault="00FC57B6" w:rsidP="00FC57B6">
          <w:pPr>
            <w:pStyle w:val="TOC2"/>
            <w:tabs>
              <w:tab w:val="right" w:leader="dot" w:pos="9350"/>
            </w:tabs>
            <w:rPr>
              <w:rFonts w:eastAsiaTheme="minorEastAsia" w:cstheme="minorBidi"/>
              <w:noProof/>
              <w:szCs w:val="22"/>
            </w:rPr>
          </w:pPr>
          <w:hyperlink w:anchor="_Toc219888006" w:history="1">
            <w:r w:rsidRPr="007124A0">
              <w:rPr>
                <w:rStyle w:val="Hyperlink"/>
                <w:rFonts w:hint="eastAsia"/>
                <w:noProof/>
                <w:rtl/>
                <w:lang w:bidi="ar-SA"/>
              </w:rPr>
              <w:t>اشکالات</w:t>
            </w:r>
            <w:r w:rsidRPr="007124A0">
              <w:rPr>
                <w:rStyle w:val="Hyperlink"/>
                <w:noProof/>
                <w:rtl/>
                <w:lang w:bidi="ar-SA"/>
              </w:rPr>
              <w:t xml:space="preserve"> </w:t>
            </w:r>
            <w:r w:rsidRPr="007124A0">
              <w:rPr>
                <w:rStyle w:val="Hyperlink"/>
                <w:rFonts w:hint="eastAsia"/>
                <w:noProof/>
                <w:rtl/>
                <w:lang w:bidi="ar-SA"/>
              </w:rPr>
              <w:t>وارد</w:t>
            </w:r>
            <w:r w:rsidRPr="007124A0">
              <w:rPr>
                <w:rStyle w:val="Hyperlink"/>
                <w:noProof/>
                <w:rtl/>
                <w:lang w:bidi="ar-SA"/>
              </w:rPr>
              <w:t xml:space="preserve"> </w:t>
            </w:r>
            <w:r w:rsidRPr="007124A0">
              <w:rPr>
                <w:rStyle w:val="Hyperlink"/>
                <w:rFonts w:hint="eastAsia"/>
                <w:noProof/>
                <w:rtl/>
                <w:lang w:bidi="ar-SA"/>
              </w:rPr>
              <w:t>بر</w:t>
            </w:r>
            <w:r w:rsidRPr="007124A0">
              <w:rPr>
                <w:rStyle w:val="Hyperlink"/>
                <w:noProof/>
                <w:rtl/>
                <w:lang w:bidi="ar-SA"/>
              </w:rPr>
              <w:t xml:space="preserve"> </w:t>
            </w:r>
            <w:r w:rsidRPr="007124A0">
              <w:rPr>
                <w:rStyle w:val="Hyperlink"/>
                <w:rFonts w:hint="eastAsia"/>
                <w:noProof/>
                <w:rtl/>
                <w:lang w:bidi="ar-SA"/>
              </w:rPr>
              <w:t>کلام</w:t>
            </w:r>
            <w:r w:rsidRPr="007124A0">
              <w:rPr>
                <w:rStyle w:val="Hyperlink"/>
                <w:noProof/>
                <w:rtl/>
                <w:lang w:bidi="ar-SA"/>
              </w:rPr>
              <w:t xml:space="preserve"> </w:t>
            </w:r>
            <w:r w:rsidRPr="007124A0">
              <w:rPr>
                <w:rStyle w:val="Hyperlink"/>
                <w:rFonts w:hint="eastAsia"/>
                <w:noProof/>
                <w:rtl/>
                <w:lang w:bidi="ar-SA"/>
              </w:rPr>
              <w:t>تعل</w:t>
            </w:r>
            <w:r w:rsidRPr="007124A0">
              <w:rPr>
                <w:rStyle w:val="Hyperlink"/>
                <w:rFonts w:hint="cs"/>
                <w:noProof/>
                <w:rtl/>
                <w:lang w:bidi="ar-SA"/>
              </w:rPr>
              <w:t>ی</w:t>
            </w:r>
            <w:r w:rsidRPr="007124A0">
              <w:rPr>
                <w:rStyle w:val="Hyperlink"/>
                <w:rFonts w:hint="eastAsia"/>
                <w:noProof/>
                <w:rtl/>
                <w:lang w:bidi="ar-SA"/>
              </w:rPr>
              <w:t>قه</w:t>
            </w:r>
            <w:r w:rsidRPr="007124A0">
              <w:rPr>
                <w:rStyle w:val="Hyperlink"/>
                <w:noProof/>
                <w:rtl/>
                <w:lang w:bidi="ar-SA"/>
              </w:rPr>
              <w:t xml:space="preserve"> </w:t>
            </w:r>
            <w:r w:rsidRPr="007124A0">
              <w:rPr>
                <w:rStyle w:val="Hyperlink"/>
                <w:rFonts w:hint="eastAsia"/>
                <w:noProof/>
                <w:rtl/>
                <w:lang w:bidi="ar-SA"/>
              </w:rPr>
              <w:t>مباحث</w:t>
            </w:r>
            <w:r w:rsidRPr="007124A0">
              <w:rPr>
                <w:rStyle w:val="Hyperlink"/>
                <w:noProof/>
                <w:rtl/>
                <w:lang w:bidi="ar-SA"/>
              </w:rPr>
              <w:t xml:space="preserve"> </w:t>
            </w:r>
            <w:r w:rsidRPr="007124A0">
              <w:rPr>
                <w:rStyle w:val="Hyperlink"/>
                <w:rFonts w:hint="eastAsia"/>
                <w:noProof/>
                <w:rtl/>
                <w:lang w:bidi="ar-SA"/>
              </w:rPr>
              <w:t>الاصول</w:t>
            </w:r>
            <w:r>
              <w:rPr>
                <w:noProof/>
                <w:webHidden/>
              </w:rPr>
              <w:tab/>
            </w:r>
            <w:r>
              <w:rPr>
                <w:noProof/>
                <w:webHidden/>
              </w:rPr>
              <w:fldChar w:fldCharType="begin"/>
            </w:r>
            <w:r>
              <w:rPr>
                <w:noProof/>
                <w:webHidden/>
              </w:rPr>
              <w:instrText xml:space="preserve"> PAGEREF _Toc219888006 \h </w:instrText>
            </w:r>
            <w:r>
              <w:rPr>
                <w:noProof/>
                <w:webHidden/>
              </w:rPr>
            </w:r>
            <w:r>
              <w:rPr>
                <w:noProof/>
                <w:webHidden/>
              </w:rPr>
              <w:fldChar w:fldCharType="separate"/>
            </w:r>
            <w:r w:rsidR="00C01ECD">
              <w:rPr>
                <w:noProof/>
                <w:webHidden/>
                <w:rtl/>
              </w:rPr>
              <w:t>6</w:t>
            </w:r>
            <w:r>
              <w:rPr>
                <w:noProof/>
                <w:webHidden/>
              </w:rPr>
              <w:fldChar w:fldCharType="end"/>
            </w:r>
          </w:hyperlink>
        </w:p>
        <w:p w14:paraId="7788911E" w14:textId="77777777" w:rsidR="00FC57B6" w:rsidRDefault="00FC57B6" w:rsidP="00FC57B6">
          <w:pPr>
            <w:pStyle w:val="TOC2"/>
            <w:tabs>
              <w:tab w:val="right" w:leader="dot" w:pos="9350"/>
            </w:tabs>
            <w:rPr>
              <w:rFonts w:eastAsiaTheme="minorEastAsia" w:cstheme="minorBidi"/>
              <w:noProof/>
              <w:szCs w:val="22"/>
            </w:rPr>
          </w:pPr>
          <w:hyperlink w:anchor="_Toc219888007" w:history="1">
            <w:r w:rsidRPr="007124A0">
              <w:rPr>
                <w:rStyle w:val="Hyperlink"/>
                <w:rFonts w:hint="eastAsia"/>
                <w:noProof/>
                <w:rtl/>
                <w:lang w:bidi="ar-SA"/>
              </w:rPr>
              <w:t>اشکال</w:t>
            </w:r>
            <w:r w:rsidRPr="007124A0">
              <w:rPr>
                <w:rStyle w:val="Hyperlink"/>
                <w:noProof/>
                <w:rtl/>
                <w:lang w:bidi="ar-SA"/>
              </w:rPr>
              <w:t xml:space="preserve"> </w:t>
            </w:r>
            <w:r w:rsidRPr="007124A0">
              <w:rPr>
                <w:rStyle w:val="Hyperlink"/>
                <w:rFonts w:hint="eastAsia"/>
                <w:noProof/>
                <w:rtl/>
                <w:lang w:bidi="ar-SA"/>
              </w:rPr>
              <w:t>اول</w:t>
            </w:r>
            <w:r w:rsidRPr="007124A0">
              <w:rPr>
                <w:rStyle w:val="Hyperlink"/>
                <w:noProof/>
                <w:rtl/>
                <w:lang w:bidi="ar-SA"/>
              </w:rPr>
              <w:t xml:space="preserve">: </w:t>
            </w:r>
            <w:r w:rsidRPr="007124A0">
              <w:rPr>
                <w:rStyle w:val="Hyperlink"/>
                <w:rFonts w:hint="eastAsia"/>
                <w:noProof/>
                <w:rtl/>
                <w:lang w:bidi="ar-SA"/>
              </w:rPr>
              <w:t>وجه</w:t>
            </w:r>
            <w:r w:rsidRPr="007124A0">
              <w:rPr>
                <w:rStyle w:val="Hyperlink"/>
                <w:noProof/>
                <w:rtl/>
                <w:lang w:bidi="ar-SA"/>
              </w:rPr>
              <w:t xml:space="preserve"> </w:t>
            </w:r>
            <w:r w:rsidRPr="007124A0">
              <w:rPr>
                <w:rStyle w:val="Hyperlink"/>
                <w:rFonts w:hint="eastAsia"/>
                <w:noProof/>
                <w:rtl/>
                <w:lang w:bidi="ar-SA"/>
              </w:rPr>
              <w:t>تطب</w:t>
            </w:r>
            <w:r w:rsidRPr="007124A0">
              <w:rPr>
                <w:rStyle w:val="Hyperlink"/>
                <w:rFonts w:hint="cs"/>
                <w:noProof/>
                <w:rtl/>
                <w:lang w:bidi="ar-SA"/>
              </w:rPr>
              <w:t>ی</w:t>
            </w:r>
            <w:r w:rsidRPr="007124A0">
              <w:rPr>
                <w:rStyle w:val="Hyperlink"/>
                <w:rFonts w:hint="eastAsia"/>
                <w:noProof/>
                <w:rtl/>
                <w:lang w:bidi="ar-SA"/>
              </w:rPr>
              <w:t>ق</w:t>
            </w:r>
            <w:r w:rsidRPr="007124A0">
              <w:rPr>
                <w:rStyle w:val="Hyperlink"/>
                <w:noProof/>
                <w:rtl/>
                <w:lang w:bidi="ar-SA"/>
              </w:rPr>
              <w:t xml:space="preserve"> «</w:t>
            </w:r>
            <w:r w:rsidRPr="007124A0">
              <w:rPr>
                <w:rStyle w:val="Hyperlink"/>
                <w:rFonts w:hint="eastAsia"/>
                <w:noProof/>
                <w:rtl/>
                <w:lang w:bidi="ar-SA"/>
              </w:rPr>
              <w:t>لاضرر</w:t>
            </w:r>
            <w:r w:rsidRPr="007124A0">
              <w:rPr>
                <w:rStyle w:val="Hyperlink"/>
                <w:noProof/>
                <w:rtl/>
                <w:lang w:bidi="ar-SA"/>
              </w:rPr>
              <w:t xml:space="preserve"> </w:t>
            </w:r>
            <w:r w:rsidRPr="007124A0">
              <w:rPr>
                <w:rStyle w:val="Hyperlink"/>
                <w:rFonts w:hint="eastAsia"/>
                <w:noProof/>
                <w:rtl/>
                <w:lang w:bidi="ar-SA"/>
              </w:rPr>
              <w:t>و</w:t>
            </w:r>
            <w:r w:rsidRPr="007124A0">
              <w:rPr>
                <w:rStyle w:val="Hyperlink"/>
                <w:noProof/>
                <w:rtl/>
                <w:lang w:bidi="ar-SA"/>
              </w:rPr>
              <w:t xml:space="preserve"> </w:t>
            </w:r>
            <w:r w:rsidRPr="007124A0">
              <w:rPr>
                <w:rStyle w:val="Hyperlink"/>
                <w:rFonts w:hint="eastAsia"/>
                <w:noProof/>
                <w:rtl/>
                <w:lang w:bidi="ar-SA"/>
              </w:rPr>
              <w:t>لا</w:t>
            </w:r>
            <w:r w:rsidRPr="007124A0">
              <w:rPr>
                <w:rStyle w:val="Hyperlink"/>
                <w:noProof/>
                <w:rtl/>
                <w:lang w:bidi="ar-SA"/>
              </w:rPr>
              <w:t xml:space="preserve"> </w:t>
            </w:r>
            <w:r w:rsidRPr="007124A0">
              <w:rPr>
                <w:rStyle w:val="Hyperlink"/>
                <w:rFonts w:hint="eastAsia"/>
                <w:noProof/>
                <w:rtl/>
                <w:lang w:bidi="ar-SA"/>
              </w:rPr>
              <w:t>ضرار»</w:t>
            </w:r>
            <w:r w:rsidRPr="007124A0">
              <w:rPr>
                <w:rStyle w:val="Hyperlink"/>
                <w:noProof/>
                <w:rtl/>
                <w:lang w:bidi="ar-SA"/>
              </w:rPr>
              <w:t xml:space="preserve"> </w:t>
            </w:r>
            <w:r w:rsidRPr="007124A0">
              <w:rPr>
                <w:rStyle w:val="Hyperlink"/>
                <w:rFonts w:hint="eastAsia"/>
                <w:noProof/>
                <w:rtl/>
                <w:lang w:bidi="ar-SA"/>
              </w:rPr>
              <w:t>بر</w:t>
            </w:r>
            <w:r w:rsidRPr="007124A0">
              <w:rPr>
                <w:rStyle w:val="Hyperlink"/>
                <w:noProof/>
                <w:rtl/>
                <w:lang w:bidi="ar-SA"/>
              </w:rPr>
              <w:t xml:space="preserve"> </w:t>
            </w:r>
            <w:r w:rsidRPr="007124A0">
              <w:rPr>
                <w:rStyle w:val="Hyperlink"/>
                <w:rFonts w:hint="eastAsia"/>
                <w:noProof/>
                <w:rtl/>
                <w:lang w:bidi="ar-SA"/>
              </w:rPr>
              <w:t>امر</w:t>
            </w:r>
            <w:r w:rsidRPr="007124A0">
              <w:rPr>
                <w:rStyle w:val="Hyperlink"/>
                <w:noProof/>
                <w:rtl/>
                <w:lang w:bidi="ar-SA"/>
              </w:rPr>
              <w:t xml:space="preserve"> </w:t>
            </w:r>
            <w:r w:rsidRPr="007124A0">
              <w:rPr>
                <w:rStyle w:val="Hyperlink"/>
                <w:rFonts w:hint="eastAsia"/>
                <w:noProof/>
                <w:rtl/>
                <w:lang w:bidi="ar-SA"/>
              </w:rPr>
              <w:t>به</w:t>
            </w:r>
            <w:r w:rsidRPr="007124A0">
              <w:rPr>
                <w:rStyle w:val="Hyperlink"/>
                <w:noProof/>
                <w:rtl/>
                <w:lang w:bidi="ar-SA"/>
              </w:rPr>
              <w:t xml:space="preserve"> </w:t>
            </w:r>
            <w:r w:rsidRPr="007124A0">
              <w:rPr>
                <w:rStyle w:val="Hyperlink"/>
                <w:rFonts w:hint="eastAsia"/>
                <w:noProof/>
                <w:rtl/>
                <w:lang w:bidi="ar-SA"/>
              </w:rPr>
              <w:t>قلع</w:t>
            </w:r>
            <w:r w:rsidRPr="007124A0">
              <w:rPr>
                <w:rStyle w:val="Hyperlink"/>
                <w:noProof/>
                <w:rtl/>
                <w:lang w:bidi="ar-SA"/>
              </w:rPr>
              <w:t xml:space="preserve"> </w:t>
            </w:r>
            <w:r w:rsidRPr="007124A0">
              <w:rPr>
                <w:rStyle w:val="Hyperlink"/>
                <w:rFonts w:hint="eastAsia"/>
                <w:noProof/>
                <w:rtl/>
                <w:lang w:bidi="ar-SA"/>
              </w:rPr>
              <w:t>درخت</w:t>
            </w:r>
            <w:r w:rsidRPr="007124A0">
              <w:rPr>
                <w:rStyle w:val="Hyperlink"/>
                <w:noProof/>
                <w:rtl/>
                <w:lang w:bidi="ar-SA"/>
              </w:rPr>
              <w:t xml:space="preserve"> </w:t>
            </w:r>
            <w:r w:rsidRPr="007124A0">
              <w:rPr>
                <w:rStyle w:val="Hyperlink"/>
                <w:rFonts w:hint="eastAsia"/>
                <w:noProof/>
                <w:rtl/>
                <w:lang w:bidi="ar-SA"/>
              </w:rPr>
              <w:t>سمره</w:t>
            </w:r>
            <w:r>
              <w:rPr>
                <w:noProof/>
                <w:webHidden/>
              </w:rPr>
              <w:tab/>
            </w:r>
            <w:r>
              <w:rPr>
                <w:noProof/>
                <w:webHidden/>
              </w:rPr>
              <w:fldChar w:fldCharType="begin"/>
            </w:r>
            <w:r>
              <w:rPr>
                <w:noProof/>
                <w:webHidden/>
              </w:rPr>
              <w:instrText xml:space="preserve"> PAGEREF _Toc219888007 \h </w:instrText>
            </w:r>
            <w:r>
              <w:rPr>
                <w:noProof/>
                <w:webHidden/>
              </w:rPr>
            </w:r>
            <w:r>
              <w:rPr>
                <w:noProof/>
                <w:webHidden/>
              </w:rPr>
              <w:fldChar w:fldCharType="separate"/>
            </w:r>
            <w:r w:rsidR="00C01ECD">
              <w:rPr>
                <w:noProof/>
                <w:webHidden/>
                <w:rtl/>
              </w:rPr>
              <w:t>6</w:t>
            </w:r>
            <w:r>
              <w:rPr>
                <w:noProof/>
                <w:webHidden/>
              </w:rPr>
              <w:fldChar w:fldCharType="end"/>
            </w:r>
          </w:hyperlink>
        </w:p>
        <w:p w14:paraId="4D341399" w14:textId="77777777" w:rsidR="00FC57B6" w:rsidRDefault="00FC57B6" w:rsidP="00FC57B6">
          <w:pPr>
            <w:pStyle w:val="TOC2"/>
            <w:tabs>
              <w:tab w:val="right" w:leader="dot" w:pos="9350"/>
            </w:tabs>
            <w:rPr>
              <w:rFonts w:eastAsiaTheme="minorEastAsia" w:cstheme="minorBidi"/>
              <w:noProof/>
              <w:szCs w:val="22"/>
            </w:rPr>
          </w:pPr>
          <w:hyperlink w:anchor="_Toc219888008" w:history="1">
            <w:r w:rsidRPr="007124A0">
              <w:rPr>
                <w:rStyle w:val="Hyperlink"/>
                <w:rFonts w:hint="eastAsia"/>
                <w:noProof/>
                <w:rtl/>
                <w:lang w:bidi="ar-SA"/>
              </w:rPr>
              <w:t>بررس</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کلام</w:t>
            </w:r>
            <w:r w:rsidRPr="007124A0">
              <w:rPr>
                <w:rStyle w:val="Hyperlink"/>
                <w:noProof/>
                <w:rtl/>
                <w:lang w:bidi="ar-SA"/>
              </w:rPr>
              <w:t xml:space="preserve"> </w:t>
            </w:r>
            <w:r w:rsidRPr="007124A0">
              <w:rPr>
                <w:rStyle w:val="Hyperlink"/>
                <w:rFonts w:hint="eastAsia"/>
                <w:noProof/>
                <w:rtl/>
                <w:lang w:bidi="ar-SA"/>
              </w:rPr>
              <w:t>آقا</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س</w:t>
            </w:r>
            <w:r w:rsidRPr="007124A0">
              <w:rPr>
                <w:rStyle w:val="Hyperlink"/>
                <w:rFonts w:hint="cs"/>
                <w:noProof/>
                <w:rtl/>
                <w:lang w:bidi="ar-SA"/>
              </w:rPr>
              <w:t>ی</w:t>
            </w:r>
            <w:r w:rsidRPr="007124A0">
              <w:rPr>
                <w:rStyle w:val="Hyperlink"/>
                <w:rFonts w:hint="eastAsia"/>
                <w:noProof/>
                <w:rtl/>
                <w:lang w:bidi="ar-SA"/>
              </w:rPr>
              <w:t>ستان</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حفظه</w:t>
            </w:r>
            <w:r w:rsidRPr="007124A0">
              <w:rPr>
                <w:rStyle w:val="Hyperlink"/>
                <w:noProof/>
                <w:rtl/>
                <w:lang w:bidi="ar-SA"/>
              </w:rPr>
              <w:t xml:space="preserve"> </w:t>
            </w:r>
            <w:r w:rsidRPr="007124A0">
              <w:rPr>
                <w:rStyle w:val="Hyperlink"/>
                <w:rFonts w:hint="eastAsia"/>
                <w:noProof/>
                <w:rtl/>
                <w:lang w:bidi="ar-SA"/>
              </w:rPr>
              <w:t>الله</w:t>
            </w:r>
            <w:r w:rsidRPr="007124A0">
              <w:rPr>
                <w:rStyle w:val="Hyperlink"/>
                <w:noProof/>
                <w:rtl/>
                <w:lang w:bidi="ar-SA"/>
              </w:rPr>
              <w:t xml:space="preserve"> </w:t>
            </w:r>
            <w:r w:rsidRPr="007124A0">
              <w:rPr>
                <w:rStyle w:val="Hyperlink"/>
                <w:rFonts w:hint="eastAsia"/>
                <w:noProof/>
                <w:rtl/>
                <w:lang w:bidi="ar-SA"/>
              </w:rPr>
              <w:t>در</w:t>
            </w:r>
            <w:r w:rsidRPr="007124A0">
              <w:rPr>
                <w:rStyle w:val="Hyperlink"/>
                <w:noProof/>
                <w:rtl/>
                <w:lang w:bidi="ar-SA"/>
              </w:rPr>
              <w:t xml:space="preserve"> </w:t>
            </w:r>
            <w:r w:rsidRPr="007124A0">
              <w:rPr>
                <w:rStyle w:val="Hyperlink"/>
                <w:rFonts w:hint="eastAsia"/>
                <w:noProof/>
                <w:rtl/>
                <w:lang w:bidi="ar-SA"/>
              </w:rPr>
              <w:t>معنا</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لاضرار»</w:t>
            </w:r>
            <w:r>
              <w:rPr>
                <w:noProof/>
                <w:webHidden/>
              </w:rPr>
              <w:tab/>
            </w:r>
            <w:r>
              <w:rPr>
                <w:noProof/>
                <w:webHidden/>
              </w:rPr>
              <w:fldChar w:fldCharType="begin"/>
            </w:r>
            <w:r>
              <w:rPr>
                <w:noProof/>
                <w:webHidden/>
              </w:rPr>
              <w:instrText xml:space="preserve"> PAGEREF _Toc219888008 \h </w:instrText>
            </w:r>
            <w:r>
              <w:rPr>
                <w:noProof/>
                <w:webHidden/>
              </w:rPr>
            </w:r>
            <w:r>
              <w:rPr>
                <w:noProof/>
                <w:webHidden/>
              </w:rPr>
              <w:fldChar w:fldCharType="separate"/>
            </w:r>
            <w:r w:rsidR="00C01ECD">
              <w:rPr>
                <w:noProof/>
                <w:webHidden/>
                <w:rtl/>
              </w:rPr>
              <w:t>7</w:t>
            </w:r>
            <w:r>
              <w:rPr>
                <w:noProof/>
                <w:webHidden/>
              </w:rPr>
              <w:fldChar w:fldCharType="end"/>
            </w:r>
          </w:hyperlink>
        </w:p>
        <w:p w14:paraId="61E0BD68" w14:textId="77777777" w:rsidR="00FC57B6" w:rsidRDefault="00FC57B6" w:rsidP="00FC57B6">
          <w:pPr>
            <w:pStyle w:val="TOC2"/>
            <w:tabs>
              <w:tab w:val="right" w:leader="dot" w:pos="9350"/>
            </w:tabs>
            <w:rPr>
              <w:rFonts w:eastAsiaTheme="minorEastAsia" w:cstheme="minorBidi"/>
              <w:noProof/>
              <w:szCs w:val="22"/>
            </w:rPr>
          </w:pPr>
          <w:hyperlink w:anchor="_Toc219888009" w:history="1">
            <w:r w:rsidRPr="007124A0">
              <w:rPr>
                <w:rStyle w:val="Hyperlink"/>
                <w:rFonts w:hint="eastAsia"/>
                <w:noProof/>
                <w:rtl/>
                <w:lang w:bidi="ar-SA"/>
              </w:rPr>
              <w:t>بررس</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شرط</w:t>
            </w:r>
            <w:r w:rsidRPr="007124A0">
              <w:rPr>
                <w:rStyle w:val="Hyperlink"/>
                <w:rFonts w:hint="cs"/>
                <w:noProof/>
                <w:rtl/>
                <w:lang w:bidi="ar-SA"/>
              </w:rPr>
              <w:t>ی</w:t>
            </w:r>
            <w:r w:rsidRPr="007124A0">
              <w:rPr>
                <w:rStyle w:val="Hyperlink"/>
                <w:rFonts w:hint="eastAsia"/>
                <w:noProof/>
                <w:rtl/>
                <w:lang w:bidi="ar-SA"/>
              </w:rPr>
              <w:t>ت</w:t>
            </w:r>
            <w:r w:rsidRPr="007124A0">
              <w:rPr>
                <w:rStyle w:val="Hyperlink"/>
                <w:noProof/>
                <w:rtl/>
                <w:lang w:bidi="ar-SA"/>
              </w:rPr>
              <w:t xml:space="preserve"> </w:t>
            </w:r>
            <w:r w:rsidRPr="007124A0">
              <w:rPr>
                <w:rStyle w:val="Hyperlink"/>
                <w:rFonts w:hint="eastAsia"/>
                <w:noProof/>
                <w:rtl/>
                <w:lang w:bidi="ar-SA"/>
              </w:rPr>
              <w:t>اذن</w:t>
            </w:r>
            <w:r w:rsidRPr="007124A0">
              <w:rPr>
                <w:rStyle w:val="Hyperlink"/>
                <w:noProof/>
                <w:rtl/>
                <w:lang w:bidi="ar-SA"/>
              </w:rPr>
              <w:t xml:space="preserve"> </w:t>
            </w:r>
            <w:r w:rsidRPr="007124A0">
              <w:rPr>
                <w:rStyle w:val="Hyperlink"/>
                <w:rFonts w:hint="eastAsia"/>
                <w:noProof/>
                <w:rtl/>
                <w:lang w:bidi="ar-SA"/>
              </w:rPr>
              <w:t>حاکم</w:t>
            </w:r>
            <w:r w:rsidRPr="007124A0">
              <w:rPr>
                <w:rStyle w:val="Hyperlink"/>
                <w:noProof/>
                <w:rtl/>
                <w:lang w:bidi="ar-SA"/>
              </w:rPr>
              <w:t xml:space="preserve"> </w:t>
            </w:r>
            <w:r w:rsidRPr="007124A0">
              <w:rPr>
                <w:rStyle w:val="Hyperlink"/>
                <w:rFonts w:hint="eastAsia"/>
                <w:noProof/>
                <w:rtl/>
                <w:lang w:bidi="ar-SA"/>
              </w:rPr>
              <w:t>در</w:t>
            </w:r>
            <w:r w:rsidRPr="007124A0">
              <w:rPr>
                <w:rStyle w:val="Hyperlink"/>
                <w:noProof/>
                <w:rtl/>
                <w:lang w:bidi="ar-SA"/>
              </w:rPr>
              <w:t xml:space="preserve"> </w:t>
            </w:r>
            <w:r w:rsidRPr="007124A0">
              <w:rPr>
                <w:rStyle w:val="Hyperlink"/>
                <w:rFonts w:hint="eastAsia"/>
                <w:noProof/>
                <w:rtl/>
                <w:lang w:bidi="ar-SA"/>
              </w:rPr>
              <w:t>جواز</w:t>
            </w:r>
            <w:r w:rsidRPr="007124A0">
              <w:rPr>
                <w:rStyle w:val="Hyperlink"/>
                <w:noProof/>
                <w:rtl/>
                <w:lang w:bidi="ar-SA"/>
              </w:rPr>
              <w:t xml:space="preserve"> </w:t>
            </w:r>
            <w:r w:rsidRPr="007124A0">
              <w:rPr>
                <w:rStyle w:val="Hyperlink"/>
                <w:rFonts w:hint="eastAsia"/>
                <w:noProof/>
                <w:rtl/>
                <w:lang w:bidi="ar-SA"/>
              </w:rPr>
              <w:t>نه</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از</w:t>
            </w:r>
            <w:r w:rsidRPr="007124A0">
              <w:rPr>
                <w:rStyle w:val="Hyperlink"/>
                <w:noProof/>
                <w:rtl/>
                <w:lang w:bidi="ar-SA"/>
              </w:rPr>
              <w:t xml:space="preserve"> </w:t>
            </w:r>
            <w:r w:rsidRPr="007124A0">
              <w:rPr>
                <w:rStyle w:val="Hyperlink"/>
                <w:rFonts w:hint="eastAsia"/>
                <w:noProof/>
                <w:rtl/>
                <w:lang w:bidi="ar-SA"/>
              </w:rPr>
              <w:t>منکر</w:t>
            </w:r>
            <w:r w:rsidRPr="007124A0">
              <w:rPr>
                <w:rStyle w:val="Hyperlink"/>
                <w:noProof/>
                <w:rtl/>
                <w:lang w:bidi="ar-SA"/>
              </w:rPr>
              <w:t xml:space="preserve"> </w:t>
            </w:r>
            <w:r w:rsidRPr="007124A0">
              <w:rPr>
                <w:rStyle w:val="Hyperlink"/>
                <w:rFonts w:hint="eastAsia"/>
                <w:noProof/>
                <w:rtl/>
                <w:lang w:bidi="ar-SA"/>
              </w:rPr>
              <w:t>در</w:t>
            </w:r>
            <w:r w:rsidRPr="007124A0">
              <w:rPr>
                <w:rStyle w:val="Hyperlink"/>
                <w:noProof/>
                <w:rtl/>
                <w:lang w:bidi="ar-SA"/>
              </w:rPr>
              <w:t xml:space="preserve"> </w:t>
            </w:r>
            <w:r w:rsidRPr="007124A0">
              <w:rPr>
                <w:rStyle w:val="Hyperlink"/>
                <w:rFonts w:hint="eastAsia"/>
                <w:noProof/>
                <w:rtl/>
                <w:lang w:bidi="ar-SA"/>
              </w:rPr>
              <w:t>برخ</w:t>
            </w:r>
            <w:r w:rsidRPr="007124A0">
              <w:rPr>
                <w:rStyle w:val="Hyperlink"/>
                <w:rFonts w:hint="cs"/>
                <w:noProof/>
                <w:rtl/>
                <w:lang w:bidi="ar-SA"/>
              </w:rPr>
              <w:t>ی</w:t>
            </w:r>
            <w:r w:rsidRPr="007124A0">
              <w:rPr>
                <w:rStyle w:val="Hyperlink"/>
                <w:noProof/>
                <w:rtl/>
                <w:lang w:bidi="ar-SA"/>
              </w:rPr>
              <w:t xml:space="preserve"> </w:t>
            </w:r>
            <w:r w:rsidRPr="007124A0">
              <w:rPr>
                <w:rStyle w:val="Hyperlink"/>
                <w:rFonts w:hint="eastAsia"/>
                <w:noProof/>
                <w:rtl/>
                <w:lang w:bidi="ar-SA"/>
              </w:rPr>
              <w:t>از</w:t>
            </w:r>
            <w:r w:rsidRPr="007124A0">
              <w:rPr>
                <w:rStyle w:val="Hyperlink"/>
                <w:noProof/>
                <w:rtl/>
                <w:lang w:bidi="ar-SA"/>
              </w:rPr>
              <w:t xml:space="preserve"> </w:t>
            </w:r>
            <w:r w:rsidRPr="007124A0">
              <w:rPr>
                <w:rStyle w:val="Hyperlink"/>
                <w:rFonts w:hint="eastAsia"/>
                <w:noProof/>
                <w:rtl/>
                <w:lang w:bidi="ar-SA"/>
              </w:rPr>
              <w:t>موارد</w:t>
            </w:r>
            <w:r>
              <w:rPr>
                <w:noProof/>
                <w:webHidden/>
              </w:rPr>
              <w:tab/>
            </w:r>
            <w:r>
              <w:rPr>
                <w:noProof/>
                <w:webHidden/>
              </w:rPr>
              <w:fldChar w:fldCharType="begin"/>
            </w:r>
            <w:r>
              <w:rPr>
                <w:noProof/>
                <w:webHidden/>
              </w:rPr>
              <w:instrText xml:space="preserve"> PAGEREF _Toc219888009 \h </w:instrText>
            </w:r>
            <w:r>
              <w:rPr>
                <w:noProof/>
                <w:webHidden/>
              </w:rPr>
            </w:r>
            <w:r>
              <w:rPr>
                <w:noProof/>
                <w:webHidden/>
              </w:rPr>
              <w:fldChar w:fldCharType="separate"/>
            </w:r>
            <w:r w:rsidR="00C01ECD">
              <w:rPr>
                <w:noProof/>
                <w:webHidden/>
                <w:rtl/>
              </w:rPr>
              <w:t>8</w:t>
            </w:r>
            <w:r>
              <w:rPr>
                <w:noProof/>
                <w:webHidden/>
              </w:rPr>
              <w:fldChar w:fldCharType="end"/>
            </w:r>
          </w:hyperlink>
        </w:p>
        <w:p w14:paraId="271EA6D7" w14:textId="6D74A654" w:rsidR="00CD68AA" w:rsidRDefault="00CD68AA" w:rsidP="00FC57B6">
          <w:pPr>
            <w:jc w:val="both"/>
            <w:rPr>
              <w:rtl/>
            </w:rPr>
          </w:pPr>
          <w:r>
            <w:rPr>
              <w:b/>
              <w:bCs/>
              <w:noProof/>
            </w:rPr>
            <w:fldChar w:fldCharType="end"/>
          </w:r>
        </w:p>
      </w:sdtContent>
    </w:sdt>
    <w:p w14:paraId="0F968AEE" w14:textId="69BA320A" w:rsidR="007078F9" w:rsidRDefault="00CD0155" w:rsidP="00FC57B6">
      <w:pPr>
        <w:jc w:val="center"/>
        <w:rPr>
          <w:rtl/>
        </w:rPr>
      </w:pPr>
      <w:r>
        <w:rPr>
          <w:rFonts w:hint="cs"/>
          <w:rtl/>
        </w:rPr>
        <w:t>بسم الله الرحمن الرحیم</w:t>
      </w:r>
    </w:p>
    <w:p w14:paraId="04B38B48" w14:textId="25E155E2" w:rsidR="004C3369" w:rsidRDefault="004C3369" w:rsidP="00FC57B6">
      <w:pPr>
        <w:pStyle w:val="Heading1"/>
        <w:rPr>
          <w:rtl/>
        </w:rPr>
      </w:pPr>
      <w:bookmarkStart w:id="2" w:name="_Toc219888003"/>
      <w:r>
        <w:rPr>
          <w:rFonts w:hint="cs"/>
          <w:rtl/>
        </w:rPr>
        <w:t>بررسی مفاد «لاضرار»</w:t>
      </w:r>
      <w:bookmarkEnd w:id="2"/>
    </w:p>
    <w:p w14:paraId="52212936" w14:textId="77777777" w:rsidR="000247F3" w:rsidRDefault="00865580" w:rsidP="00FC57B6">
      <w:pPr>
        <w:jc w:val="both"/>
        <w:rPr>
          <w:rtl/>
        </w:rPr>
      </w:pPr>
      <w:r>
        <w:rPr>
          <w:rFonts w:hint="cs"/>
          <w:rtl/>
        </w:rPr>
        <w:t xml:space="preserve">بحث در </w:t>
      </w:r>
      <w:r w:rsidR="001022CC">
        <w:rPr>
          <w:rFonts w:hint="cs"/>
          <w:rtl/>
        </w:rPr>
        <w:t>مفاد جمله‌ی «لاضرار»</w:t>
      </w:r>
      <w:r w:rsidR="009733DE">
        <w:rPr>
          <w:rFonts w:hint="cs"/>
          <w:rtl/>
        </w:rPr>
        <w:t xml:space="preserve"> است. در این</w:t>
      </w:r>
      <w:r>
        <w:rPr>
          <w:rFonts w:hint="cs"/>
          <w:rtl/>
        </w:rPr>
        <w:t>که ظهور آن این است که به داعی نهی است</w:t>
      </w:r>
      <w:r w:rsidR="000247F3">
        <w:rPr>
          <w:rFonts w:hint="cs"/>
          <w:rtl/>
        </w:rPr>
        <w:t xml:space="preserve"> ظاهرا</w:t>
      </w:r>
      <w:r w:rsidR="001022CC">
        <w:rPr>
          <w:rFonts w:hint="cs"/>
          <w:rtl/>
        </w:rPr>
        <w:t xml:space="preserve"> اشکالی وجود ندارد زیرا ضرار مصدر است نه اسم مصدر</w:t>
      </w:r>
      <w:r>
        <w:rPr>
          <w:rFonts w:hint="cs"/>
          <w:rtl/>
        </w:rPr>
        <w:t>.</w:t>
      </w:r>
      <w:r w:rsidR="001022CC">
        <w:rPr>
          <w:rFonts w:hint="cs"/>
          <w:rtl/>
        </w:rPr>
        <w:t xml:space="preserve"> </w:t>
      </w:r>
    </w:p>
    <w:p w14:paraId="1CDB7786" w14:textId="5D36DFE5" w:rsidR="00865580" w:rsidRDefault="00865580" w:rsidP="00FC57B6">
      <w:pPr>
        <w:jc w:val="both"/>
        <w:rPr>
          <w:rtl/>
        </w:rPr>
      </w:pPr>
      <w:r>
        <w:rPr>
          <w:rFonts w:hint="cs"/>
          <w:rtl/>
        </w:rPr>
        <w:t xml:space="preserve">در معنای «ضرار» احتمالات مختلفی وجود دارد: </w:t>
      </w:r>
    </w:p>
    <w:p w14:paraId="1B40428F" w14:textId="7C3BF53A" w:rsidR="00865580" w:rsidRDefault="00865580" w:rsidP="00FC57B6">
      <w:pPr>
        <w:jc w:val="both"/>
        <w:rPr>
          <w:rtl/>
        </w:rPr>
      </w:pPr>
      <w:r>
        <w:rPr>
          <w:rFonts w:hint="cs"/>
          <w:rtl/>
        </w:rPr>
        <w:t xml:space="preserve">احتمال اول: </w:t>
      </w:r>
      <w:r w:rsidR="001022CC">
        <w:rPr>
          <w:rFonts w:hint="cs"/>
          <w:rtl/>
        </w:rPr>
        <w:t>امام رحمه الله فرموده‌اند: «معنای ضرار تضییق و در تنگنا قرار دادن دیگران است»</w:t>
      </w:r>
      <w:r w:rsidR="006B217E" w:rsidRPr="00EE64BB">
        <w:rPr>
          <w:vertAlign w:val="superscript"/>
          <w:rtl/>
          <w:lang w:bidi="ar"/>
        </w:rPr>
        <w:footnoteReference w:id="1"/>
      </w:r>
      <w:r w:rsidR="001022CC">
        <w:rPr>
          <w:rFonts w:hint="cs"/>
          <w:rtl/>
        </w:rPr>
        <w:t xml:space="preserve"> </w:t>
      </w:r>
    </w:p>
    <w:p w14:paraId="3C5BF556" w14:textId="41E72148" w:rsidR="00865580" w:rsidRDefault="00865580" w:rsidP="00FC57B6">
      <w:pPr>
        <w:jc w:val="both"/>
        <w:rPr>
          <w:rtl/>
        </w:rPr>
      </w:pPr>
      <w:r>
        <w:rPr>
          <w:rFonts w:hint="cs"/>
          <w:rtl/>
        </w:rPr>
        <w:t>احتمال دوم: صاحب کفایه رحمه الله فرموده‌اند: «ضرار به معنای اضرار است.»</w:t>
      </w:r>
      <w:r w:rsidR="006B217E" w:rsidRPr="007A6E62">
        <w:rPr>
          <w:rFonts w:cstheme="minorBidi"/>
          <w:vertAlign w:val="superscript"/>
          <w:rtl/>
          <w:lang w:bidi="ar"/>
        </w:rPr>
        <w:footnoteReference w:id="2"/>
      </w:r>
    </w:p>
    <w:p w14:paraId="4953361B" w14:textId="54D4FC50" w:rsidR="00865580" w:rsidRDefault="00865580" w:rsidP="00FC57B6">
      <w:pPr>
        <w:jc w:val="both"/>
        <w:rPr>
          <w:rtl/>
        </w:rPr>
      </w:pPr>
      <w:r>
        <w:rPr>
          <w:rFonts w:hint="cs"/>
          <w:rtl/>
        </w:rPr>
        <w:t xml:space="preserve">احتمال سوم: </w:t>
      </w:r>
      <w:r w:rsidR="001022CC">
        <w:rPr>
          <w:rFonts w:hint="cs"/>
          <w:rtl/>
        </w:rPr>
        <w:t>آقای سیستانی حفظه الله فرموده‌اند: «ضرار اضرار مکرر یا مستمر است.»</w:t>
      </w:r>
    </w:p>
    <w:p w14:paraId="56DE4EA2" w14:textId="69701E99" w:rsidR="00865580" w:rsidRDefault="00865580" w:rsidP="00FC57B6">
      <w:pPr>
        <w:jc w:val="both"/>
        <w:rPr>
          <w:rtl/>
        </w:rPr>
      </w:pPr>
      <w:r>
        <w:rPr>
          <w:rFonts w:hint="cs"/>
          <w:rtl/>
        </w:rPr>
        <w:lastRenderedPageBreak/>
        <w:t xml:space="preserve">احتمال چهارم: </w:t>
      </w:r>
      <w:r w:rsidR="001022CC">
        <w:rPr>
          <w:rFonts w:hint="cs"/>
          <w:rtl/>
        </w:rPr>
        <w:t>محقق اصفهانی فرموده‌اند: «ضرار انجام کار به هدف زیان زدن به دیگری است</w:t>
      </w:r>
      <w:r>
        <w:rPr>
          <w:rFonts w:hint="cs"/>
          <w:rtl/>
        </w:rPr>
        <w:t xml:space="preserve">. یعنی به دیگران نه به </w:t>
      </w:r>
      <w:r w:rsidR="000247F3">
        <w:rPr>
          <w:rFonts w:hint="cs"/>
          <w:rtl/>
        </w:rPr>
        <w:t>غرض عقلایی بلکه به غرض زیان زدن،</w:t>
      </w:r>
      <w:r>
        <w:rPr>
          <w:rFonts w:hint="cs"/>
          <w:rtl/>
        </w:rPr>
        <w:t xml:space="preserve"> زیان می‌زند.</w:t>
      </w:r>
      <w:r w:rsidR="001022CC">
        <w:rPr>
          <w:rFonts w:hint="cs"/>
          <w:rtl/>
        </w:rPr>
        <w:t>»</w:t>
      </w:r>
      <w:r w:rsidR="006B217E" w:rsidRPr="00A47D32">
        <w:rPr>
          <w:vertAlign w:val="superscript"/>
          <w:rtl/>
          <w:lang w:bidi="ar"/>
        </w:rPr>
        <w:footnoteReference w:id="3"/>
      </w:r>
    </w:p>
    <w:p w14:paraId="75B16429" w14:textId="4BA39D0F" w:rsidR="002B7888" w:rsidRDefault="00865580" w:rsidP="00FC57B6">
      <w:pPr>
        <w:jc w:val="both"/>
        <w:rPr>
          <w:rtl/>
        </w:rPr>
      </w:pPr>
      <w:r>
        <w:rPr>
          <w:rFonts w:hint="cs"/>
          <w:rtl/>
        </w:rPr>
        <w:t xml:space="preserve">احتمال پنجم: </w:t>
      </w:r>
      <w:r w:rsidR="001022CC">
        <w:rPr>
          <w:rFonts w:hint="cs"/>
          <w:rtl/>
        </w:rPr>
        <w:t>مرحوم آقای خویی فرموده‌اند: «ضرار محاولة الاضرار و تلاش برای زیان زدن است ولو موفق به زیان زدن نشود»</w:t>
      </w:r>
      <w:r w:rsidR="006B217E" w:rsidRPr="005E183B">
        <w:rPr>
          <w:vertAlign w:val="superscript"/>
          <w:rtl/>
          <w:lang w:bidi="ar"/>
        </w:rPr>
        <w:footnoteReference w:id="4"/>
      </w:r>
    </w:p>
    <w:p w14:paraId="76ACC1A6" w14:textId="4C0222DF" w:rsidR="0092617B" w:rsidRDefault="001022CC" w:rsidP="00FC57B6">
      <w:pPr>
        <w:jc w:val="both"/>
        <w:rPr>
          <w:rtl/>
        </w:rPr>
      </w:pPr>
      <w:r>
        <w:rPr>
          <w:rFonts w:hint="cs"/>
          <w:rtl/>
        </w:rPr>
        <w:t xml:space="preserve">به نظر ما </w:t>
      </w:r>
      <w:r w:rsidR="002B7888">
        <w:rPr>
          <w:rFonts w:hint="cs"/>
          <w:rtl/>
        </w:rPr>
        <w:t xml:space="preserve">با قرینه‌ی استعمالات آن در موارد مختلف </w:t>
      </w:r>
      <w:r>
        <w:rPr>
          <w:rFonts w:hint="cs"/>
          <w:rtl/>
        </w:rPr>
        <w:t xml:space="preserve">معنای آن </w:t>
      </w:r>
      <w:r w:rsidR="002B7888">
        <w:rPr>
          <w:rFonts w:hint="cs"/>
          <w:rtl/>
        </w:rPr>
        <w:t xml:space="preserve">در یکی از دو احتمال اخیر متعین شده است. </w:t>
      </w:r>
      <w:r w:rsidR="000247F3">
        <w:rPr>
          <w:rFonts w:hint="cs"/>
          <w:rtl/>
        </w:rPr>
        <w:t xml:space="preserve">در صحیحه محمد بن مسلم </w:t>
      </w:r>
      <w:r>
        <w:rPr>
          <w:rFonts w:hint="cs"/>
          <w:rtl/>
        </w:rPr>
        <w:t xml:space="preserve">کسی در یک عبدی با دیگری شریک بود و سهم خود را عتق کرد امام علیه السلام فرمودند: «اگر او مضار است باید سهم شریک را نیز بخرد و آزاد کند و اگر مضار نیست خود عبد باید تلاش کند سهم </w:t>
      </w:r>
      <w:r w:rsidR="00397DF4">
        <w:rPr>
          <w:rFonts w:hint="cs"/>
          <w:rtl/>
        </w:rPr>
        <w:t xml:space="preserve">شریک دیگر را </w:t>
      </w:r>
      <w:r>
        <w:rPr>
          <w:rFonts w:hint="cs"/>
          <w:rtl/>
        </w:rPr>
        <w:t xml:space="preserve">بخرد و آزاد </w:t>
      </w:r>
      <w:r w:rsidR="00397DF4">
        <w:rPr>
          <w:rFonts w:hint="cs"/>
          <w:rtl/>
        </w:rPr>
        <w:t>شود</w:t>
      </w:r>
      <w:r>
        <w:rPr>
          <w:rFonts w:hint="cs"/>
          <w:rtl/>
        </w:rPr>
        <w:t xml:space="preserve">.» </w:t>
      </w:r>
      <w:r w:rsidR="00397DF4">
        <w:rPr>
          <w:rFonts w:hint="cs"/>
          <w:rtl/>
        </w:rPr>
        <w:t>عمل شریک یک کار بود</w:t>
      </w:r>
      <w:r w:rsidR="002876BB">
        <w:rPr>
          <w:rFonts w:hint="cs"/>
          <w:rtl/>
        </w:rPr>
        <w:t xml:space="preserve"> لذا </w:t>
      </w:r>
      <w:r>
        <w:rPr>
          <w:rFonts w:hint="cs"/>
          <w:rtl/>
        </w:rPr>
        <w:t>ظهور آن این است که «شریک غرضش از این کار زیان زدن به دیگر</w:t>
      </w:r>
      <w:r w:rsidR="000247F3">
        <w:rPr>
          <w:rFonts w:hint="cs"/>
          <w:rtl/>
        </w:rPr>
        <w:t>ی</w:t>
      </w:r>
      <w:r>
        <w:rPr>
          <w:rFonts w:hint="cs"/>
          <w:rtl/>
        </w:rPr>
        <w:t xml:space="preserve"> است</w:t>
      </w:r>
      <w:r w:rsidR="002876BB">
        <w:rPr>
          <w:rFonts w:hint="cs"/>
          <w:rtl/>
        </w:rPr>
        <w:t xml:space="preserve"> -که محقق اصفهانی رحمه الله مطرح کردند-</w:t>
      </w:r>
      <w:r>
        <w:rPr>
          <w:rFonts w:hint="cs"/>
          <w:rtl/>
        </w:rPr>
        <w:t xml:space="preserve"> یا تلاش می‌کند که به شریک خود زیان بزند</w:t>
      </w:r>
      <w:r w:rsidR="002876BB">
        <w:rPr>
          <w:rFonts w:hint="cs"/>
          <w:rtl/>
        </w:rPr>
        <w:t xml:space="preserve"> -که آقای خویی مطرح کردند-</w:t>
      </w:r>
      <w:r>
        <w:rPr>
          <w:rFonts w:hint="cs"/>
          <w:rtl/>
        </w:rPr>
        <w:t>» ولی اضرار مکرر</w:t>
      </w:r>
      <w:r w:rsidR="002876BB">
        <w:rPr>
          <w:rFonts w:hint="cs"/>
          <w:rtl/>
        </w:rPr>
        <w:t xml:space="preserve"> و سایر معانی دیگر</w:t>
      </w:r>
      <w:r>
        <w:rPr>
          <w:rFonts w:hint="cs"/>
          <w:rtl/>
        </w:rPr>
        <w:t xml:space="preserve"> در این جا محتمل نیست</w:t>
      </w:r>
      <w:r w:rsidR="002876BB">
        <w:rPr>
          <w:rFonts w:hint="cs"/>
          <w:rtl/>
        </w:rPr>
        <w:t>.</w:t>
      </w:r>
    </w:p>
    <w:p w14:paraId="094AF421" w14:textId="0900915E" w:rsidR="00DD1B1F" w:rsidRDefault="001022CC" w:rsidP="00FC57B6">
      <w:pPr>
        <w:jc w:val="both"/>
        <w:rPr>
          <w:rtl/>
        </w:rPr>
      </w:pPr>
      <w:r>
        <w:rPr>
          <w:rFonts w:hint="cs"/>
          <w:rtl/>
        </w:rPr>
        <w:t xml:space="preserve">بنابراین مفاد «لاضرار» نهی است و بیش از آن از این تعبیر استفاده </w:t>
      </w:r>
      <w:r w:rsidR="009B7F06">
        <w:rPr>
          <w:rFonts w:hint="cs"/>
          <w:rtl/>
        </w:rPr>
        <w:t>ن</w:t>
      </w:r>
      <w:r>
        <w:rPr>
          <w:rFonts w:hint="cs"/>
          <w:rtl/>
        </w:rPr>
        <w:t xml:space="preserve">می‌شود. ولی بعضی مثل شهید صدر رحمه الله و آقای سیستانی حفظه الله </w:t>
      </w:r>
      <w:r w:rsidR="002876BB">
        <w:rPr>
          <w:rFonts w:hint="cs"/>
          <w:rtl/>
        </w:rPr>
        <w:t xml:space="preserve">فرموده‌اند: «از «لاضرار» علاوه بر </w:t>
      </w:r>
      <w:r w:rsidR="00160E3D">
        <w:rPr>
          <w:rFonts w:hint="cs"/>
          <w:rtl/>
        </w:rPr>
        <w:t xml:space="preserve">تحریم ضرار </w:t>
      </w:r>
      <w:r w:rsidR="009D7DED">
        <w:rPr>
          <w:rFonts w:hint="cs"/>
          <w:rtl/>
        </w:rPr>
        <w:t xml:space="preserve">مطالب دیگری نیز استفاده می‌شود.» </w:t>
      </w:r>
    </w:p>
    <w:p w14:paraId="528A5569" w14:textId="6FA33D8A" w:rsidR="004C3369" w:rsidRDefault="004C3369" w:rsidP="00FC57B6">
      <w:pPr>
        <w:pStyle w:val="Heading2"/>
        <w:jc w:val="both"/>
        <w:rPr>
          <w:rtl/>
          <w:lang w:bidi="fa-IR"/>
        </w:rPr>
      </w:pPr>
      <w:r>
        <w:rPr>
          <w:rFonts w:hint="cs"/>
          <w:rtl/>
        </w:rPr>
        <w:t xml:space="preserve"> </w:t>
      </w:r>
      <w:bookmarkStart w:id="3" w:name="_Toc219888004"/>
      <w:r w:rsidR="009B7F06" w:rsidRPr="009B7F06">
        <w:rPr>
          <w:rFonts w:hint="cs"/>
          <w:b/>
          <w:rtl/>
          <w:lang w:bidi="fa-IR"/>
        </w:rPr>
        <w:t>استظهار شهید صدر از «لا ضرار»</w:t>
      </w:r>
      <w:r w:rsidR="009B7F06">
        <w:rPr>
          <w:rFonts w:hint="cs"/>
          <w:b/>
          <w:rtl/>
          <w:lang w:bidi="fa-IR"/>
        </w:rPr>
        <w:t xml:space="preserve">: ضرر زدن به </w:t>
      </w:r>
      <w:r w:rsidR="00170E83">
        <w:rPr>
          <w:rFonts w:hint="cs"/>
          <w:b/>
          <w:rtl/>
          <w:lang w:bidi="fa-IR"/>
        </w:rPr>
        <w:t xml:space="preserve">دیگران به </w:t>
      </w:r>
      <w:r w:rsidR="009B7F06">
        <w:rPr>
          <w:rFonts w:hint="cs"/>
          <w:b/>
          <w:rtl/>
          <w:lang w:bidi="fa-IR"/>
        </w:rPr>
        <w:t>بهانه استیفاء حق خود</w:t>
      </w:r>
      <w:bookmarkEnd w:id="3"/>
    </w:p>
    <w:p w14:paraId="137F2C83" w14:textId="542DF398" w:rsidR="00170E83" w:rsidRDefault="001022CC" w:rsidP="00FC57B6">
      <w:pPr>
        <w:jc w:val="both"/>
        <w:rPr>
          <w:rtl/>
        </w:rPr>
      </w:pPr>
      <w:r>
        <w:rPr>
          <w:rFonts w:hint="cs"/>
          <w:rtl/>
        </w:rPr>
        <w:t>شهید صدر رحمه الله فرموده‌اند: «</w:t>
      </w:r>
      <w:r w:rsidR="00A27FBA">
        <w:rPr>
          <w:rFonts w:hint="cs"/>
          <w:rtl/>
        </w:rPr>
        <w:t>انسان</w:t>
      </w:r>
      <w:r>
        <w:rPr>
          <w:rFonts w:hint="cs"/>
          <w:rtl/>
        </w:rPr>
        <w:t xml:space="preserve"> گاهی </w:t>
      </w:r>
      <w:r w:rsidR="006821A9">
        <w:rPr>
          <w:rFonts w:hint="cs"/>
          <w:rtl/>
        </w:rPr>
        <w:t xml:space="preserve">کاری </w:t>
      </w:r>
      <w:r w:rsidR="00255F8D">
        <w:rPr>
          <w:rFonts w:hint="cs"/>
          <w:rtl/>
        </w:rPr>
        <w:t>که زیان به دیگران است</w:t>
      </w:r>
      <w:r w:rsidR="008250F2">
        <w:rPr>
          <w:rFonts w:hint="cs"/>
          <w:rtl/>
        </w:rPr>
        <w:t xml:space="preserve"> را</w:t>
      </w:r>
      <w:r w:rsidR="00255F8D">
        <w:rPr>
          <w:rFonts w:hint="cs"/>
          <w:rtl/>
        </w:rPr>
        <w:t xml:space="preserve"> بدون هیچ بهانه‌ای</w:t>
      </w:r>
      <w:r w:rsidR="008250F2">
        <w:rPr>
          <w:rFonts w:hint="cs"/>
          <w:rtl/>
        </w:rPr>
        <w:t xml:space="preserve"> </w:t>
      </w:r>
      <w:r w:rsidR="00255F8D">
        <w:rPr>
          <w:rFonts w:hint="cs"/>
          <w:rtl/>
        </w:rPr>
        <w:t xml:space="preserve">انجام می‌دهد و گاهی </w:t>
      </w:r>
      <w:r w:rsidR="00F73D46">
        <w:rPr>
          <w:rFonts w:hint="cs"/>
          <w:rtl/>
        </w:rPr>
        <w:t>حق خود را بهانه برای زیان زدن به دیگران قرار می‌دهد مثل سمرة که بازدید از نخل خود را بهانه برای زیان زدن به</w:t>
      </w:r>
      <w:r w:rsidR="00094910">
        <w:rPr>
          <w:rFonts w:hint="cs"/>
          <w:rtl/>
        </w:rPr>
        <w:t xml:space="preserve"> مرد</w:t>
      </w:r>
      <w:r w:rsidR="00F73D46">
        <w:rPr>
          <w:rFonts w:hint="cs"/>
          <w:rtl/>
        </w:rPr>
        <w:t xml:space="preserve"> </w:t>
      </w:r>
      <w:r w:rsidR="00C0606A">
        <w:rPr>
          <w:rFonts w:hint="cs"/>
          <w:rtl/>
        </w:rPr>
        <w:t xml:space="preserve">انصاری قرار داده </w:t>
      </w:r>
      <w:r w:rsidR="009B7F06">
        <w:rPr>
          <w:rFonts w:hint="cs"/>
          <w:rtl/>
        </w:rPr>
        <w:t>بود.</w:t>
      </w:r>
      <w:r w:rsidR="00094910">
        <w:rPr>
          <w:rFonts w:hint="cs"/>
          <w:rtl/>
        </w:rPr>
        <w:t xml:space="preserve"> معنای ضرار همین است که </w:t>
      </w:r>
      <w:r w:rsidR="00187F60">
        <w:rPr>
          <w:rFonts w:hint="cs"/>
          <w:rtl/>
        </w:rPr>
        <w:t>انسان</w:t>
      </w:r>
      <w:r w:rsidR="005219E5">
        <w:rPr>
          <w:rFonts w:hint="cs"/>
          <w:rtl/>
        </w:rPr>
        <w:t xml:space="preserve"> به بهانه‌ی </w:t>
      </w:r>
      <w:r w:rsidR="005219E5">
        <w:rPr>
          <w:rFonts w:hint="cs"/>
          <w:rtl/>
        </w:rPr>
        <w:lastRenderedPageBreak/>
        <w:t>است</w:t>
      </w:r>
      <w:r w:rsidR="00363EF8">
        <w:rPr>
          <w:rFonts w:hint="cs"/>
          <w:rtl/>
        </w:rPr>
        <w:t>یفای</w:t>
      </w:r>
      <w:r w:rsidR="005219E5">
        <w:rPr>
          <w:rFonts w:hint="cs"/>
          <w:rtl/>
        </w:rPr>
        <w:t xml:space="preserve"> حق خود</w:t>
      </w:r>
      <w:r w:rsidR="00187F60">
        <w:rPr>
          <w:rFonts w:hint="cs"/>
          <w:rtl/>
        </w:rPr>
        <w:t xml:space="preserve"> </w:t>
      </w:r>
      <w:r w:rsidR="005219E5">
        <w:rPr>
          <w:rFonts w:hint="cs"/>
          <w:rtl/>
        </w:rPr>
        <w:t xml:space="preserve">کاری </w:t>
      </w:r>
      <w:r w:rsidR="00187F60">
        <w:rPr>
          <w:rFonts w:hint="cs"/>
          <w:rtl/>
        </w:rPr>
        <w:t xml:space="preserve">را به غرض </w:t>
      </w:r>
      <w:r w:rsidR="005219E5">
        <w:rPr>
          <w:rFonts w:hint="cs"/>
          <w:rtl/>
        </w:rPr>
        <w:t>زیان زدن به دیگران انجام دهد.</w:t>
      </w:r>
      <w:r w:rsidR="00363EF8">
        <w:rPr>
          <w:rFonts w:hint="cs"/>
          <w:rtl/>
        </w:rPr>
        <w:t xml:space="preserve"> </w:t>
      </w:r>
      <w:r w:rsidR="00C0606A">
        <w:rPr>
          <w:rFonts w:hint="cs"/>
          <w:rtl/>
        </w:rPr>
        <w:t>«لاضرار» یعنی آن حقی که بهانه شده برای این شخص تا به سبب آن به دیگران زیان بزند، نفی می‌شود. سمره حق ابقای درخت خود در باغ رجل انصاری</w:t>
      </w:r>
      <w:r w:rsidR="00170E83">
        <w:rPr>
          <w:rFonts w:hint="cs"/>
          <w:rtl/>
        </w:rPr>
        <w:t xml:space="preserve"> را داشت و این حق خود را بهانه‌‌ای</w:t>
      </w:r>
      <w:r w:rsidR="00C0606A">
        <w:rPr>
          <w:rFonts w:hint="cs"/>
          <w:rtl/>
        </w:rPr>
        <w:t xml:space="preserve"> برای زیان زدن به رجل انصاری </w:t>
      </w:r>
      <w:r w:rsidR="00E408EC">
        <w:rPr>
          <w:rFonts w:hint="cs"/>
          <w:rtl/>
        </w:rPr>
        <w:t xml:space="preserve">و ورود به </w:t>
      </w:r>
      <w:r w:rsidR="001D1D8E">
        <w:rPr>
          <w:rFonts w:hint="cs"/>
          <w:rtl/>
        </w:rPr>
        <w:t>باغ او بدون اذن</w:t>
      </w:r>
      <w:r w:rsidR="00170E83">
        <w:rPr>
          <w:rFonts w:hint="cs"/>
          <w:rtl/>
        </w:rPr>
        <w:t>ش</w:t>
      </w:r>
      <w:r w:rsidR="001D1D8E">
        <w:rPr>
          <w:rFonts w:hint="cs"/>
          <w:rtl/>
        </w:rPr>
        <w:t xml:space="preserve"> </w:t>
      </w:r>
      <w:r w:rsidR="00C0606A">
        <w:rPr>
          <w:rFonts w:hint="cs"/>
          <w:rtl/>
        </w:rPr>
        <w:t>قرار داد</w:t>
      </w:r>
      <w:r w:rsidR="00170E83">
        <w:rPr>
          <w:rFonts w:hint="cs"/>
          <w:rtl/>
        </w:rPr>
        <w:t>.</w:t>
      </w:r>
      <w:r w:rsidR="00C0606A">
        <w:rPr>
          <w:rFonts w:hint="cs"/>
          <w:rtl/>
        </w:rPr>
        <w:t xml:space="preserve"> تحریم اضرار </w:t>
      </w:r>
      <w:r w:rsidR="00170E83">
        <w:rPr>
          <w:rFonts w:hint="cs"/>
          <w:rtl/>
        </w:rPr>
        <w:t>-که آن</w:t>
      </w:r>
      <w:r w:rsidR="00656D1D">
        <w:rPr>
          <w:rFonts w:hint="cs"/>
          <w:rtl/>
        </w:rPr>
        <w:t xml:space="preserve"> از</w:t>
      </w:r>
      <w:r w:rsidR="00771D9F">
        <w:rPr>
          <w:rFonts w:hint="cs"/>
          <w:rtl/>
        </w:rPr>
        <w:t xml:space="preserve"> «لاضر</w:t>
      </w:r>
      <w:r w:rsidR="00656D1D">
        <w:rPr>
          <w:rFonts w:hint="cs"/>
          <w:rtl/>
        </w:rPr>
        <w:t>ر</w:t>
      </w:r>
      <w:r w:rsidR="00771D9F">
        <w:rPr>
          <w:rFonts w:hint="cs"/>
          <w:rtl/>
        </w:rPr>
        <w:t xml:space="preserve">» استفاده می‌شود- </w:t>
      </w:r>
      <w:r w:rsidR="00C0606A">
        <w:rPr>
          <w:rFonts w:hint="cs"/>
          <w:rtl/>
        </w:rPr>
        <w:t xml:space="preserve">برای منع او از این کار کافی نبود زیرا او متدین نبود </w:t>
      </w:r>
      <w:r w:rsidR="00771D9F">
        <w:rPr>
          <w:rFonts w:hint="cs"/>
          <w:rtl/>
        </w:rPr>
        <w:t>و با «لاضرار» این حق سمره</w:t>
      </w:r>
      <w:r w:rsidR="0063185D">
        <w:rPr>
          <w:rFonts w:hint="cs"/>
          <w:rtl/>
        </w:rPr>
        <w:t xml:space="preserve"> از او</w:t>
      </w:r>
      <w:r w:rsidR="00771D9F">
        <w:rPr>
          <w:rFonts w:hint="cs"/>
          <w:rtl/>
        </w:rPr>
        <w:t xml:space="preserve"> سلب شده است. لذا پیامبر صلی الله علیه و آله و سلم فرمودند: «</w:t>
      </w:r>
      <w:r w:rsidR="00266619" w:rsidRPr="00266619">
        <w:rPr>
          <w:rFonts w:hint="cs"/>
          <w:color w:val="008000"/>
          <w:rtl/>
        </w:rPr>
        <w:t xml:space="preserve"> </w:t>
      </w:r>
      <w:r w:rsidR="00266619" w:rsidRPr="00853EA1">
        <w:rPr>
          <w:rFonts w:hint="cs"/>
          <w:color w:val="008000"/>
          <w:rtl/>
        </w:rPr>
        <w:t>اذْهَبْ فَاقْلَعْهَا وَ ارْمِ بِهَا إِلَيْهِ فَإِنَّهُ لَا ضَرَرَ وَ لَا ضِرَارَ</w:t>
      </w:r>
      <w:r w:rsidR="00266619">
        <w:rPr>
          <w:rFonts w:hint="cs"/>
          <w:rtl/>
          <w:lang w:bidi="ar-SA"/>
        </w:rPr>
        <w:t>»</w:t>
      </w:r>
      <w:r w:rsidR="00266619">
        <w:rPr>
          <w:rStyle w:val="FootnoteReference"/>
          <w:rtl/>
          <w:lang w:bidi="ar-SA"/>
        </w:rPr>
        <w:footnoteReference w:id="5"/>
      </w:r>
      <w:r w:rsidR="00771D9F">
        <w:rPr>
          <w:rFonts w:hint="cs"/>
          <w:rtl/>
        </w:rPr>
        <w:t xml:space="preserve"> در روایت دیگر فرمودند: «</w:t>
      </w:r>
      <w:r w:rsidR="00266619" w:rsidRPr="00266619">
        <w:rPr>
          <w:rFonts w:hint="cs"/>
          <w:color w:val="008000"/>
          <w:rtl/>
        </w:rPr>
        <w:t>انْطَلِقْ</w:t>
      </w:r>
      <w:r w:rsidR="00266619" w:rsidRPr="00F41CAC">
        <w:rPr>
          <w:rFonts w:hint="cs"/>
          <w:color w:val="008000"/>
          <w:rtl/>
        </w:rPr>
        <w:t xml:space="preserve"> فَاغْرِسْهَا حَيْثُ شِئْتَ</w:t>
      </w:r>
      <w:r w:rsidR="00266619">
        <w:rPr>
          <w:rFonts w:hint="cs"/>
          <w:rtl/>
        </w:rPr>
        <w:t>»</w:t>
      </w:r>
      <w:r w:rsidR="00266619">
        <w:rPr>
          <w:rStyle w:val="FootnoteReference"/>
          <w:rtl/>
        </w:rPr>
        <w:footnoteReference w:id="6"/>
      </w:r>
      <w:r w:rsidR="00266619">
        <w:rPr>
          <w:rFonts w:hint="cs"/>
          <w:rtl/>
        </w:rPr>
        <w:t>.</w:t>
      </w:r>
      <w:r w:rsidR="00771D9F">
        <w:rPr>
          <w:rFonts w:hint="cs"/>
          <w:rtl/>
        </w:rPr>
        <w:t xml:space="preserve"> </w:t>
      </w:r>
    </w:p>
    <w:p w14:paraId="06DAE9A6" w14:textId="3BBA2A1E" w:rsidR="001022CC" w:rsidRDefault="0083280C" w:rsidP="00FC57B6">
      <w:pPr>
        <w:jc w:val="both"/>
        <w:rPr>
          <w:rtl/>
        </w:rPr>
      </w:pPr>
      <w:r>
        <w:rPr>
          <w:rFonts w:hint="cs"/>
          <w:rtl/>
        </w:rPr>
        <w:t xml:space="preserve"> این یک قاعده‌ی عام است و در موارد زیادی در فقه قابل استفاده است. </w:t>
      </w:r>
      <w:r w:rsidR="008D5BE0">
        <w:rPr>
          <w:rFonts w:hint="cs"/>
          <w:rtl/>
        </w:rPr>
        <w:t>در موردی که</w:t>
      </w:r>
      <w:r>
        <w:rPr>
          <w:rFonts w:hint="cs"/>
          <w:rtl/>
        </w:rPr>
        <w:t xml:space="preserve"> زوج به این بهانه که طلاق حق شوهر است آن را بهانه برای زیان زدن به زوجه‌ی خود قرار می‌دهد با «لاضرار» اختصاص حق طلاق به زوج</w:t>
      </w:r>
      <w:r w:rsidR="00E33C24">
        <w:rPr>
          <w:rFonts w:hint="cs"/>
          <w:rtl/>
        </w:rPr>
        <w:t xml:space="preserve"> سلب </w:t>
      </w:r>
      <w:r w:rsidR="00596A30">
        <w:rPr>
          <w:rFonts w:hint="cs"/>
          <w:rtl/>
        </w:rPr>
        <w:t>شده</w:t>
      </w:r>
      <w:r w:rsidR="00E33C24">
        <w:rPr>
          <w:rFonts w:hint="cs"/>
          <w:rtl/>
        </w:rPr>
        <w:t xml:space="preserve"> و برای زوجه نیز </w:t>
      </w:r>
      <w:r w:rsidR="00265EAD">
        <w:rPr>
          <w:rFonts w:hint="cs"/>
          <w:rtl/>
        </w:rPr>
        <w:t xml:space="preserve">اثبات می‌شود که </w:t>
      </w:r>
      <w:r w:rsidR="00E33C24">
        <w:rPr>
          <w:rFonts w:hint="cs"/>
          <w:rtl/>
        </w:rPr>
        <w:t>او</w:t>
      </w:r>
      <w:r w:rsidR="00265EAD">
        <w:rPr>
          <w:rFonts w:hint="cs"/>
          <w:rtl/>
        </w:rPr>
        <w:t xml:space="preserve"> نیز می‌تواند با مراجعه به حاکم خود را طلاق دهد</w:t>
      </w:r>
      <w:r w:rsidR="002101B6">
        <w:rPr>
          <w:rFonts w:hint="cs"/>
          <w:rtl/>
        </w:rPr>
        <w:t>.</w:t>
      </w:r>
      <w:r w:rsidR="00265EAD">
        <w:rPr>
          <w:rFonts w:hint="cs"/>
          <w:rtl/>
        </w:rPr>
        <w:t>»</w:t>
      </w:r>
      <w:r w:rsidR="002101B6">
        <w:rPr>
          <w:rStyle w:val="FootnoteReference"/>
          <w:rtl/>
        </w:rPr>
        <w:footnoteReference w:id="7"/>
      </w:r>
    </w:p>
    <w:p w14:paraId="0A3D403D" w14:textId="6CD38B51" w:rsidR="00265EAD" w:rsidRDefault="00265EAD" w:rsidP="00FC57B6">
      <w:pPr>
        <w:jc w:val="both"/>
        <w:rPr>
          <w:rtl/>
        </w:rPr>
      </w:pPr>
      <w:r>
        <w:rPr>
          <w:rFonts w:hint="cs"/>
          <w:rtl/>
        </w:rPr>
        <w:t xml:space="preserve">در تعلیقه مباحث الاصول در توضیح کلام شهید صدر رحمه الله فرموده‌اند: «این بیان متوقف بر </w:t>
      </w:r>
      <w:r w:rsidR="00596A30">
        <w:rPr>
          <w:rFonts w:hint="cs"/>
          <w:rtl/>
        </w:rPr>
        <w:t>آن</w:t>
      </w:r>
      <w:r>
        <w:rPr>
          <w:rFonts w:hint="cs"/>
          <w:rtl/>
        </w:rPr>
        <w:t xml:space="preserve"> است که در مفاد «</w:t>
      </w:r>
      <w:r w:rsidRPr="007770F7">
        <w:rPr>
          <w:rFonts w:hint="cs"/>
          <w:rtl/>
        </w:rPr>
        <w:t>لاضرار» زیان زدن ممنوع و محرم اخذ شده باشد</w:t>
      </w:r>
      <w:r w:rsidR="003D38A6">
        <w:rPr>
          <w:rFonts w:hint="cs"/>
          <w:rtl/>
        </w:rPr>
        <w:t xml:space="preserve"> و</w:t>
      </w:r>
      <w:r w:rsidR="001E654D">
        <w:rPr>
          <w:rFonts w:hint="cs"/>
          <w:rtl/>
        </w:rPr>
        <w:t xml:space="preserve"> ضرار به معنای «زیان زدن ممنوع» </w:t>
      </w:r>
      <w:r w:rsidR="003D38A6">
        <w:rPr>
          <w:rFonts w:hint="cs"/>
          <w:rtl/>
        </w:rPr>
        <w:t xml:space="preserve">باشد </w:t>
      </w:r>
      <w:r w:rsidRPr="007770F7">
        <w:rPr>
          <w:rFonts w:hint="cs"/>
          <w:rtl/>
        </w:rPr>
        <w:t xml:space="preserve">و الا </w:t>
      </w:r>
      <w:r w:rsidR="007770F7" w:rsidRPr="007770F7">
        <w:rPr>
          <w:rFonts w:hint="cs"/>
          <w:rtl/>
        </w:rPr>
        <w:t xml:space="preserve">اگر معنای ضرار این نباشد بیش از تحریم </w:t>
      </w:r>
      <w:r w:rsidR="001A7A51">
        <w:rPr>
          <w:rFonts w:hint="cs"/>
          <w:rtl/>
        </w:rPr>
        <w:t>«لاضرار»</w:t>
      </w:r>
      <w:r w:rsidR="007770F7" w:rsidRPr="007770F7">
        <w:rPr>
          <w:rFonts w:hint="cs"/>
          <w:rtl/>
        </w:rPr>
        <w:t xml:space="preserve"> از آن فهمیده نمی‌شود که آن نیز از «لاضرر» استفاده می‌شود.</w:t>
      </w:r>
      <w:r w:rsidR="007770F7">
        <w:rPr>
          <w:rFonts w:hint="cs"/>
          <w:rtl/>
        </w:rPr>
        <w:t xml:space="preserve"> </w:t>
      </w:r>
      <w:r w:rsidR="00020104">
        <w:rPr>
          <w:rFonts w:hint="cs"/>
          <w:rtl/>
        </w:rPr>
        <w:t xml:space="preserve">پس مفاد آن </w:t>
      </w:r>
      <w:r w:rsidR="00F32479">
        <w:rPr>
          <w:rFonts w:hint="cs"/>
          <w:rtl/>
        </w:rPr>
        <w:t>این است که ضرار زدنِ ممنوع وجود ندارد</w:t>
      </w:r>
      <w:r w:rsidR="00020104">
        <w:rPr>
          <w:rFonts w:hint="cs"/>
          <w:rtl/>
        </w:rPr>
        <w:t xml:space="preserve"> و </w:t>
      </w:r>
      <w:r w:rsidR="00AE627F">
        <w:rPr>
          <w:rFonts w:hint="cs"/>
          <w:rtl/>
        </w:rPr>
        <w:t>مراد از آن قطعا «زیان زدن ممنوع، ممن</w:t>
      </w:r>
      <w:r w:rsidR="00636647">
        <w:rPr>
          <w:rFonts w:hint="cs"/>
          <w:rtl/>
        </w:rPr>
        <w:t xml:space="preserve">وع است» نیست زیرا آن </w:t>
      </w:r>
      <w:r w:rsidR="007770F7">
        <w:rPr>
          <w:rFonts w:hint="cs"/>
          <w:rtl/>
        </w:rPr>
        <w:t>ضرورت به شرط محمول است</w:t>
      </w:r>
      <w:r w:rsidR="006B2A07">
        <w:rPr>
          <w:rFonts w:hint="cs"/>
          <w:rtl/>
        </w:rPr>
        <w:t xml:space="preserve"> و همین قرینه است بر این که مراد از آن این است که </w:t>
      </w:r>
      <w:r w:rsidR="009D1A60">
        <w:rPr>
          <w:rFonts w:hint="cs"/>
          <w:rtl/>
        </w:rPr>
        <w:t>«حقی که بهانه‌ی برای این زیان زدن ممنوع شده است» نفی شده است</w:t>
      </w:r>
      <w:r w:rsidR="00F31EE0">
        <w:rPr>
          <w:rFonts w:hint="cs"/>
          <w:rtl/>
        </w:rPr>
        <w:t xml:space="preserve"> یعنی حقی که منشأ زیان زدن ممنوع به دیگران شود وجود ندارد</w:t>
      </w:r>
      <w:r w:rsidR="00EC56C3">
        <w:rPr>
          <w:rFonts w:hint="cs"/>
          <w:rtl/>
        </w:rPr>
        <w:t>.</w:t>
      </w:r>
      <w:r w:rsidR="009D1A60">
        <w:rPr>
          <w:rFonts w:hint="cs"/>
          <w:rtl/>
        </w:rPr>
        <w:t>»</w:t>
      </w:r>
      <w:r w:rsidR="001E654D">
        <w:rPr>
          <w:rStyle w:val="FootnoteReference"/>
          <w:rtl/>
        </w:rPr>
        <w:footnoteReference w:id="8"/>
      </w:r>
    </w:p>
    <w:p w14:paraId="03AE441C" w14:textId="201DF0E1" w:rsidR="00F31EE0" w:rsidRDefault="00F31EE0" w:rsidP="00FC57B6">
      <w:pPr>
        <w:jc w:val="both"/>
        <w:rPr>
          <w:rtl/>
        </w:rPr>
      </w:pPr>
      <w:r>
        <w:rPr>
          <w:rFonts w:hint="cs"/>
          <w:rtl/>
        </w:rPr>
        <w:t xml:space="preserve">بعد </w:t>
      </w:r>
      <w:r w:rsidR="003A5A74">
        <w:rPr>
          <w:rFonts w:hint="cs"/>
          <w:rtl/>
        </w:rPr>
        <w:t>در اشکال به شهید صدر رحمه الله فرموده‌اند: «</w:t>
      </w:r>
      <w:r>
        <w:rPr>
          <w:rFonts w:hint="cs"/>
          <w:rtl/>
        </w:rPr>
        <w:t xml:space="preserve">این خلاف اختیار ایشان در معنای «ضرار» </w:t>
      </w:r>
      <w:r w:rsidR="003A5A74">
        <w:rPr>
          <w:rFonts w:hint="cs"/>
          <w:rtl/>
        </w:rPr>
        <w:t xml:space="preserve">به «تعمد الاضرار </w:t>
      </w:r>
      <w:r w:rsidR="00495040">
        <w:rPr>
          <w:rFonts w:hint="cs"/>
          <w:rtl/>
        </w:rPr>
        <w:t xml:space="preserve">باستخدام </w:t>
      </w:r>
      <w:r w:rsidR="003A5A74">
        <w:rPr>
          <w:rFonts w:hint="cs"/>
          <w:rtl/>
        </w:rPr>
        <w:t>حق لهدف الاضرار بالغیر»</w:t>
      </w:r>
      <w:r w:rsidR="00060301">
        <w:rPr>
          <w:rFonts w:hint="cs"/>
          <w:rtl/>
        </w:rPr>
        <w:t xml:space="preserve"> است.»</w:t>
      </w:r>
    </w:p>
    <w:p w14:paraId="5A5D5B0B" w14:textId="15C6D4BC" w:rsidR="009D1A60" w:rsidRDefault="00C61732" w:rsidP="00FC57B6">
      <w:pPr>
        <w:jc w:val="both"/>
        <w:rPr>
          <w:rtl/>
        </w:rPr>
      </w:pPr>
      <w:r>
        <w:rPr>
          <w:rFonts w:hint="cs"/>
          <w:rtl/>
        </w:rPr>
        <w:t xml:space="preserve">اما </w:t>
      </w:r>
      <w:r w:rsidR="009D1A60">
        <w:rPr>
          <w:rFonts w:hint="cs"/>
          <w:rtl/>
        </w:rPr>
        <w:t xml:space="preserve">معلوم نیست </w:t>
      </w:r>
      <w:r w:rsidR="004F7F46">
        <w:rPr>
          <w:rFonts w:hint="cs"/>
          <w:rtl/>
        </w:rPr>
        <w:t xml:space="preserve">که این مطلب را ایشان از کدام قسمت کلام شهید صدر رحمه الله استفاده کردند. </w:t>
      </w:r>
      <w:r w:rsidR="00F31EE0">
        <w:rPr>
          <w:rFonts w:hint="cs"/>
          <w:rtl/>
        </w:rPr>
        <w:t xml:space="preserve">و اشکال ایشان به شهید صدر رحمه الله وارد نیست زیرا </w:t>
      </w:r>
      <w:r w:rsidR="00ED2450">
        <w:rPr>
          <w:rFonts w:hint="cs"/>
          <w:rtl/>
        </w:rPr>
        <w:t>مطلب ایشان در ما نحن فیه خلاف مختار ایشان در معنای «ضرار» نیست.</w:t>
      </w:r>
      <w:r w:rsidR="00B907ED">
        <w:rPr>
          <w:rFonts w:hint="cs"/>
          <w:rtl/>
        </w:rPr>
        <w:t xml:space="preserve"> </w:t>
      </w:r>
      <w:r w:rsidR="00970DA6">
        <w:rPr>
          <w:rFonts w:hint="cs"/>
          <w:rtl/>
        </w:rPr>
        <w:t xml:space="preserve">زیرا ایشان نگفتند «در </w:t>
      </w:r>
      <w:r w:rsidR="001B3DAD">
        <w:rPr>
          <w:rFonts w:hint="cs"/>
          <w:rtl/>
        </w:rPr>
        <w:t xml:space="preserve">مفهوم </w:t>
      </w:r>
      <w:r w:rsidR="00970DA6">
        <w:rPr>
          <w:rFonts w:hint="cs"/>
          <w:rtl/>
        </w:rPr>
        <w:t>«ضرار» زیان زدن</w:t>
      </w:r>
      <w:r w:rsidR="00F727E4">
        <w:rPr>
          <w:rFonts w:hint="cs"/>
          <w:rtl/>
        </w:rPr>
        <w:t>ِ</w:t>
      </w:r>
      <w:r w:rsidR="00970DA6">
        <w:rPr>
          <w:rFonts w:hint="cs"/>
          <w:rtl/>
        </w:rPr>
        <w:t xml:space="preserve"> ممنوع </w:t>
      </w:r>
      <w:r w:rsidR="001B3DAD">
        <w:rPr>
          <w:rFonts w:hint="cs"/>
          <w:rtl/>
        </w:rPr>
        <w:t xml:space="preserve">و محرم اخذ شده است و </w:t>
      </w:r>
      <w:r w:rsidR="00ED2450">
        <w:rPr>
          <w:rFonts w:hint="cs"/>
          <w:rtl/>
        </w:rPr>
        <w:t xml:space="preserve">این منشأ ظهور </w:t>
      </w:r>
      <w:r w:rsidR="008E75E3">
        <w:rPr>
          <w:rFonts w:hint="cs"/>
          <w:rtl/>
        </w:rPr>
        <w:t>«</w:t>
      </w:r>
      <w:r w:rsidR="00ED2450">
        <w:rPr>
          <w:rFonts w:hint="cs"/>
          <w:rtl/>
        </w:rPr>
        <w:t>لاضرار</w:t>
      </w:r>
      <w:r w:rsidR="008E75E3">
        <w:rPr>
          <w:rFonts w:hint="cs"/>
          <w:rtl/>
        </w:rPr>
        <w:t>»</w:t>
      </w:r>
      <w:r w:rsidR="00ED2450">
        <w:rPr>
          <w:rFonts w:hint="cs"/>
          <w:rtl/>
        </w:rPr>
        <w:t xml:space="preserve"> در نفی حقی که از آن سوء استفاده می‌شود</w:t>
      </w:r>
      <w:r w:rsidR="003715E2">
        <w:rPr>
          <w:rFonts w:hint="cs"/>
          <w:rtl/>
        </w:rPr>
        <w:t>، می‌باشد.</w:t>
      </w:r>
      <w:r w:rsidR="00ED2450">
        <w:rPr>
          <w:rFonts w:hint="cs"/>
          <w:rtl/>
        </w:rPr>
        <w:t xml:space="preserve"> بلکه</w:t>
      </w:r>
      <w:r w:rsidR="003715E2">
        <w:rPr>
          <w:rFonts w:hint="cs"/>
          <w:rtl/>
        </w:rPr>
        <w:t xml:space="preserve"> ایشان</w:t>
      </w:r>
      <w:r w:rsidR="00ED2450">
        <w:rPr>
          <w:rFonts w:hint="cs"/>
          <w:rtl/>
        </w:rPr>
        <w:t xml:space="preserve"> به قرینه تطبیق </w:t>
      </w:r>
      <w:r w:rsidR="003715E2">
        <w:rPr>
          <w:rFonts w:hint="cs"/>
          <w:rtl/>
        </w:rPr>
        <w:t>«</w:t>
      </w:r>
      <w:r w:rsidR="003715E2" w:rsidRPr="00853EA1">
        <w:rPr>
          <w:rFonts w:hint="cs"/>
          <w:color w:val="008000"/>
          <w:rtl/>
        </w:rPr>
        <w:t>اذْهَبْ فَاقْلَعْهَا وَ ارْمِ بِهَا إِلَيْهِ فَإِنَّهُ لَا ضَرَرَ وَ لَا ضِرَارَ</w:t>
      </w:r>
      <w:r w:rsidR="003715E2">
        <w:rPr>
          <w:rFonts w:hint="cs"/>
          <w:rtl/>
          <w:lang w:bidi="ar-SA"/>
        </w:rPr>
        <w:t>»</w:t>
      </w:r>
      <w:r w:rsidR="00ED2450">
        <w:rPr>
          <w:rFonts w:hint="cs"/>
          <w:rtl/>
        </w:rPr>
        <w:t xml:space="preserve"> </w:t>
      </w:r>
      <w:r w:rsidR="003715E2">
        <w:rPr>
          <w:rFonts w:hint="cs"/>
          <w:rtl/>
        </w:rPr>
        <w:t xml:space="preserve">-که </w:t>
      </w:r>
      <w:r w:rsidR="00ED2450">
        <w:rPr>
          <w:rFonts w:hint="cs"/>
          <w:rtl/>
        </w:rPr>
        <w:t>مرحوم شیخ انصاری فرموده‌اند: «این تعلیل با مورد روایت ت</w:t>
      </w:r>
      <w:r w:rsidR="006B73FB">
        <w:rPr>
          <w:rFonts w:hint="cs"/>
          <w:rtl/>
        </w:rPr>
        <w:t xml:space="preserve">ناسب </w:t>
      </w:r>
      <w:r w:rsidR="00F727E4">
        <w:rPr>
          <w:rFonts w:hint="cs"/>
          <w:rtl/>
        </w:rPr>
        <w:t>ن</w:t>
      </w:r>
      <w:r w:rsidR="00ED2450">
        <w:rPr>
          <w:rFonts w:hint="cs"/>
          <w:rtl/>
        </w:rPr>
        <w:t>دارد»</w:t>
      </w:r>
      <w:r w:rsidR="00CD68AA" w:rsidRPr="00CD68AA">
        <w:rPr>
          <w:vertAlign w:val="superscript"/>
          <w:rtl/>
          <w:lang w:bidi="ar"/>
        </w:rPr>
        <w:footnoteReference w:id="9"/>
      </w:r>
      <w:r w:rsidR="003331A8">
        <w:rPr>
          <w:rFonts w:hint="cs"/>
          <w:rtl/>
        </w:rPr>
        <w:t>- و</w:t>
      </w:r>
      <w:r w:rsidR="00ED2450">
        <w:rPr>
          <w:rFonts w:hint="cs"/>
          <w:rtl/>
        </w:rPr>
        <w:t xml:space="preserve"> برای توجیه این تطبیق فرموده</w:t>
      </w:r>
      <w:r w:rsidR="00F727E4">
        <w:rPr>
          <w:rFonts w:hint="cs"/>
          <w:rtl/>
        </w:rPr>
        <w:t>‌</w:t>
      </w:r>
      <w:r w:rsidR="00ED2450">
        <w:rPr>
          <w:rFonts w:hint="cs"/>
          <w:rtl/>
        </w:rPr>
        <w:t>اند: «</w:t>
      </w:r>
      <w:r w:rsidR="00EB7D23">
        <w:rPr>
          <w:rFonts w:hint="cs"/>
          <w:rtl/>
        </w:rPr>
        <w:t xml:space="preserve">حق ابقای </w:t>
      </w:r>
      <w:r w:rsidR="009006F0">
        <w:rPr>
          <w:rFonts w:hint="cs"/>
          <w:rtl/>
        </w:rPr>
        <w:t xml:space="preserve">شجره که ملک سمره بود با «لاضرر» نفی </w:t>
      </w:r>
      <w:r w:rsidR="006B73FB">
        <w:rPr>
          <w:rFonts w:hint="cs"/>
          <w:rtl/>
        </w:rPr>
        <w:t>ن</w:t>
      </w:r>
      <w:r w:rsidR="009006F0">
        <w:rPr>
          <w:rFonts w:hint="cs"/>
          <w:rtl/>
        </w:rPr>
        <w:t>می‌شود بلکه با «لاضرار» با توضیح مذکور نفی می‌شود.</w:t>
      </w:r>
      <w:r w:rsidR="00ED2450">
        <w:rPr>
          <w:rFonts w:hint="cs"/>
          <w:rtl/>
        </w:rPr>
        <w:t>»</w:t>
      </w:r>
    </w:p>
    <w:p w14:paraId="07DBE726" w14:textId="09BE2E6B" w:rsidR="00C61732" w:rsidRDefault="00C61732" w:rsidP="00FC57B6">
      <w:pPr>
        <w:pStyle w:val="Heading2"/>
        <w:rPr>
          <w:rtl/>
        </w:rPr>
      </w:pPr>
      <w:bookmarkStart w:id="4" w:name="_Toc219888005"/>
      <w:r>
        <w:rPr>
          <w:rFonts w:hint="cs"/>
          <w:rtl/>
        </w:rPr>
        <w:t>کلام صاحب تعلیقه مباحث الاصول در معنای لاضرار</w:t>
      </w:r>
      <w:bookmarkEnd w:id="4"/>
    </w:p>
    <w:p w14:paraId="277D412D" w14:textId="4C098889" w:rsidR="00ED2450" w:rsidRDefault="00ED2450" w:rsidP="00FC57B6">
      <w:pPr>
        <w:jc w:val="both"/>
        <w:rPr>
          <w:rtl/>
        </w:rPr>
      </w:pPr>
      <w:r>
        <w:rPr>
          <w:rFonts w:hint="cs"/>
          <w:rtl/>
        </w:rPr>
        <w:t>ایشان در تعلیقه مباحث الاصول فرموده‌اند: «از روایات</w:t>
      </w:r>
      <w:r w:rsidR="006807E3">
        <w:rPr>
          <w:rFonts w:hint="cs"/>
          <w:rtl/>
        </w:rPr>
        <w:t xml:space="preserve"> -صحیحه محمد بن مسلم</w:t>
      </w:r>
      <w:r w:rsidR="006807E3">
        <w:rPr>
          <w:rStyle w:val="FootnoteReference"/>
          <w:rtl/>
        </w:rPr>
        <w:footnoteReference w:id="10"/>
      </w:r>
      <w:r w:rsidR="006807E3">
        <w:rPr>
          <w:rFonts w:hint="cs"/>
          <w:rtl/>
        </w:rPr>
        <w:t xml:space="preserve"> و صحیحه حلبی</w:t>
      </w:r>
      <w:r w:rsidR="006807E3">
        <w:rPr>
          <w:rStyle w:val="FootnoteReference"/>
          <w:rtl/>
        </w:rPr>
        <w:footnoteReference w:id="11"/>
      </w:r>
      <w:r w:rsidR="00433E57">
        <w:rPr>
          <w:rFonts w:hint="cs"/>
          <w:rtl/>
        </w:rPr>
        <w:t xml:space="preserve"> که قبلا بیان شد</w:t>
      </w:r>
      <w:r w:rsidR="006807E3">
        <w:rPr>
          <w:rFonts w:hint="cs"/>
          <w:rtl/>
        </w:rPr>
        <w:t>-</w:t>
      </w:r>
      <w:r>
        <w:rPr>
          <w:rFonts w:hint="cs"/>
          <w:rtl/>
        </w:rPr>
        <w:t xml:space="preserve"> استفاده می‌شود که «ضرار» </w:t>
      </w:r>
      <w:r w:rsidR="0078752F">
        <w:rPr>
          <w:rFonts w:hint="cs"/>
          <w:rtl/>
        </w:rPr>
        <w:t xml:space="preserve">به این معنا است که «غرض </w:t>
      </w:r>
      <w:r w:rsidR="009006F0">
        <w:rPr>
          <w:rFonts w:hint="cs"/>
          <w:rtl/>
        </w:rPr>
        <w:t xml:space="preserve">انسان از فعل خود </w:t>
      </w:r>
      <w:r w:rsidR="0078752F">
        <w:rPr>
          <w:rFonts w:hint="cs"/>
          <w:rtl/>
        </w:rPr>
        <w:t>زیان زدن به دیگران باشد»</w:t>
      </w:r>
      <w:r w:rsidR="006807E3">
        <w:rPr>
          <w:rFonts w:hint="cs"/>
          <w:rtl/>
        </w:rPr>
        <w:t xml:space="preserve"> </w:t>
      </w:r>
      <w:r w:rsidR="0078752F">
        <w:rPr>
          <w:rFonts w:hint="cs"/>
          <w:rtl/>
        </w:rPr>
        <w:t xml:space="preserve"> </w:t>
      </w:r>
      <w:r w:rsidR="00A94822">
        <w:rPr>
          <w:rFonts w:hint="cs"/>
          <w:rtl/>
        </w:rPr>
        <w:t xml:space="preserve">لذا نسبت بین «لاضرر» و «لاضرار» عموم من وجه است. اگر حکم بر دیگری ضرری است و قصد شخص از فعل خود اضرار به غیر است </w:t>
      </w:r>
      <w:r w:rsidR="005B3D74">
        <w:rPr>
          <w:rFonts w:hint="cs"/>
          <w:rtl/>
        </w:rPr>
        <w:t xml:space="preserve">این حکم </w:t>
      </w:r>
      <w:r w:rsidR="00A94822">
        <w:rPr>
          <w:rFonts w:hint="cs"/>
          <w:rtl/>
        </w:rPr>
        <w:t xml:space="preserve">هم با «لاضرر» و هم با «لاضرار» نفی می‌شود ولی اگر حکم ضرری است ولی قصد شخص اضرار به غیر نیست لاضرر شامل آن می‌شود ولی «لاضرار» شامل آن نمی‌شود </w:t>
      </w:r>
      <w:r w:rsidR="00E3299A">
        <w:rPr>
          <w:rFonts w:hint="cs"/>
          <w:rtl/>
        </w:rPr>
        <w:t>زیرا غرض او زیان به غیر نیست</w:t>
      </w:r>
      <w:r w:rsidR="00776430">
        <w:rPr>
          <w:rFonts w:hint="cs"/>
          <w:rtl/>
        </w:rPr>
        <w:t xml:space="preserve">. </w:t>
      </w:r>
      <w:r w:rsidR="00A94822">
        <w:rPr>
          <w:rFonts w:hint="cs"/>
          <w:rtl/>
        </w:rPr>
        <w:t xml:space="preserve">و اگر حکم ضرری نیست مثل حق بقای درخت سمره در باغ رجل انصاری </w:t>
      </w:r>
      <w:r w:rsidR="00854584">
        <w:rPr>
          <w:rFonts w:hint="cs"/>
          <w:rtl/>
        </w:rPr>
        <w:t xml:space="preserve">که آن ضرری نبود </w:t>
      </w:r>
      <w:r w:rsidR="00433E57">
        <w:rPr>
          <w:rFonts w:hint="cs"/>
          <w:rtl/>
        </w:rPr>
        <w:t>اما</w:t>
      </w:r>
      <w:r w:rsidR="00D316E2">
        <w:rPr>
          <w:rFonts w:hint="cs"/>
          <w:rtl/>
        </w:rPr>
        <w:t xml:space="preserve"> </w:t>
      </w:r>
      <w:r w:rsidR="00A94822">
        <w:rPr>
          <w:rFonts w:hint="cs"/>
          <w:rtl/>
        </w:rPr>
        <w:t xml:space="preserve">غرض </w:t>
      </w:r>
      <w:r w:rsidR="00D316E2">
        <w:rPr>
          <w:rFonts w:hint="cs"/>
          <w:rtl/>
        </w:rPr>
        <w:t xml:space="preserve">سمره </w:t>
      </w:r>
      <w:r w:rsidR="00A94822">
        <w:rPr>
          <w:rFonts w:hint="cs"/>
          <w:rtl/>
        </w:rPr>
        <w:t xml:space="preserve">اضرار به غیر </w:t>
      </w:r>
      <w:r w:rsidR="001C1078">
        <w:rPr>
          <w:rFonts w:hint="cs"/>
          <w:rtl/>
        </w:rPr>
        <w:t>بود</w:t>
      </w:r>
      <w:r w:rsidR="00433E57">
        <w:rPr>
          <w:rFonts w:hint="cs"/>
          <w:rtl/>
        </w:rPr>
        <w:t>،</w:t>
      </w:r>
      <w:r w:rsidR="001C1078">
        <w:rPr>
          <w:rFonts w:hint="cs"/>
          <w:rtl/>
        </w:rPr>
        <w:t xml:space="preserve"> </w:t>
      </w:r>
      <w:r w:rsidR="00A94822">
        <w:rPr>
          <w:rFonts w:hint="cs"/>
          <w:rtl/>
        </w:rPr>
        <w:t>لاضرر شامل آن نمی‌شود ولی «لاضرار» شامل آن می‌شود</w:t>
      </w:r>
      <w:r w:rsidR="001B2BD1">
        <w:rPr>
          <w:rFonts w:hint="cs"/>
          <w:rtl/>
        </w:rPr>
        <w:t xml:space="preserve"> -</w:t>
      </w:r>
      <w:r w:rsidR="001B2BD1" w:rsidRPr="001B2BD1">
        <w:rPr>
          <w:rFonts w:hint="cs"/>
          <w:rtl/>
        </w:rPr>
        <w:t xml:space="preserve"> </w:t>
      </w:r>
      <w:r w:rsidR="001B2BD1">
        <w:rPr>
          <w:rFonts w:hint="cs"/>
          <w:rtl/>
        </w:rPr>
        <w:t xml:space="preserve">البته ممکن است داعی شخصی او اضرار به غیر نباشد ولی چون داعی عقلایی برای این کار ندارد عملا از نظر عقلاء این کار فقط به غرض زیان زدن به غیر انجام شده است </w:t>
      </w:r>
      <w:r w:rsidR="00433E57">
        <w:rPr>
          <w:rFonts w:hint="cs"/>
          <w:rtl/>
        </w:rPr>
        <w:t>چون</w:t>
      </w:r>
      <w:r w:rsidR="001B2BD1">
        <w:rPr>
          <w:rFonts w:hint="cs"/>
          <w:rtl/>
        </w:rPr>
        <w:t xml:space="preserve"> اذن گرفتن از مرد</w:t>
      </w:r>
      <w:r w:rsidR="00433E57">
        <w:rPr>
          <w:rFonts w:hint="cs"/>
          <w:rtl/>
        </w:rPr>
        <w:t xml:space="preserve"> انصاری زحمتی نداشت</w:t>
      </w:r>
      <w:r w:rsidR="00181500">
        <w:rPr>
          <w:rFonts w:hint="cs"/>
          <w:rtl/>
        </w:rPr>
        <w:t xml:space="preserve">. مثل موردی که </w:t>
      </w:r>
      <w:r w:rsidR="001B2BD1">
        <w:rPr>
          <w:rFonts w:hint="cs"/>
          <w:rtl/>
        </w:rPr>
        <w:t>شخصی راس و جلد شتر مریض را به دو درهم خرید و بعد شتر خوب شد، او گفت «</w:t>
      </w:r>
      <w:r w:rsidR="001B2BD1" w:rsidRPr="00A44A25">
        <w:rPr>
          <w:rFonts w:hint="cs"/>
          <w:color w:val="008000"/>
          <w:rtl/>
        </w:rPr>
        <w:t>أُرِيدُ الرَّأْسَ‏ وَ الْجِلْدَ</w:t>
      </w:r>
      <w:r w:rsidR="001B2BD1">
        <w:rPr>
          <w:rFonts w:hint="cs"/>
          <w:color w:val="008000"/>
          <w:rtl/>
        </w:rPr>
        <w:t xml:space="preserve">» </w:t>
      </w:r>
      <w:r w:rsidR="001B2BD1" w:rsidRPr="007F41BC">
        <w:rPr>
          <w:rFonts w:hint="cs"/>
          <w:rtl/>
        </w:rPr>
        <w:t>ولی امام علیه السلام فرمودند:</w:t>
      </w:r>
      <w:r w:rsidR="001B2BD1">
        <w:rPr>
          <w:rFonts w:hint="cs"/>
          <w:color w:val="008000"/>
          <w:rtl/>
        </w:rPr>
        <w:t xml:space="preserve"> «</w:t>
      </w:r>
      <w:r w:rsidR="001B2BD1" w:rsidRPr="00A44A25">
        <w:rPr>
          <w:rFonts w:hint="cs"/>
          <w:color w:val="008000"/>
          <w:rtl/>
        </w:rPr>
        <w:t>فَلَيْسَ لَهُ ذَلِكَ هَذَا الضِّرَارُ</w:t>
      </w:r>
      <w:r w:rsidR="001B2BD1" w:rsidRPr="00A44A25">
        <w:rPr>
          <w:rFonts w:hint="cs"/>
          <w:rtl/>
        </w:rPr>
        <w:t>.</w:t>
      </w:r>
      <w:r w:rsidR="001B2BD1">
        <w:rPr>
          <w:rFonts w:hint="cs"/>
          <w:rtl/>
        </w:rPr>
        <w:t>»</w:t>
      </w:r>
      <w:r w:rsidR="001B2BD1">
        <w:rPr>
          <w:rStyle w:val="FootnoteReference"/>
          <w:rtl/>
        </w:rPr>
        <w:footnoteReference w:id="12"/>
      </w:r>
      <w:r w:rsidR="001B2BD1">
        <w:rPr>
          <w:rFonts w:hint="cs"/>
          <w:rtl/>
        </w:rPr>
        <w:t xml:space="preserve"> گرچه ممکن است غرض او زیان زدن نباشد و</w:t>
      </w:r>
      <w:r w:rsidR="00181500">
        <w:rPr>
          <w:rFonts w:hint="cs"/>
          <w:rtl/>
        </w:rPr>
        <w:t xml:space="preserve"> مثلا</w:t>
      </w:r>
      <w:r w:rsidR="001B2BD1">
        <w:rPr>
          <w:rFonts w:hint="cs"/>
          <w:rtl/>
        </w:rPr>
        <w:t xml:space="preserve"> به غرض کیف کردن باشد ولی همین که انگیزه‌ی عقلایی برای این اصرار وجود ندارد عملا غرض او زیان زدن به غیر است. ممکن است قصد سمره نیز زیان زدن به مرد انصاری نبود ولی به سبب تکبر و غرور از او اجازه نمی‌گرفت ولی با این وجود نیز کار او ضرار بود زیرا غرض او غیر عقلایی بود-</w:t>
      </w:r>
      <w:r w:rsidR="00197D29">
        <w:rPr>
          <w:rFonts w:hint="cs"/>
          <w:rtl/>
        </w:rPr>
        <w:t xml:space="preserve"> و دلالت دارد بر این که «</w:t>
      </w:r>
      <w:r w:rsidR="003731E1">
        <w:rPr>
          <w:rFonts w:hint="cs"/>
          <w:rtl/>
        </w:rPr>
        <w:t xml:space="preserve">می‌توان </w:t>
      </w:r>
      <w:r w:rsidR="00197D29">
        <w:rPr>
          <w:rFonts w:hint="cs"/>
          <w:rtl/>
        </w:rPr>
        <w:t xml:space="preserve">حقی که </w:t>
      </w:r>
      <w:r w:rsidR="003731E1">
        <w:rPr>
          <w:rFonts w:hint="cs"/>
          <w:rtl/>
        </w:rPr>
        <w:t>منشأ سوء استفاده قرار گرفته است را از بین برد» ولی</w:t>
      </w:r>
      <w:r w:rsidR="00C22C94">
        <w:rPr>
          <w:rFonts w:hint="cs"/>
          <w:rtl/>
        </w:rPr>
        <w:t xml:space="preserve"> چنین نیست که همه‌‌ی مردم بتوانند آن </w:t>
      </w:r>
      <w:r w:rsidR="003731E1">
        <w:rPr>
          <w:rFonts w:hint="cs"/>
          <w:rtl/>
        </w:rPr>
        <w:t xml:space="preserve">حق را از بین ببرند </w:t>
      </w:r>
      <w:r w:rsidR="006F43C7">
        <w:rPr>
          <w:rFonts w:hint="cs"/>
          <w:rtl/>
        </w:rPr>
        <w:t>زیرا این موجب هرج و مرج می‌شود بلکه ولات امر این کار را می‌توانند انجام دهند یعنی «لاضرار»</w:t>
      </w:r>
      <w:r w:rsidR="0036748F">
        <w:rPr>
          <w:rFonts w:hint="cs"/>
          <w:rtl/>
        </w:rPr>
        <w:t xml:space="preserve"> حکمی</w:t>
      </w:r>
      <w:r w:rsidR="006F43C7">
        <w:rPr>
          <w:rFonts w:hint="cs"/>
          <w:rtl/>
        </w:rPr>
        <w:t xml:space="preserve"> متوجه ولات امر است و </w:t>
      </w:r>
      <w:r w:rsidR="0036748F">
        <w:rPr>
          <w:rFonts w:hint="cs"/>
          <w:rtl/>
        </w:rPr>
        <w:t>آ</w:t>
      </w:r>
      <w:r w:rsidR="006F43C7">
        <w:rPr>
          <w:rFonts w:hint="cs"/>
          <w:rtl/>
        </w:rPr>
        <w:t xml:space="preserve">ن‌ها باید چنین حقی را سلب و از بین ببرند. </w:t>
      </w:r>
      <w:r w:rsidR="009051D8">
        <w:rPr>
          <w:rFonts w:hint="cs"/>
          <w:rtl/>
        </w:rPr>
        <w:t xml:space="preserve">لذا وسایل موسیقی را ولات امر می‌توانند از بین ببرند ولی مردم نمی‌توانند بدون امر ولات امر </w:t>
      </w:r>
      <w:r w:rsidR="00BA5B91">
        <w:rPr>
          <w:rFonts w:hint="cs"/>
          <w:rtl/>
        </w:rPr>
        <w:t xml:space="preserve">آن‌ها را منهدم کنند. </w:t>
      </w:r>
      <w:r w:rsidR="009F6683">
        <w:rPr>
          <w:rFonts w:hint="cs"/>
          <w:rtl/>
        </w:rPr>
        <w:t xml:space="preserve">و این یک حکم سلطانی است. البته </w:t>
      </w:r>
      <w:r w:rsidR="001B2BD1">
        <w:rPr>
          <w:rFonts w:hint="cs"/>
          <w:rtl/>
        </w:rPr>
        <w:t xml:space="preserve">نه آن‌طور که مرحوم </w:t>
      </w:r>
      <w:r w:rsidR="009F6683">
        <w:rPr>
          <w:rFonts w:hint="cs"/>
          <w:rtl/>
        </w:rPr>
        <w:t xml:space="preserve">امام </w:t>
      </w:r>
      <w:r w:rsidR="001B2BD1">
        <w:rPr>
          <w:rFonts w:hint="cs"/>
          <w:rtl/>
        </w:rPr>
        <w:t xml:space="preserve">مطرح </w:t>
      </w:r>
      <w:r w:rsidR="00181500">
        <w:rPr>
          <w:rFonts w:hint="cs"/>
          <w:rtl/>
        </w:rPr>
        <w:t>کرده و فرمودن</w:t>
      </w:r>
      <w:r w:rsidR="009F6683">
        <w:rPr>
          <w:rFonts w:hint="cs"/>
          <w:rtl/>
        </w:rPr>
        <w:t>د</w:t>
      </w:r>
      <w:r w:rsidR="009F6683">
        <w:rPr>
          <w:rFonts w:cs="Cambria" w:hint="cs"/>
          <w:rtl/>
        </w:rPr>
        <w:t xml:space="preserve">: </w:t>
      </w:r>
      <w:r w:rsidR="001B2BD1">
        <w:rPr>
          <w:rFonts w:hint="cs"/>
          <w:rtl/>
        </w:rPr>
        <w:t xml:space="preserve">«لاضرر و لاضرار» </w:t>
      </w:r>
      <w:r w:rsidR="00181500">
        <w:rPr>
          <w:rFonts w:hint="cs"/>
          <w:rtl/>
        </w:rPr>
        <w:t xml:space="preserve">به معنای </w:t>
      </w:r>
      <w:r w:rsidR="001B2BD1">
        <w:rPr>
          <w:rFonts w:hint="cs"/>
          <w:rtl/>
        </w:rPr>
        <w:t xml:space="preserve">تحریم اضرار به غیر و تحریم تضییق </w:t>
      </w:r>
      <w:r w:rsidR="00AC5855">
        <w:rPr>
          <w:rFonts w:hint="cs"/>
          <w:rtl/>
        </w:rPr>
        <w:t>دیگران</w:t>
      </w:r>
      <w:r w:rsidR="00181500">
        <w:rPr>
          <w:rFonts w:hint="cs"/>
          <w:rtl/>
        </w:rPr>
        <w:t>،</w:t>
      </w:r>
      <w:r w:rsidR="00AC5855">
        <w:rPr>
          <w:rFonts w:hint="cs"/>
          <w:rtl/>
        </w:rPr>
        <w:t xml:space="preserve"> </w:t>
      </w:r>
      <w:r w:rsidR="009F6683">
        <w:rPr>
          <w:rFonts w:hint="cs"/>
          <w:rtl/>
        </w:rPr>
        <w:t>حکم</w:t>
      </w:r>
      <w:r w:rsidR="00181500">
        <w:rPr>
          <w:rFonts w:hint="cs"/>
          <w:rtl/>
        </w:rPr>
        <w:t>ی</w:t>
      </w:r>
      <w:r w:rsidR="009F6683">
        <w:rPr>
          <w:rFonts w:hint="cs"/>
          <w:rtl/>
        </w:rPr>
        <w:t xml:space="preserve"> سلطانی بود که پیامبر صلی الله علیه و آله و سل</w:t>
      </w:r>
      <w:r w:rsidR="00181500">
        <w:rPr>
          <w:rFonts w:hint="cs"/>
          <w:rtl/>
        </w:rPr>
        <w:t>م</w:t>
      </w:r>
      <w:r w:rsidR="009F6683">
        <w:rPr>
          <w:rFonts w:hint="cs"/>
          <w:rtl/>
        </w:rPr>
        <w:t xml:space="preserve"> </w:t>
      </w:r>
      <w:r w:rsidR="00AC5855">
        <w:rPr>
          <w:rFonts w:hint="cs"/>
          <w:rtl/>
        </w:rPr>
        <w:t>آن را انشاء کرده است. ایشان مقام تشریع</w:t>
      </w:r>
      <w:r w:rsidR="00122757">
        <w:rPr>
          <w:rFonts w:hint="cs"/>
          <w:rtl/>
        </w:rPr>
        <w:t xml:space="preserve"> برای پیامبر صلی الله علیه و آله و سلم -که ما آن را برای ایشان </w:t>
      </w:r>
      <w:r w:rsidR="00006077">
        <w:rPr>
          <w:rFonts w:hint="cs"/>
          <w:rtl/>
        </w:rPr>
        <w:t>قائل بودیم-</w:t>
      </w:r>
      <w:r w:rsidR="00AC5855">
        <w:rPr>
          <w:rFonts w:hint="cs"/>
          <w:rtl/>
        </w:rPr>
        <w:t xml:space="preserve"> </w:t>
      </w:r>
      <w:r w:rsidR="00006077">
        <w:rPr>
          <w:rFonts w:hint="cs"/>
          <w:rtl/>
        </w:rPr>
        <w:t xml:space="preserve">را در کلمات دیگر خود منکر شدند </w:t>
      </w:r>
      <w:r w:rsidR="009F6683">
        <w:rPr>
          <w:rFonts w:hint="cs"/>
          <w:rtl/>
        </w:rPr>
        <w:t>لذا اشکال</w:t>
      </w:r>
      <w:r w:rsidR="00060301">
        <w:rPr>
          <w:rFonts w:hint="cs"/>
          <w:rtl/>
        </w:rPr>
        <w:t>ی که قبلا</w:t>
      </w:r>
      <w:r w:rsidR="009F6683">
        <w:rPr>
          <w:rFonts w:hint="cs"/>
          <w:rtl/>
        </w:rPr>
        <w:t xml:space="preserve"> ما به ایشان </w:t>
      </w:r>
      <w:r w:rsidR="00060301">
        <w:rPr>
          <w:rFonts w:hint="cs"/>
          <w:rtl/>
        </w:rPr>
        <w:t xml:space="preserve">کردیم </w:t>
      </w:r>
      <w:r w:rsidR="009F6683">
        <w:rPr>
          <w:rFonts w:hint="cs"/>
          <w:rtl/>
        </w:rPr>
        <w:t>مبنایی بود.</w:t>
      </w:r>
      <w:r w:rsidR="00060301">
        <w:rPr>
          <w:rFonts w:hint="cs"/>
          <w:rtl/>
        </w:rPr>
        <w:t xml:space="preserve"> </w:t>
      </w:r>
      <w:r w:rsidR="00006077">
        <w:rPr>
          <w:rFonts w:hint="cs"/>
          <w:rtl/>
        </w:rPr>
        <w:t xml:space="preserve">ولی مراد در تعلیقه مباحث الاصول این مطلب نیست. بلکه </w:t>
      </w:r>
      <w:r w:rsidR="009F6683">
        <w:rPr>
          <w:rFonts w:hint="cs"/>
          <w:rtl/>
        </w:rPr>
        <w:t xml:space="preserve">مراد ایشان </w:t>
      </w:r>
      <w:r w:rsidR="006F562F">
        <w:rPr>
          <w:rFonts w:hint="cs"/>
          <w:rtl/>
        </w:rPr>
        <w:t xml:space="preserve">این است که «لاضرار» چه </w:t>
      </w:r>
      <w:r w:rsidR="00006077">
        <w:rPr>
          <w:rFonts w:hint="cs"/>
          <w:rtl/>
        </w:rPr>
        <w:t>حکم مجعول خداوند متعال باشد و چه حکم م</w:t>
      </w:r>
      <w:r w:rsidR="00B9210E">
        <w:rPr>
          <w:rFonts w:hint="cs"/>
          <w:rtl/>
        </w:rPr>
        <w:t xml:space="preserve">جعول پیامبر صلی الله علیه و آله و سلم باشد </w:t>
      </w:r>
      <w:r w:rsidR="00BF2634">
        <w:rPr>
          <w:rFonts w:hint="cs"/>
          <w:rtl/>
        </w:rPr>
        <w:t>حکم ولایی و سلطلانی است یعنی در غالب موارد متوجه ولات امر است که باید «لاضرار» را تطبیق بر مورد خود دهند نه افراد عادی تا جامع</w:t>
      </w:r>
      <w:r w:rsidR="00060301">
        <w:rPr>
          <w:rFonts w:hint="cs"/>
          <w:rtl/>
        </w:rPr>
        <w:t>ه</w:t>
      </w:r>
      <w:r w:rsidR="00BF2634">
        <w:rPr>
          <w:rFonts w:hint="cs"/>
          <w:rtl/>
        </w:rPr>
        <w:t xml:space="preserve"> دچار هرج و مرج شود. </w:t>
      </w:r>
      <w:r w:rsidR="00EE3BCB">
        <w:rPr>
          <w:rFonts w:hint="cs"/>
          <w:rtl/>
        </w:rPr>
        <w:t xml:space="preserve">و الا اگر «لاضرار» چنین معنا نشود </w:t>
      </w:r>
      <w:r w:rsidR="00E5658B">
        <w:rPr>
          <w:rFonts w:hint="cs"/>
          <w:rtl/>
        </w:rPr>
        <w:t>تطبیق «لاضرار و لاضرار» بر «</w:t>
      </w:r>
      <w:r w:rsidR="00060301">
        <w:rPr>
          <w:rFonts w:hint="cs"/>
          <w:rtl/>
        </w:rPr>
        <w:t>اذهب فاقلعها</w:t>
      </w:r>
      <w:r w:rsidR="00E5658B">
        <w:rPr>
          <w:rFonts w:hint="cs"/>
          <w:rtl/>
        </w:rPr>
        <w:t>» مصداق پیدا نمی‌کند و ربطی به آن نخواهد داشت</w:t>
      </w:r>
      <w:r w:rsidR="0000322C">
        <w:rPr>
          <w:rFonts w:hint="cs"/>
          <w:rtl/>
        </w:rPr>
        <w:t xml:space="preserve">. </w:t>
      </w:r>
      <w:r w:rsidR="00EE324F">
        <w:rPr>
          <w:rFonts w:hint="cs"/>
          <w:rtl/>
        </w:rPr>
        <w:t xml:space="preserve">و بر همین اساس شیخ انصاری رحمه الله در جواب از ارتباط آن دو فرموده‌اند: «ما وجه تطبیق را نمی‌دانیم ولی این مهم نیست.» بعد </w:t>
      </w:r>
      <w:r w:rsidR="0000322C">
        <w:rPr>
          <w:rFonts w:hint="cs"/>
          <w:rtl/>
        </w:rPr>
        <w:t xml:space="preserve">محقق نایینی رحمه الله فرموده‌اند: «اگر وجه تطبیق </w:t>
      </w:r>
      <w:r w:rsidR="00EE324F">
        <w:rPr>
          <w:rFonts w:hint="cs"/>
          <w:rtl/>
        </w:rPr>
        <w:t xml:space="preserve">قاعده بر مورد خود </w:t>
      </w:r>
      <w:r w:rsidR="0000322C">
        <w:rPr>
          <w:rFonts w:hint="cs"/>
          <w:rtl/>
        </w:rPr>
        <w:t>معلوم نباشد در کلام متصل موجب اجمال می‌شود»</w:t>
      </w:r>
      <w:bookmarkStart w:id="5" w:name="_Hlk219316595"/>
      <w:r w:rsidR="00A426C0" w:rsidRPr="00A426C0">
        <w:rPr>
          <w:vertAlign w:val="superscript"/>
          <w:rtl/>
          <w:lang w:bidi="ar"/>
        </w:rPr>
        <w:footnoteReference w:id="13"/>
      </w:r>
      <w:bookmarkEnd w:id="5"/>
      <w:r w:rsidR="00312FE8">
        <w:rPr>
          <w:rFonts w:hint="cs"/>
          <w:rtl/>
        </w:rPr>
        <w:t>ولی طبق معنای مذکور از ما و شهید صدر ر</w:t>
      </w:r>
      <w:r w:rsidR="00060301">
        <w:rPr>
          <w:rFonts w:hint="cs"/>
          <w:rtl/>
        </w:rPr>
        <w:t>حمه الله وجه تطبیق معلوم شده و</w:t>
      </w:r>
      <w:r w:rsidR="00EE324F">
        <w:rPr>
          <w:rFonts w:hint="cs"/>
          <w:rtl/>
        </w:rPr>
        <w:t xml:space="preserve"> «لاضرار» بر این مورد تطبیق داده شده است. از «لاضرر» نفی حکم ضرری و نفی جواز اضرار به غیر استفاده می‌شود </w:t>
      </w:r>
      <w:r w:rsidR="00312FE8">
        <w:rPr>
          <w:rFonts w:hint="cs"/>
          <w:rtl/>
        </w:rPr>
        <w:t xml:space="preserve">ولی آن </w:t>
      </w:r>
      <w:r w:rsidR="00EE324F">
        <w:rPr>
          <w:rFonts w:hint="cs"/>
          <w:rtl/>
        </w:rPr>
        <w:t xml:space="preserve">برای ارتداع سمره </w:t>
      </w:r>
      <w:r w:rsidR="00312FE8">
        <w:rPr>
          <w:rFonts w:hint="cs"/>
          <w:rtl/>
        </w:rPr>
        <w:t>کافی نبود و لذا گفته شد «لاضرار»</w:t>
      </w:r>
      <w:r w:rsidR="00EE324F">
        <w:rPr>
          <w:rFonts w:hint="cs"/>
          <w:rtl/>
        </w:rPr>
        <w:t xml:space="preserve"> یعنی حق سمره که منشأ زیان زدن به مرد انصاری شده است </w:t>
      </w:r>
      <w:r w:rsidR="007D5980">
        <w:rPr>
          <w:rFonts w:hint="cs"/>
          <w:rtl/>
        </w:rPr>
        <w:t>طبق حکم ولایی نفی می‌شود.</w:t>
      </w:r>
      <w:r w:rsidR="00A37D0A">
        <w:rPr>
          <w:rFonts w:hint="cs"/>
          <w:rtl/>
        </w:rPr>
        <w:t>»</w:t>
      </w:r>
      <w:r w:rsidR="00A37D0A" w:rsidRPr="00A37D0A">
        <w:rPr>
          <w:vertAlign w:val="superscript"/>
          <w:rtl/>
        </w:rPr>
        <w:footnoteReference w:id="14"/>
      </w:r>
      <w:r w:rsidR="009F6683">
        <w:rPr>
          <w:rFonts w:hint="cs"/>
          <w:vanish/>
          <w:rtl/>
        </w:rPr>
        <w:t>ند:</w:t>
      </w:r>
    </w:p>
    <w:p w14:paraId="44E26B5A" w14:textId="60077797" w:rsidR="0036583A" w:rsidRDefault="0036583A" w:rsidP="00FC57B6">
      <w:pPr>
        <w:pStyle w:val="Heading2"/>
        <w:jc w:val="both"/>
        <w:rPr>
          <w:rtl/>
        </w:rPr>
      </w:pPr>
      <w:bookmarkStart w:id="6" w:name="_Toc219888006"/>
      <w:r>
        <w:rPr>
          <w:rFonts w:hint="cs"/>
          <w:rtl/>
        </w:rPr>
        <w:t>اشکالات وارد بر کلام تعلیقه مباحث الاصول</w:t>
      </w:r>
      <w:bookmarkEnd w:id="6"/>
    </w:p>
    <w:p w14:paraId="53E2ED0F" w14:textId="59CE4AFB" w:rsidR="00E1168C" w:rsidRDefault="00E1168C" w:rsidP="00FC57B6">
      <w:pPr>
        <w:jc w:val="both"/>
        <w:rPr>
          <w:rtl/>
        </w:rPr>
      </w:pPr>
      <w:r>
        <w:rPr>
          <w:rFonts w:hint="cs"/>
          <w:rtl/>
        </w:rPr>
        <w:t>این مطا</w:t>
      </w:r>
      <w:r w:rsidR="00C61732">
        <w:rPr>
          <w:rFonts w:hint="cs"/>
          <w:rtl/>
        </w:rPr>
        <w:t>لب تمام نیست و دارای اشکال است.</w:t>
      </w:r>
    </w:p>
    <w:p w14:paraId="0F1E5A42" w14:textId="66B6963E" w:rsidR="00143782" w:rsidRDefault="00143782" w:rsidP="00FC57B6">
      <w:pPr>
        <w:pStyle w:val="Heading2"/>
        <w:jc w:val="both"/>
        <w:rPr>
          <w:rtl/>
        </w:rPr>
      </w:pPr>
      <w:bookmarkStart w:id="7" w:name="_Toc219888007"/>
      <w:r>
        <w:rPr>
          <w:rFonts w:hint="cs"/>
          <w:rtl/>
        </w:rPr>
        <w:t>اشکال اول: وجه تطبیق «لاضرر و لا ضرار» بر امر به قلع درخت سمر</w:t>
      </w:r>
      <w:r w:rsidR="00276AB2">
        <w:rPr>
          <w:rFonts w:hint="cs"/>
          <w:rtl/>
        </w:rPr>
        <w:t>ه</w:t>
      </w:r>
      <w:bookmarkEnd w:id="7"/>
    </w:p>
    <w:p w14:paraId="76651A11" w14:textId="4E58F842" w:rsidR="00E1168C" w:rsidRDefault="00E1168C" w:rsidP="00FC57B6">
      <w:pPr>
        <w:jc w:val="both"/>
        <w:rPr>
          <w:rtl/>
        </w:rPr>
      </w:pPr>
      <w:r>
        <w:rPr>
          <w:rFonts w:hint="cs"/>
          <w:rtl/>
        </w:rPr>
        <w:t>نسبت به تطبیق «لاضرر</w:t>
      </w:r>
      <w:r w:rsidR="00276AB2">
        <w:rPr>
          <w:rFonts w:hint="cs"/>
          <w:rtl/>
        </w:rPr>
        <w:t xml:space="preserve"> </w:t>
      </w:r>
      <w:r>
        <w:rPr>
          <w:rFonts w:hint="cs"/>
          <w:rtl/>
        </w:rPr>
        <w:t>و لاضرار» بر «امر به قلع» مرحوم آقای خویی فرموده‌اند: «</w:t>
      </w:r>
      <w:r w:rsidR="00B15238">
        <w:rPr>
          <w:rFonts w:hint="cs"/>
          <w:rtl/>
        </w:rPr>
        <w:t>«لاضرر»</w:t>
      </w:r>
      <w:r>
        <w:rPr>
          <w:rFonts w:hint="cs"/>
          <w:rtl/>
        </w:rPr>
        <w:t xml:space="preserve"> تعلیل امر به قلع درخت نیست </w:t>
      </w:r>
      <w:r w:rsidR="00276AB2">
        <w:rPr>
          <w:rFonts w:hint="cs"/>
          <w:rtl/>
        </w:rPr>
        <w:t>بلکه آن تعلیل برای عدم جواز دخول سمره بدون اذن رجل انصاری است.</w:t>
      </w:r>
      <w:r>
        <w:rPr>
          <w:rFonts w:hint="cs"/>
          <w:rtl/>
        </w:rPr>
        <w:t xml:space="preserve"> </w:t>
      </w:r>
      <w:r w:rsidR="00276AB2">
        <w:rPr>
          <w:rFonts w:hint="cs"/>
          <w:rtl/>
        </w:rPr>
        <w:t>امر به قلع</w:t>
      </w:r>
      <w:r>
        <w:rPr>
          <w:rFonts w:hint="cs"/>
          <w:rtl/>
        </w:rPr>
        <w:t xml:space="preserve"> ناشی از </w:t>
      </w:r>
      <w:r w:rsidR="00A44EB2">
        <w:rPr>
          <w:rFonts w:hint="cs"/>
          <w:rtl/>
        </w:rPr>
        <w:t>ولایت پیامبر صلی الله علیه و آله و سلم بر اموال مردم</w:t>
      </w:r>
      <w:r w:rsidR="00276AB2">
        <w:rPr>
          <w:rFonts w:hint="cs"/>
          <w:rtl/>
        </w:rPr>
        <w:t xml:space="preserve"> است</w:t>
      </w:r>
      <w:r w:rsidR="00A44EB2">
        <w:rPr>
          <w:rFonts w:hint="cs"/>
          <w:rtl/>
        </w:rPr>
        <w:t xml:space="preserve"> که برای </w:t>
      </w:r>
      <w:r>
        <w:rPr>
          <w:rFonts w:hint="cs"/>
          <w:rtl/>
        </w:rPr>
        <w:t xml:space="preserve">قلع ماده‌ی فساد یا تأدیب سمره </w:t>
      </w:r>
      <w:r w:rsidR="00A44EB2">
        <w:rPr>
          <w:rFonts w:hint="cs"/>
          <w:rtl/>
        </w:rPr>
        <w:t xml:space="preserve">با استفاده از این ولایت خود </w:t>
      </w:r>
      <w:r>
        <w:rPr>
          <w:rFonts w:hint="cs"/>
          <w:rtl/>
        </w:rPr>
        <w:t>چنین امر کرد</w:t>
      </w:r>
      <w:r w:rsidR="00A44EB2">
        <w:rPr>
          <w:rFonts w:hint="cs"/>
          <w:rtl/>
        </w:rPr>
        <w:t>ند</w:t>
      </w:r>
      <w:r w:rsidR="00276AB2">
        <w:rPr>
          <w:rFonts w:hint="cs"/>
          <w:rtl/>
        </w:rPr>
        <w:t>.</w:t>
      </w:r>
      <w:r w:rsidR="0028302A">
        <w:rPr>
          <w:rFonts w:hint="cs"/>
          <w:rtl/>
        </w:rPr>
        <w:t>»</w:t>
      </w:r>
      <w:r w:rsidR="006B73FB" w:rsidRPr="006B73FB">
        <w:rPr>
          <w:vertAlign w:val="superscript"/>
          <w:rtl/>
          <w:lang w:bidi="ar"/>
        </w:rPr>
        <w:footnoteReference w:id="15"/>
      </w:r>
    </w:p>
    <w:p w14:paraId="3D7E618D" w14:textId="242A621A" w:rsidR="0028302A" w:rsidRDefault="0028302A" w:rsidP="00FC57B6">
      <w:pPr>
        <w:jc w:val="both"/>
        <w:rPr>
          <w:rtl/>
        </w:rPr>
      </w:pPr>
      <w:r>
        <w:rPr>
          <w:rFonts w:hint="cs"/>
          <w:rtl/>
        </w:rPr>
        <w:t xml:space="preserve">ولی این خلاف ظاهر است زیرا </w:t>
      </w:r>
      <w:r w:rsidR="00507E71">
        <w:rPr>
          <w:rFonts w:hint="cs"/>
          <w:rtl/>
        </w:rPr>
        <w:t xml:space="preserve">اولا: </w:t>
      </w:r>
      <w:r>
        <w:rPr>
          <w:rFonts w:hint="cs"/>
          <w:rtl/>
        </w:rPr>
        <w:t>ظاهر آن این اس</w:t>
      </w:r>
      <w:r w:rsidR="00325813">
        <w:rPr>
          <w:rFonts w:hint="cs"/>
          <w:rtl/>
        </w:rPr>
        <w:t>ت</w:t>
      </w:r>
      <w:r>
        <w:rPr>
          <w:rFonts w:hint="cs"/>
          <w:rtl/>
        </w:rPr>
        <w:t xml:space="preserve"> که تعلیل</w:t>
      </w:r>
      <w:r w:rsidR="00A44EB2">
        <w:rPr>
          <w:rFonts w:hint="cs"/>
          <w:rtl/>
        </w:rPr>
        <w:t xml:space="preserve"> امر</w:t>
      </w:r>
      <w:r w:rsidR="00507E71">
        <w:rPr>
          <w:rFonts w:hint="cs"/>
          <w:rtl/>
        </w:rPr>
        <w:t xml:space="preserve"> به</w:t>
      </w:r>
      <w:r>
        <w:rPr>
          <w:rFonts w:hint="cs"/>
          <w:rtl/>
        </w:rPr>
        <w:t xml:space="preserve"> قلع است. ثانیا: </w:t>
      </w:r>
      <w:r w:rsidR="00187030">
        <w:rPr>
          <w:rFonts w:hint="cs"/>
          <w:rtl/>
        </w:rPr>
        <w:t xml:space="preserve">حق عقلایی جواز دخول </w:t>
      </w:r>
      <w:r w:rsidR="00325813">
        <w:rPr>
          <w:rFonts w:hint="cs"/>
          <w:rtl/>
        </w:rPr>
        <w:t xml:space="preserve">سمره </w:t>
      </w:r>
      <w:r w:rsidR="00187030">
        <w:rPr>
          <w:rFonts w:hint="cs"/>
          <w:rtl/>
        </w:rPr>
        <w:t xml:space="preserve">از اول نزد عقلاء مشروط به استیذان است. </w:t>
      </w:r>
      <w:r w:rsidR="005B4B61">
        <w:rPr>
          <w:rFonts w:hint="cs"/>
          <w:rtl/>
        </w:rPr>
        <w:t xml:space="preserve">وقتی درخت </w:t>
      </w:r>
      <w:r w:rsidR="00AE2EE5">
        <w:rPr>
          <w:rFonts w:hint="cs"/>
          <w:rtl/>
        </w:rPr>
        <w:t xml:space="preserve">را در ملک کسی قرار می‌دهند </w:t>
      </w:r>
      <w:r w:rsidR="00A07215">
        <w:rPr>
          <w:rFonts w:hint="cs"/>
          <w:rtl/>
        </w:rPr>
        <w:t xml:space="preserve">و از بیع استثناء می‌کنند شرط ارتکازی این است که </w:t>
      </w:r>
      <w:r w:rsidR="00AE2EE5">
        <w:rPr>
          <w:rFonts w:hint="cs"/>
          <w:rtl/>
        </w:rPr>
        <w:t>«</w:t>
      </w:r>
      <w:r w:rsidR="00A07215">
        <w:rPr>
          <w:rFonts w:hint="cs"/>
          <w:rtl/>
        </w:rPr>
        <w:t>من مشروط به اذن از صاحب ملک</w:t>
      </w:r>
      <w:r w:rsidR="00325813">
        <w:rPr>
          <w:rFonts w:hint="cs"/>
          <w:rtl/>
        </w:rPr>
        <w:t>،</w:t>
      </w:r>
      <w:r w:rsidR="00BD3F72" w:rsidRPr="00BD3F72">
        <w:rPr>
          <w:rFonts w:hint="cs"/>
          <w:rtl/>
        </w:rPr>
        <w:t xml:space="preserve"> </w:t>
      </w:r>
      <w:r w:rsidR="00BD3F72">
        <w:rPr>
          <w:rFonts w:hint="cs"/>
          <w:rtl/>
        </w:rPr>
        <w:t xml:space="preserve">حق بازدید از این درخت </w:t>
      </w:r>
      <w:r w:rsidR="00325813">
        <w:rPr>
          <w:rFonts w:hint="cs"/>
          <w:rtl/>
        </w:rPr>
        <w:t xml:space="preserve">را </w:t>
      </w:r>
      <w:r w:rsidR="00BD3F72">
        <w:rPr>
          <w:rFonts w:hint="cs"/>
          <w:rtl/>
        </w:rPr>
        <w:t>دارم</w:t>
      </w:r>
      <w:r w:rsidR="00AE2EE5">
        <w:rPr>
          <w:rFonts w:hint="cs"/>
          <w:rtl/>
        </w:rPr>
        <w:t xml:space="preserve">» </w:t>
      </w:r>
      <w:r w:rsidR="001C0AB6">
        <w:rPr>
          <w:rFonts w:hint="cs"/>
          <w:rtl/>
        </w:rPr>
        <w:t>پس جواز دخول</w:t>
      </w:r>
      <w:r w:rsidR="00325813">
        <w:rPr>
          <w:rFonts w:hint="cs"/>
          <w:rtl/>
        </w:rPr>
        <w:t>،</w:t>
      </w:r>
      <w:r w:rsidR="001C0AB6">
        <w:rPr>
          <w:rFonts w:hint="cs"/>
          <w:rtl/>
        </w:rPr>
        <w:t xml:space="preserve"> مطلق نبود تا لاضرر آن را مقید به فرض است</w:t>
      </w:r>
      <w:r w:rsidR="00BD3F72">
        <w:rPr>
          <w:rFonts w:hint="cs"/>
          <w:rtl/>
        </w:rPr>
        <w:t>ی</w:t>
      </w:r>
      <w:r w:rsidR="001C0AB6">
        <w:rPr>
          <w:rFonts w:hint="cs"/>
          <w:rtl/>
        </w:rPr>
        <w:t>ذان کند</w:t>
      </w:r>
      <w:r w:rsidR="00143782">
        <w:rPr>
          <w:rFonts w:hint="cs"/>
          <w:rtl/>
        </w:rPr>
        <w:t xml:space="preserve"> و اگر دخول سمره بدون اذن ضرر نیز نبود </w:t>
      </w:r>
      <w:r w:rsidR="00250A9C">
        <w:rPr>
          <w:rFonts w:hint="cs"/>
          <w:rtl/>
        </w:rPr>
        <w:t xml:space="preserve">برای او دخول بدون اذن جایز نبود زیرا شرط ارتکازی بیش از جواز دخول با اذن نیست. </w:t>
      </w:r>
    </w:p>
    <w:p w14:paraId="61120D59" w14:textId="77777777" w:rsidR="00A367C8" w:rsidRDefault="00E6363C" w:rsidP="00FC57B6">
      <w:pPr>
        <w:jc w:val="both"/>
        <w:rPr>
          <w:rFonts w:hint="cs"/>
          <w:rtl/>
        </w:rPr>
      </w:pPr>
      <w:r>
        <w:rPr>
          <w:rFonts w:hint="cs"/>
          <w:rtl/>
        </w:rPr>
        <w:t xml:space="preserve">به نظر ما تطبیق </w:t>
      </w:r>
      <w:r w:rsidR="00A367C8">
        <w:rPr>
          <w:rFonts w:hint="cs"/>
          <w:rtl/>
        </w:rPr>
        <w:t>به لحاظ «لاضرار» است و</w:t>
      </w:r>
      <w:r w:rsidR="00D22FE1">
        <w:rPr>
          <w:rFonts w:hint="cs"/>
          <w:rtl/>
        </w:rPr>
        <w:t xml:space="preserve"> مؤید آن مرسله ابن مسکان است</w:t>
      </w:r>
      <w:r w:rsidR="00A367C8">
        <w:rPr>
          <w:rFonts w:hint="cs"/>
          <w:rtl/>
        </w:rPr>
        <w:t xml:space="preserve">: </w:t>
      </w:r>
      <w:r w:rsidR="001C3D2C">
        <w:rPr>
          <w:rtl/>
        </w:rPr>
        <w:t>«</w:t>
      </w:r>
      <w:r w:rsidR="001C3D2C" w:rsidRPr="00B43343">
        <w:rPr>
          <w:rFonts w:hint="cs"/>
          <w:color w:val="008000"/>
          <w:rtl/>
        </w:rPr>
        <w:t>إِنَّكَ رَجُلٌ مُضَارٌّ وَ لَا ضَرَرَ وَ لَا ضِرَارَ عَلَى‏ مُؤْمِنٍ‏ قَالَ ثُمَّ أَمَرَ بِهَا رَسُولُ اللَّهِ ص فَقُلِعَتْ ثُمَّ رُمِيَ بِهَا إِلَيه</w:t>
      </w:r>
      <w:r w:rsidR="001C3D2C">
        <w:rPr>
          <w:rFonts w:hint="cs"/>
          <w:rtl/>
        </w:rPr>
        <w:t>»</w:t>
      </w:r>
      <w:r w:rsidR="001C3D2C">
        <w:rPr>
          <w:rStyle w:val="FootnoteReference"/>
          <w:rtl/>
        </w:rPr>
        <w:footnoteReference w:id="16"/>
      </w:r>
      <w:r w:rsidR="001C3D2C">
        <w:rPr>
          <w:rFonts w:hint="cs"/>
          <w:rtl/>
        </w:rPr>
        <w:t xml:space="preserve"> </w:t>
      </w:r>
      <w:r w:rsidR="00D22FE1">
        <w:rPr>
          <w:rFonts w:hint="cs"/>
          <w:rtl/>
        </w:rPr>
        <w:t xml:space="preserve">و در نقل صدوق نیز آمده است </w:t>
      </w:r>
      <w:r w:rsidR="001C3D2C">
        <w:rPr>
          <w:rtl/>
        </w:rPr>
        <w:t>«</w:t>
      </w:r>
      <w:r w:rsidR="001C3D2C" w:rsidRPr="00B43343">
        <w:rPr>
          <w:color w:val="008000"/>
          <w:rtl/>
        </w:rPr>
        <w:t>مَا أَرَاكَ يَا سَمُرَةُ إِلَّا مُضَارّاً اذْهَبْ يَا فُلَانُ فَاقْطَعْهَا وَ اضْرِبْ بِهَا وَجْهَهُ</w:t>
      </w:r>
      <w:r w:rsidR="001C3D2C">
        <w:rPr>
          <w:rtl/>
        </w:rPr>
        <w:t>»</w:t>
      </w:r>
      <w:r w:rsidR="001C3D2C">
        <w:rPr>
          <w:rStyle w:val="FootnoteReference"/>
          <w:rtl/>
        </w:rPr>
        <w:footnoteReference w:id="17"/>
      </w:r>
      <w:r w:rsidR="00A367C8">
        <w:rPr>
          <w:rFonts w:hint="cs"/>
          <w:rtl/>
        </w:rPr>
        <w:t>.</w:t>
      </w:r>
    </w:p>
    <w:p w14:paraId="244D45ED" w14:textId="6D6825B5" w:rsidR="008B7FCE" w:rsidRDefault="00A7497B" w:rsidP="00FC57B6">
      <w:pPr>
        <w:jc w:val="both"/>
        <w:rPr>
          <w:rtl/>
        </w:rPr>
      </w:pPr>
      <w:r>
        <w:rPr>
          <w:rFonts w:hint="cs"/>
          <w:rtl/>
        </w:rPr>
        <w:t xml:space="preserve">اما این که </w:t>
      </w:r>
      <w:r w:rsidR="00A367C8">
        <w:rPr>
          <w:rFonts w:hint="cs"/>
          <w:rtl/>
        </w:rPr>
        <w:t xml:space="preserve">در تعلیقه مباحث الاصول </w:t>
      </w:r>
      <w:r>
        <w:rPr>
          <w:rFonts w:hint="cs"/>
          <w:rtl/>
        </w:rPr>
        <w:t>فرموده‌اند: «</w:t>
      </w:r>
      <w:r w:rsidR="002168F6">
        <w:rPr>
          <w:rFonts w:hint="cs"/>
          <w:rtl/>
        </w:rPr>
        <w:t xml:space="preserve">وجه </w:t>
      </w:r>
      <w:r w:rsidR="002A1F77">
        <w:rPr>
          <w:rFonts w:hint="cs"/>
          <w:rtl/>
        </w:rPr>
        <w:t>تطبیق «فانه لاضرر و لاضرار</w:t>
      </w:r>
      <w:r>
        <w:rPr>
          <w:rFonts w:hint="cs"/>
          <w:rtl/>
        </w:rPr>
        <w:t>»</w:t>
      </w:r>
      <w:r w:rsidR="002A1F77">
        <w:rPr>
          <w:rFonts w:hint="cs"/>
          <w:rtl/>
        </w:rPr>
        <w:t xml:space="preserve"> بر امر به قلع ب</w:t>
      </w:r>
      <w:r w:rsidR="002168F6">
        <w:rPr>
          <w:rFonts w:hint="cs"/>
          <w:rtl/>
        </w:rPr>
        <w:t>ا قطع نظر از بیان ما روشن نمی‌شد.»</w:t>
      </w:r>
      <w:r>
        <w:rPr>
          <w:rFonts w:hint="cs"/>
          <w:rtl/>
        </w:rPr>
        <w:t xml:space="preserve"> درست نیست. </w:t>
      </w:r>
      <w:r w:rsidR="00A367C8">
        <w:rPr>
          <w:rFonts w:hint="cs"/>
          <w:rtl/>
        </w:rPr>
        <w:t>این عرفی است که حاکم ب</w:t>
      </w:r>
      <w:r w:rsidR="009F0570">
        <w:rPr>
          <w:rFonts w:hint="cs"/>
          <w:rtl/>
        </w:rPr>
        <w:t>گوید «احبسوا فلانا</w:t>
      </w:r>
      <w:r w:rsidR="006955F7">
        <w:rPr>
          <w:rFonts w:hint="cs"/>
          <w:rtl/>
        </w:rPr>
        <w:t xml:space="preserve"> تا آسیب به اموال مردم نمی‌زند زیرا آ</w:t>
      </w:r>
      <w:r w:rsidR="00A367C8">
        <w:rPr>
          <w:rFonts w:hint="cs"/>
          <w:rtl/>
        </w:rPr>
        <w:t>سیب زدن به اموال مردم حرام است»</w:t>
      </w:r>
      <w:r w:rsidR="002168F6">
        <w:rPr>
          <w:rFonts w:hint="cs"/>
          <w:rtl/>
        </w:rPr>
        <w:t xml:space="preserve">، مراد او این است که </w:t>
      </w:r>
      <w:r w:rsidR="006955F7">
        <w:rPr>
          <w:rFonts w:hint="cs"/>
          <w:rtl/>
        </w:rPr>
        <w:t xml:space="preserve">آسیب زدن به اموال دیگران حرام است و </w:t>
      </w:r>
      <w:r w:rsidR="007C7F5D">
        <w:rPr>
          <w:rFonts w:hint="cs"/>
          <w:rtl/>
        </w:rPr>
        <w:t xml:space="preserve">با توجه به این که </w:t>
      </w:r>
      <w:r w:rsidR="006955F7">
        <w:rPr>
          <w:rFonts w:hint="cs"/>
          <w:rtl/>
        </w:rPr>
        <w:t xml:space="preserve">راه دیگری برای جلوگیری او از این کار </w:t>
      </w:r>
      <w:r w:rsidR="007C7F5D">
        <w:rPr>
          <w:rFonts w:hint="cs"/>
          <w:rtl/>
        </w:rPr>
        <w:t xml:space="preserve">عادتا </w:t>
      </w:r>
      <w:r w:rsidR="006955F7">
        <w:rPr>
          <w:rFonts w:hint="cs"/>
          <w:rtl/>
        </w:rPr>
        <w:t xml:space="preserve">وجود ندارد </w:t>
      </w:r>
      <w:r w:rsidR="001D7556">
        <w:rPr>
          <w:rFonts w:hint="cs"/>
          <w:rtl/>
        </w:rPr>
        <w:t>امر می‌کند که</w:t>
      </w:r>
      <w:r w:rsidR="006955F7">
        <w:rPr>
          <w:rFonts w:hint="cs"/>
          <w:rtl/>
        </w:rPr>
        <w:t xml:space="preserve"> او را زندانی کن</w:t>
      </w:r>
      <w:r w:rsidR="001D7556">
        <w:rPr>
          <w:rFonts w:hint="cs"/>
          <w:rtl/>
        </w:rPr>
        <w:t>ن</w:t>
      </w:r>
      <w:r w:rsidR="006955F7">
        <w:rPr>
          <w:rFonts w:hint="cs"/>
          <w:rtl/>
        </w:rPr>
        <w:t>د</w:t>
      </w:r>
      <w:r w:rsidR="007C7F5D">
        <w:rPr>
          <w:rFonts w:hint="cs"/>
          <w:rtl/>
        </w:rPr>
        <w:t>. و این کار یا از باب نهی از منکر و یا از</w:t>
      </w:r>
      <w:r w:rsidR="009B18DC">
        <w:rPr>
          <w:rFonts w:hint="cs"/>
          <w:rtl/>
        </w:rPr>
        <w:t xml:space="preserve"> </w:t>
      </w:r>
      <w:r w:rsidR="007C7F5D">
        <w:rPr>
          <w:rFonts w:hint="cs"/>
          <w:rtl/>
        </w:rPr>
        <w:t xml:space="preserve">باب </w:t>
      </w:r>
      <w:r w:rsidR="009B18DC">
        <w:rPr>
          <w:rFonts w:hint="cs"/>
          <w:rtl/>
        </w:rPr>
        <w:t xml:space="preserve">دفاع </w:t>
      </w:r>
      <w:r w:rsidR="007C7F5D">
        <w:rPr>
          <w:rFonts w:hint="cs"/>
          <w:rtl/>
        </w:rPr>
        <w:t>است.</w:t>
      </w:r>
      <w:r w:rsidR="009B18DC">
        <w:rPr>
          <w:rFonts w:hint="cs"/>
          <w:rtl/>
        </w:rPr>
        <w:t xml:space="preserve"> </w:t>
      </w:r>
      <w:r w:rsidR="007C7F5D">
        <w:rPr>
          <w:rFonts w:hint="cs"/>
          <w:rtl/>
        </w:rPr>
        <w:t xml:space="preserve">دفاع </w:t>
      </w:r>
      <w:r w:rsidR="009B18DC">
        <w:rPr>
          <w:rFonts w:hint="cs"/>
          <w:rtl/>
        </w:rPr>
        <w:t>رجل انصاری از ع</w:t>
      </w:r>
      <w:r w:rsidR="001D7556">
        <w:rPr>
          <w:rFonts w:hint="cs"/>
          <w:rtl/>
        </w:rPr>
        <w:t>ِ</w:t>
      </w:r>
      <w:r w:rsidR="009B18DC">
        <w:rPr>
          <w:rFonts w:hint="cs"/>
          <w:rtl/>
        </w:rPr>
        <w:t xml:space="preserve">رض خود عادتا متوقف بر این کار بود زیرا </w:t>
      </w:r>
      <w:r w:rsidR="003F7485">
        <w:rPr>
          <w:rFonts w:hint="cs"/>
          <w:rtl/>
        </w:rPr>
        <w:t xml:space="preserve">سمره حاضر به اذن گرفتن یا فروش و معاوضه‌ی درخت خود نشده است. </w:t>
      </w:r>
      <w:r w:rsidR="00DB77D0">
        <w:rPr>
          <w:rFonts w:hint="cs"/>
          <w:rtl/>
        </w:rPr>
        <w:t xml:space="preserve">وقتی تنها راه دفاع -مثل دفاع زن از تجاوز به او- انجام </w:t>
      </w:r>
      <w:r w:rsidR="001D7556">
        <w:rPr>
          <w:rFonts w:hint="cs"/>
          <w:rtl/>
        </w:rPr>
        <w:t xml:space="preserve">یک </w:t>
      </w:r>
      <w:r w:rsidR="00DB77D0">
        <w:rPr>
          <w:rFonts w:hint="cs"/>
          <w:rtl/>
        </w:rPr>
        <w:t xml:space="preserve">عمل </w:t>
      </w:r>
      <w:r w:rsidR="001D7556">
        <w:rPr>
          <w:rFonts w:hint="cs"/>
          <w:rtl/>
        </w:rPr>
        <w:t>-حتی</w:t>
      </w:r>
      <w:r w:rsidR="00DB77D0">
        <w:rPr>
          <w:rFonts w:hint="cs"/>
          <w:rtl/>
        </w:rPr>
        <w:t xml:space="preserve"> کشتن متجاوز</w:t>
      </w:r>
      <w:r w:rsidR="001D7556">
        <w:rPr>
          <w:rFonts w:hint="cs"/>
          <w:rtl/>
        </w:rPr>
        <w:t>-</w:t>
      </w:r>
      <w:r w:rsidR="00DB77D0">
        <w:rPr>
          <w:rFonts w:hint="cs"/>
          <w:rtl/>
        </w:rPr>
        <w:t xml:space="preserve"> باشد آن عمل جایز است. </w:t>
      </w:r>
    </w:p>
    <w:p w14:paraId="1E48CD21" w14:textId="1329438E" w:rsidR="00141339" w:rsidRPr="0036583A" w:rsidRDefault="0080362C" w:rsidP="00FC57B6">
      <w:pPr>
        <w:jc w:val="both"/>
        <w:rPr>
          <w:rFonts w:ascii="Times New Roman" w:hAnsi="Times New Roman" w:cs="Times New Roman"/>
          <w:rtl/>
        </w:rPr>
      </w:pPr>
      <w:r>
        <w:rPr>
          <w:rFonts w:hint="cs"/>
          <w:rtl/>
        </w:rPr>
        <w:t>از «لاضرار» نفی حق</w:t>
      </w:r>
      <w:r w:rsidR="009F475D">
        <w:rPr>
          <w:rFonts w:hint="cs"/>
          <w:rtl/>
        </w:rPr>
        <w:t xml:space="preserve"> </w:t>
      </w:r>
      <w:r w:rsidR="001D7556">
        <w:rPr>
          <w:rFonts w:hint="cs"/>
          <w:rtl/>
        </w:rPr>
        <w:t>-</w:t>
      </w:r>
      <w:r w:rsidR="009F475D">
        <w:rPr>
          <w:rFonts w:hint="cs"/>
          <w:rtl/>
        </w:rPr>
        <w:t>مثل سلب اختصاص حق طلاق به زوج</w:t>
      </w:r>
      <w:r w:rsidR="001D7556">
        <w:rPr>
          <w:rFonts w:hint="cs"/>
          <w:rtl/>
        </w:rPr>
        <w:t>-</w:t>
      </w:r>
      <w:r>
        <w:rPr>
          <w:rFonts w:hint="cs"/>
          <w:rtl/>
        </w:rPr>
        <w:t xml:space="preserve"> استفاده نمی‌شود.</w:t>
      </w:r>
      <w:r w:rsidR="00E4259F">
        <w:rPr>
          <w:rFonts w:hint="cs"/>
          <w:rtl/>
        </w:rPr>
        <w:t xml:space="preserve"> از «لاضرار» استفاده می‌شود که امساک به غیر معروف جایز نیست، ولی از آن استفاده نمی‌شود که زن نیز حق طلاق دارد. </w:t>
      </w:r>
      <w:r w:rsidR="0036583A" w:rsidRPr="00C91E83">
        <w:rPr>
          <w:rFonts w:ascii="Sakkal Majalla" w:hAnsi="Sakkal Majalla" w:cs="Sakkal Majalla" w:hint="cs"/>
          <w:rtl/>
        </w:rPr>
        <w:t>﴿</w:t>
      </w:r>
      <w:r w:rsidR="0036583A" w:rsidRPr="00C91E83">
        <w:rPr>
          <w:rFonts w:hint="cs"/>
          <w:rtl/>
        </w:rPr>
        <w:t>فَلا رَفَثَ وَ لا فُسُوقَ وَ لا جِدالَ‏ فِي الْحَجِّ</w:t>
      </w:r>
      <w:r w:rsidR="0036583A" w:rsidRPr="00C91E83">
        <w:rPr>
          <w:rFonts w:ascii="Sakkal Majalla" w:hAnsi="Sakkal Majalla" w:cs="Sakkal Majalla" w:hint="cs"/>
          <w:rtl/>
        </w:rPr>
        <w:t>﴾</w:t>
      </w:r>
      <w:r w:rsidR="00C91E83">
        <w:rPr>
          <w:rFonts w:ascii="Sakkal Majalla" w:hAnsi="Sakkal Majalla" w:cs="Sakkal Majalla" w:hint="cs"/>
          <w:rtl/>
        </w:rPr>
        <w:t xml:space="preserve"> </w:t>
      </w:r>
      <w:r w:rsidR="0036583A" w:rsidRPr="00C91E83">
        <w:rPr>
          <w:rFonts w:ascii="NoorLotus" w:hAnsi="NoorLotus"/>
          <w:vertAlign w:val="superscript"/>
        </w:rPr>
        <w:footnoteReference w:id="18"/>
      </w:r>
      <w:r w:rsidR="00141339">
        <w:rPr>
          <w:rFonts w:hint="cs"/>
          <w:rtl/>
        </w:rPr>
        <w:t xml:space="preserve">با «لاضرار» فرق ندارد. </w:t>
      </w:r>
      <w:r w:rsidR="00C554B2">
        <w:rPr>
          <w:rFonts w:hint="cs"/>
          <w:rtl/>
        </w:rPr>
        <w:t xml:space="preserve">اگر تنها راه منع شخص از رفث در حج بستن او باشد بر حاکم انجام این کار لازم نیست. </w:t>
      </w:r>
      <w:r w:rsidR="00141339">
        <w:rPr>
          <w:rFonts w:hint="cs"/>
          <w:rtl/>
        </w:rPr>
        <w:t>وقتی گفته می‌شود «لازنا» از آن استفاده نمی‌شود که «</w:t>
      </w:r>
      <w:r w:rsidR="00AB15CE">
        <w:rPr>
          <w:rFonts w:hint="cs"/>
          <w:rtl/>
        </w:rPr>
        <w:t>در موردی که شخص قصد زنا دارد و تنها راه منع او از این کار کشتن او است، حاکم باید او را بکشد.»</w:t>
      </w:r>
    </w:p>
    <w:p w14:paraId="345740B5" w14:textId="578EB7CE" w:rsidR="00AB15CE" w:rsidRDefault="00AB15CE" w:rsidP="00FC57B6">
      <w:pPr>
        <w:pStyle w:val="Heading2"/>
        <w:jc w:val="both"/>
        <w:rPr>
          <w:rtl/>
        </w:rPr>
      </w:pPr>
      <w:bookmarkStart w:id="8" w:name="_Toc219888008"/>
      <w:r>
        <w:rPr>
          <w:rFonts w:hint="cs"/>
          <w:rtl/>
        </w:rPr>
        <w:t>بررسی کلام آقای سیستانی حفظه الله در معنای «لاضرار»</w:t>
      </w:r>
      <w:bookmarkEnd w:id="8"/>
    </w:p>
    <w:p w14:paraId="26474C62" w14:textId="6B09767F" w:rsidR="004C1E6C" w:rsidRDefault="004C1E6C" w:rsidP="00FC57B6">
      <w:pPr>
        <w:jc w:val="both"/>
        <w:rPr>
          <w:rtl/>
        </w:rPr>
      </w:pPr>
      <w:r>
        <w:rPr>
          <w:rFonts w:hint="cs"/>
          <w:rtl/>
        </w:rPr>
        <w:t>آقای سیستانی حفظه الله فرموده‌اند: «</w:t>
      </w:r>
      <w:r w:rsidR="009B2C86">
        <w:rPr>
          <w:rFonts w:hint="cs"/>
          <w:rtl/>
        </w:rPr>
        <w:t>لاضرار» به معنای «لااضرار متکرر</w:t>
      </w:r>
      <w:r w:rsidR="0070450C">
        <w:rPr>
          <w:rFonts w:hint="cs"/>
          <w:rtl/>
        </w:rPr>
        <w:t xml:space="preserve"> </w:t>
      </w:r>
      <w:r w:rsidR="009C4EC1">
        <w:rPr>
          <w:rFonts w:hint="cs"/>
          <w:rtl/>
        </w:rPr>
        <w:t>و مستمر</w:t>
      </w:r>
      <w:r w:rsidR="009B2C86">
        <w:rPr>
          <w:rFonts w:hint="cs"/>
          <w:rtl/>
        </w:rPr>
        <w:t xml:space="preserve">» است. زیرا «ضرار» </w:t>
      </w:r>
      <w:r w:rsidR="00AB15CE">
        <w:rPr>
          <w:rFonts w:hint="cs"/>
          <w:rtl/>
        </w:rPr>
        <w:t xml:space="preserve">دال بر </w:t>
      </w:r>
      <w:r w:rsidR="009B2C86">
        <w:rPr>
          <w:rFonts w:hint="cs"/>
          <w:rtl/>
        </w:rPr>
        <w:t>«</w:t>
      </w:r>
      <w:r w:rsidR="00AB15CE">
        <w:rPr>
          <w:rFonts w:hint="cs"/>
          <w:rtl/>
        </w:rPr>
        <w:t>نسبت مستتبع نسبت اخری</w:t>
      </w:r>
      <w:r w:rsidR="009B2C86">
        <w:rPr>
          <w:rFonts w:hint="cs"/>
          <w:rtl/>
        </w:rPr>
        <w:t xml:space="preserve">» است. </w:t>
      </w:r>
      <w:r w:rsidR="006C6F71">
        <w:rPr>
          <w:rFonts w:hint="cs"/>
          <w:rtl/>
        </w:rPr>
        <w:t xml:space="preserve">و از آن حرمت اضرار به غیر استفاده می‌شود و </w:t>
      </w:r>
      <w:r w:rsidR="009C4EC1">
        <w:rPr>
          <w:rFonts w:hint="cs"/>
          <w:rtl/>
        </w:rPr>
        <w:t>تحریم اضرار به غیر</w:t>
      </w:r>
      <w:r w:rsidR="006C6F71">
        <w:rPr>
          <w:rFonts w:hint="cs"/>
          <w:rtl/>
        </w:rPr>
        <w:t xml:space="preserve"> مستبطن وعید به عقاب اخروی و عقاب دنیوی با تعذیر </w:t>
      </w:r>
      <w:r w:rsidR="009C4EC1">
        <w:rPr>
          <w:rFonts w:hint="cs"/>
          <w:rtl/>
        </w:rPr>
        <w:t xml:space="preserve">و مانند آن </w:t>
      </w:r>
      <w:r w:rsidR="006C6F71">
        <w:rPr>
          <w:rFonts w:hint="cs"/>
          <w:rtl/>
        </w:rPr>
        <w:t>توسط ولی امر است</w:t>
      </w:r>
      <w:r w:rsidR="009C4EC1">
        <w:rPr>
          <w:rFonts w:hint="cs"/>
          <w:rtl/>
        </w:rPr>
        <w:t xml:space="preserve"> همچنین مستبطن ضمان عقلایی در موارد اتلاف نیز </w:t>
      </w:r>
      <w:r w:rsidR="0070450C">
        <w:rPr>
          <w:rFonts w:hint="cs"/>
          <w:rtl/>
        </w:rPr>
        <w:t>ه</w:t>
      </w:r>
      <w:r w:rsidR="009C4EC1">
        <w:rPr>
          <w:rFonts w:hint="cs"/>
          <w:rtl/>
        </w:rPr>
        <w:t>ست.</w:t>
      </w:r>
      <w:r w:rsidR="006C6F71">
        <w:rPr>
          <w:rFonts w:hint="cs"/>
          <w:rtl/>
        </w:rPr>
        <w:t xml:space="preserve"> </w:t>
      </w:r>
      <w:r w:rsidR="008F69C0">
        <w:rPr>
          <w:rFonts w:hint="cs"/>
          <w:rtl/>
        </w:rPr>
        <w:t xml:space="preserve">همچنین استفاده می‌شود که شارع ابزار برای منع از تحقق اضرار به غیر را نیز فراهم کرده است </w:t>
      </w:r>
      <w:r w:rsidR="0023629F">
        <w:rPr>
          <w:rFonts w:hint="cs"/>
          <w:rtl/>
        </w:rPr>
        <w:t xml:space="preserve">مثل کندن درخت سمره برای </w:t>
      </w:r>
      <w:r w:rsidR="006E5AE2">
        <w:rPr>
          <w:rFonts w:hint="cs"/>
          <w:rtl/>
        </w:rPr>
        <w:t xml:space="preserve">این </w:t>
      </w:r>
      <w:r w:rsidR="0023629F">
        <w:rPr>
          <w:rFonts w:hint="cs"/>
          <w:rtl/>
        </w:rPr>
        <w:t>که او زیان به رجل انصاری نزند و امر به تخریب مسجد ضرار تا کسی نتواند در میان مسلمین ایجاد تفرقه</w:t>
      </w:r>
      <w:r w:rsidR="00812380">
        <w:rPr>
          <w:rFonts w:hint="cs"/>
          <w:rtl/>
        </w:rPr>
        <w:t xml:space="preserve"> و فتنه</w:t>
      </w:r>
      <w:r w:rsidR="0023629F">
        <w:rPr>
          <w:rFonts w:hint="cs"/>
          <w:rtl/>
        </w:rPr>
        <w:t xml:space="preserve"> کند و این مطلب مبتنی بر قانون نهی از منکر و ایجاد عدالت اجتماعی بین مردم</w:t>
      </w:r>
      <w:r w:rsidR="00812380">
        <w:rPr>
          <w:rFonts w:hint="cs"/>
          <w:rtl/>
        </w:rPr>
        <w:t xml:space="preserve"> است که از شئون ولی امر است و ولایت امر در امور عامه برای پیامبر و ائمه علیهم السلام ثابت بود و </w:t>
      </w:r>
      <w:r w:rsidR="0023629F">
        <w:rPr>
          <w:rFonts w:hint="cs"/>
          <w:rtl/>
        </w:rPr>
        <w:t xml:space="preserve">در عصر غیبت نیز برای فقهاء ثابت است زیرا </w:t>
      </w:r>
      <w:r w:rsidR="0070450C">
        <w:rPr>
          <w:rFonts w:hint="cs"/>
          <w:rtl/>
        </w:rPr>
        <w:t xml:space="preserve">(حفظ) </w:t>
      </w:r>
      <w:r w:rsidR="0023629F">
        <w:rPr>
          <w:rFonts w:hint="cs"/>
          <w:rtl/>
        </w:rPr>
        <w:t>نظام بدون ایجاد عدالت اجتماعی ممکن نیست.</w:t>
      </w:r>
    </w:p>
    <w:p w14:paraId="5F0840C9" w14:textId="01605136" w:rsidR="0023629F" w:rsidRDefault="0023629F" w:rsidP="00FC57B6">
      <w:pPr>
        <w:jc w:val="both"/>
        <w:rPr>
          <w:rtl/>
        </w:rPr>
      </w:pPr>
      <w:r>
        <w:rPr>
          <w:rFonts w:hint="cs"/>
          <w:rtl/>
        </w:rPr>
        <w:t>همچنین استفاده می‌شود که راه‌های پیگیری قضایی برای منع از اضرار به غیر وجود دارد. وقتی رجل انصاری به پیامبر صلی الله علیه و آله و سلم شکایت کرد</w:t>
      </w:r>
      <w:r w:rsidR="00812380">
        <w:rPr>
          <w:rFonts w:hint="cs"/>
          <w:rtl/>
        </w:rPr>
        <w:t xml:space="preserve"> و پیامبر صلی الله علیه و آله و سلم فرمودند: «سمره حق دخول در منزل تو بدون اذن را ندارد.» </w:t>
      </w:r>
      <w:r>
        <w:rPr>
          <w:rFonts w:hint="cs"/>
          <w:rtl/>
        </w:rPr>
        <w:t xml:space="preserve">حکم قضایی </w:t>
      </w:r>
      <w:r w:rsidR="008B7508">
        <w:rPr>
          <w:rFonts w:hint="cs"/>
          <w:rtl/>
        </w:rPr>
        <w:t>صادر</w:t>
      </w:r>
      <w:r>
        <w:rPr>
          <w:rFonts w:hint="cs"/>
          <w:rtl/>
        </w:rPr>
        <w:t xml:space="preserve"> شد و پیامبر صلی الله علیه و آله و سلم </w:t>
      </w:r>
      <w:r w:rsidR="008B7508">
        <w:rPr>
          <w:rFonts w:hint="cs"/>
          <w:rtl/>
        </w:rPr>
        <w:t xml:space="preserve">به عنوان قاضی مشاهده می‌کند که </w:t>
      </w:r>
      <w:r w:rsidR="00535081">
        <w:rPr>
          <w:rFonts w:hint="cs"/>
          <w:rtl/>
        </w:rPr>
        <w:t xml:space="preserve">صرف </w:t>
      </w:r>
      <w:r w:rsidR="008B7508">
        <w:rPr>
          <w:rFonts w:hint="cs"/>
          <w:rtl/>
        </w:rPr>
        <w:t xml:space="preserve">این حکم قضایی </w:t>
      </w:r>
      <w:r w:rsidR="00535081">
        <w:rPr>
          <w:rFonts w:hint="cs"/>
          <w:rtl/>
        </w:rPr>
        <w:t xml:space="preserve">فایده نداشت و </w:t>
      </w:r>
      <w:r w:rsidR="0070450C">
        <w:rPr>
          <w:rFonts w:hint="cs"/>
          <w:rtl/>
        </w:rPr>
        <w:t>باید این حکم قضایی اجرا شود و</w:t>
      </w:r>
      <w:r w:rsidR="00397EF0">
        <w:rPr>
          <w:rFonts w:hint="cs"/>
          <w:rtl/>
        </w:rPr>
        <w:t xml:space="preserve"> </w:t>
      </w:r>
      <w:r w:rsidR="003539BC">
        <w:rPr>
          <w:rFonts w:hint="cs"/>
          <w:rtl/>
        </w:rPr>
        <w:t xml:space="preserve">اجرای حکم قضایی عملا متوقف بر قلع درخت است. البته این ابزارهای اجرایی برای منع از اضرار به غیر مختص به ولات امر است نه عموم مردم. </w:t>
      </w:r>
    </w:p>
    <w:p w14:paraId="174337EE" w14:textId="615499B0" w:rsidR="003539BC" w:rsidRDefault="004507B0" w:rsidP="00FC57B6">
      <w:pPr>
        <w:jc w:val="both"/>
        <w:rPr>
          <w:rtl/>
        </w:rPr>
      </w:pPr>
      <w:r>
        <w:rPr>
          <w:rFonts w:hint="cs"/>
          <w:rtl/>
        </w:rPr>
        <w:t>همچنین از این تعبیر تشریع احکامی که</w:t>
      </w:r>
      <w:r w:rsidR="00184CBE">
        <w:rPr>
          <w:rFonts w:hint="cs"/>
          <w:rtl/>
        </w:rPr>
        <w:t xml:space="preserve"> سبب </w:t>
      </w:r>
      <w:r w:rsidR="00273BCF">
        <w:rPr>
          <w:rFonts w:hint="cs"/>
          <w:rtl/>
        </w:rPr>
        <w:t xml:space="preserve">رفع موضوع </w:t>
      </w:r>
      <w:r>
        <w:rPr>
          <w:rFonts w:hint="cs"/>
          <w:rtl/>
        </w:rPr>
        <w:t xml:space="preserve">اضرار </w:t>
      </w:r>
      <w:r w:rsidR="00273BCF">
        <w:rPr>
          <w:rFonts w:hint="cs"/>
          <w:rtl/>
        </w:rPr>
        <w:t xml:space="preserve">شود نیز </w:t>
      </w:r>
      <w:r>
        <w:rPr>
          <w:rFonts w:hint="cs"/>
          <w:rtl/>
        </w:rPr>
        <w:t>استفاده می‌شود.</w:t>
      </w:r>
      <w:r w:rsidR="00273BCF">
        <w:rPr>
          <w:rFonts w:hint="cs"/>
          <w:rtl/>
        </w:rPr>
        <w:t xml:space="preserve"> مثلا حق شفعه تشریع می‌شود تا موضوع اضرار شریک منتفی شود</w:t>
      </w:r>
      <w:r w:rsidR="00184CBE">
        <w:rPr>
          <w:rFonts w:hint="cs"/>
          <w:rtl/>
        </w:rPr>
        <w:t>»</w:t>
      </w:r>
      <w:r w:rsidR="00273BCF">
        <w:rPr>
          <w:rStyle w:val="FootnoteReference"/>
          <w:rtl/>
        </w:rPr>
        <w:footnoteReference w:id="19"/>
      </w:r>
    </w:p>
    <w:p w14:paraId="3E3E3A69" w14:textId="77777777" w:rsidR="001D702C" w:rsidRDefault="004507B0" w:rsidP="00FC57B6">
      <w:pPr>
        <w:jc w:val="both"/>
        <w:rPr>
          <w:rtl/>
        </w:rPr>
      </w:pPr>
      <w:r>
        <w:rPr>
          <w:rFonts w:hint="cs"/>
          <w:rtl/>
        </w:rPr>
        <w:t xml:space="preserve">این کلام نیز تمام نیست. «لاضرار» ظهور در نهی دارد </w:t>
      </w:r>
      <w:r w:rsidR="00AB578E">
        <w:rPr>
          <w:rFonts w:hint="cs"/>
          <w:rtl/>
        </w:rPr>
        <w:t xml:space="preserve">زیرا متعلق آن مصدر است، </w:t>
      </w:r>
      <w:r w:rsidR="001817B9">
        <w:rPr>
          <w:rFonts w:hint="cs"/>
          <w:rtl/>
        </w:rPr>
        <w:t xml:space="preserve">چطور از آن مطالبی استفاده می‌شود که در نظایر آن در موارد نهی </w:t>
      </w:r>
      <w:r w:rsidR="00C23F93">
        <w:rPr>
          <w:rFonts w:hint="cs"/>
          <w:rtl/>
        </w:rPr>
        <w:t xml:space="preserve">مثل </w:t>
      </w:r>
      <w:r w:rsidR="0036583A" w:rsidRPr="0070450C">
        <w:rPr>
          <w:rFonts w:ascii="Sakkal Majalla" w:hAnsi="Sakkal Majalla" w:cs="Sakkal Majalla" w:hint="cs"/>
          <w:rtl/>
          <w:lang w:bidi="ar-SA"/>
        </w:rPr>
        <w:t>﴿</w:t>
      </w:r>
      <w:r w:rsidR="0036583A" w:rsidRPr="0070450C">
        <w:rPr>
          <w:rFonts w:ascii="NoorLotus" w:eastAsia="Times New Roman" w:hAnsi="NoorLotus"/>
          <w:color w:val="008000"/>
          <w:sz w:val="30"/>
          <w:szCs w:val="30"/>
          <w:rtl/>
        </w:rPr>
        <w:t>فَلا رَفَثَ وَ لا فُسُوقَ وَ لا جِدالَ‏ فِي الْحَجِّ</w:t>
      </w:r>
      <w:r w:rsidR="0036583A" w:rsidRPr="0070450C">
        <w:rPr>
          <w:rFonts w:ascii="Sakkal Majalla" w:hAnsi="Sakkal Majalla" w:cs="Sakkal Majalla" w:hint="cs"/>
          <w:color w:val="008000"/>
          <w:rtl/>
          <w:lang w:bidi="ar-SA"/>
        </w:rPr>
        <w:t>﴾</w:t>
      </w:r>
      <w:r w:rsidR="00C23F93">
        <w:rPr>
          <w:rFonts w:hint="cs"/>
          <w:rtl/>
        </w:rPr>
        <w:t xml:space="preserve"> </w:t>
      </w:r>
      <w:r w:rsidR="001817B9">
        <w:rPr>
          <w:rFonts w:hint="cs"/>
          <w:rtl/>
        </w:rPr>
        <w:t xml:space="preserve">استفاده نمی‌شود. </w:t>
      </w:r>
      <w:r w:rsidR="005803BC">
        <w:rPr>
          <w:rFonts w:hint="cs"/>
          <w:rtl/>
        </w:rPr>
        <w:t>و</w:t>
      </w:r>
      <w:r w:rsidR="001817B9">
        <w:rPr>
          <w:rFonts w:hint="cs"/>
          <w:rtl/>
        </w:rPr>
        <w:t xml:space="preserve"> از «لارفث» </w:t>
      </w:r>
      <w:r w:rsidR="00EE54FD">
        <w:rPr>
          <w:rFonts w:hint="cs"/>
          <w:rtl/>
        </w:rPr>
        <w:t xml:space="preserve">تشریع ابزارهای اجرایی برای منع از رفث در حج برای حاکم مسلمین استفاده نمی‌شود. </w:t>
      </w:r>
      <w:r w:rsidR="001817B9">
        <w:rPr>
          <w:rFonts w:hint="cs"/>
          <w:rtl/>
        </w:rPr>
        <w:t xml:space="preserve">لذا از نهی از یک فعل </w:t>
      </w:r>
      <w:r w:rsidR="008D1FE6">
        <w:rPr>
          <w:rFonts w:hint="cs"/>
          <w:rtl/>
        </w:rPr>
        <w:t xml:space="preserve">استفاده نمی‌شود که ابزار اجرایی جلوگیری </w:t>
      </w:r>
      <w:r w:rsidR="006E419E">
        <w:rPr>
          <w:rFonts w:hint="cs"/>
          <w:rtl/>
        </w:rPr>
        <w:t>از آن فعل منکر برای حاکم قرار داده شده است.</w:t>
      </w:r>
      <w:r w:rsidR="001817B9">
        <w:rPr>
          <w:rFonts w:hint="cs"/>
          <w:rtl/>
        </w:rPr>
        <w:t xml:space="preserve"> این مربوط به دلیل ولایت عامه است و از «لاضرار» بیش از تحریم </w:t>
      </w:r>
      <w:r w:rsidR="006E419E">
        <w:rPr>
          <w:rFonts w:hint="cs"/>
          <w:rtl/>
        </w:rPr>
        <w:t xml:space="preserve">اضرار به غیر </w:t>
      </w:r>
      <w:r w:rsidR="001817B9">
        <w:rPr>
          <w:rFonts w:hint="cs"/>
          <w:rtl/>
        </w:rPr>
        <w:t xml:space="preserve">استفاده نمی‌شود. البته </w:t>
      </w:r>
      <w:r w:rsidR="005803BC">
        <w:rPr>
          <w:rFonts w:hint="cs"/>
          <w:rtl/>
        </w:rPr>
        <w:t>در این</w:t>
      </w:r>
      <w:r w:rsidR="001817B9">
        <w:rPr>
          <w:rFonts w:hint="cs"/>
          <w:rtl/>
        </w:rPr>
        <w:t>که حاکم در جامع</w:t>
      </w:r>
      <w:r w:rsidR="005803BC">
        <w:rPr>
          <w:rFonts w:hint="cs"/>
          <w:rtl/>
        </w:rPr>
        <w:t>ه</w:t>
      </w:r>
      <w:r w:rsidR="001817B9">
        <w:rPr>
          <w:rFonts w:hint="cs"/>
          <w:rtl/>
        </w:rPr>
        <w:t xml:space="preserve"> موظف به منع از منکر با روش‌های مناسب </w:t>
      </w:r>
      <w:r w:rsidR="00A461AC">
        <w:rPr>
          <w:rFonts w:hint="cs"/>
          <w:rtl/>
        </w:rPr>
        <w:t xml:space="preserve">بعد از کسر و انکسار مصلحت و مفسده </w:t>
      </w:r>
      <w:r w:rsidR="001817B9">
        <w:rPr>
          <w:rFonts w:hint="cs"/>
          <w:rtl/>
        </w:rPr>
        <w:t xml:space="preserve">است، </w:t>
      </w:r>
      <w:r w:rsidR="005803BC">
        <w:rPr>
          <w:rFonts w:hint="cs"/>
          <w:rtl/>
        </w:rPr>
        <w:t>بحثی وجود ندارد</w:t>
      </w:r>
      <w:r w:rsidR="00A461AC">
        <w:rPr>
          <w:rFonts w:hint="cs"/>
          <w:rtl/>
        </w:rPr>
        <w:t xml:space="preserve"> </w:t>
      </w:r>
      <w:r w:rsidR="00EC0A06">
        <w:rPr>
          <w:rFonts w:hint="cs"/>
          <w:rtl/>
        </w:rPr>
        <w:t>ولی از «لاض</w:t>
      </w:r>
      <w:r w:rsidR="001D702C">
        <w:rPr>
          <w:rFonts w:hint="cs"/>
          <w:rtl/>
        </w:rPr>
        <w:t xml:space="preserve">رار» این مطلب استفاه نمی‌شود. </w:t>
      </w:r>
    </w:p>
    <w:p w14:paraId="50D0744C" w14:textId="0DF1ED17" w:rsidR="001D702C" w:rsidRDefault="001D702C" w:rsidP="00FC57B6">
      <w:pPr>
        <w:pStyle w:val="Heading2"/>
        <w:rPr>
          <w:rtl/>
        </w:rPr>
      </w:pPr>
      <w:bookmarkStart w:id="9" w:name="_Toc219888009"/>
      <w:r>
        <w:rPr>
          <w:rFonts w:hint="cs"/>
          <w:rtl/>
        </w:rPr>
        <w:t xml:space="preserve">بررسی شرطیت اذن حاکم در جواز نهی </w:t>
      </w:r>
      <w:r w:rsidR="00FC57B6">
        <w:rPr>
          <w:rFonts w:hint="cs"/>
          <w:rtl/>
        </w:rPr>
        <w:t>از منکر در برخی از موارد</w:t>
      </w:r>
      <w:bookmarkEnd w:id="9"/>
    </w:p>
    <w:p w14:paraId="4951B55B" w14:textId="4C560D62" w:rsidR="001D702C" w:rsidRDefault="005803BC" w:rsidP="00FC57B6">
      <w:pPr>
        <w:jc w:val="both"/>
        <w:rPr>
          <w:rtl/>
        </w:rPr>
      </w:pPr>
      <w:r>
        <w:rPr>
          <w:rFonts w:hint="cs"/>
          <w:rtl/>
        </w:rPr>
        <w:t>وجه تطبیق «لاضرار»</w:t>
      </w:r>
      <w:r w:rsidR="00EC0A06">
        <w:rPr>
          <w:rFonts w:hint="cs"/>
          <w:rtl/>
        </w:rPr>
        <w:t xml:space="preserve"> بر قلع درخت سمره نیز </w:t>
      </w:r>
      <w:r>
        <w:rPr>
          <w:rFonts w:hint="cs"/>
          <w:rtl/>
        </w:rPr>
        <w:t>بیان شد.</w:t>
      </w:r>
      <w:r w:rsidR="000F055F">
        <w:rPr>
          <w:rFonts w:hint="cs"/>
          <w:rtl/>
        </w:rPr>
        <w:t xml:space="preserve"> نظیر این است که گفته شود «</w:t>
      </w:r>
      <w:r w:rsidR="009D77ED">
        <w:rPr>
          <w:rFonts w:hint="cs"/>
          <w:rtl/>
        </w:rPr>
        <w:t xml:space="preserve">احبسوا فلانا لانه یرید </w:t>
      </w:r>
      <w:r w:rsidR="00C13461">
        <w:rPr>
          <w:rFonts w:hint="cs"/>
          <w:rtl/>
        </w:rPr>
        <w:t>اتلاف اموال المؤمنین</w:t>
      </w:r>
      <w:r w:rsidR="000F055F">
        <w:rPr>
          <w:rFonts w:hint="cs"/>
          <w:rtl/>
        </w:rPr>
        <w:t xml:space="preserve">» </w:t>
      </w:r>
      <w:r w:rsidR="00C13461">
        <w:rPr>
          <w:rFonts w:hint="cs"/>
          <w:rtl/>
        </w:rPr>
        <w:t xml:space="preserve">که این یک مطلب </w:t>
      </w:r>
      <w:r w:rsidR="000F055F">
        <w:rPr>
          <w:rFonts w:hint="cs"/>
          <w:rtl/>
        </w:rPr>
        <w:t xml:space="preserve">عرفی است. </w:t>
      </w:r>
      <w:r w:rsidR="00C13461">
        <w:rPr>
          <w:rFonts w:hint="cs"/>
          <w:rtl/>
        </w:rPr>
        <w:t>یا این که گفته شود «ا</w:t>
      </w:r>
      <w:r w:rsidR="0004693B">
        <w:rPr>
          <w:rFonts w:hint="cs"/>
          <w:rtl/>
        </w:rPr>
        <w:t>ه</w:t>
      </w:r>
      <w:r w:rsidR="00C13461">
        <w:rPr>
          <w:rFonts w:hint="cs"/>
          <w:rtl/>
        </w:rPr>
        <w:t xml:space="preserve">رقوا هذا الخمر </w:t>
      </w:r>
      <w:r w:rsidR="00672FC4">
        <w:rPr>
          <w:rFonts w:hint="cs"/>
          <w:rtl/>
        </w:rPr>
        <w:t xml:space="preserve">فان </w:t>
      </w:r>
      <w:r w:rsidR="001D702C" w:rsidRPr="001D702C">
        <w:rPr>
          <w:rFonts w:hint="cs"/>
          <w:rtl/>
        </w:rPr>
        <w:t>الذی اشتراه</w:t>
      </w:r>
      <w:r w:rsidR="006600F6">
        <w:rPr>
          <w:rFonts w:hint="cs"/>
          <w:rtl/>
        </w:rPr>
        <w:t xml:space="preserve"> </w:t>
      </w:r>
      <w:r w:rsidR="00672FC4">
        <w:rPr>
          <w:rFonts w:hint="cs"/>
          <w:rtl/>
        </w:rPr>
        <w:t xml:space="preserve">یرید ان یشربه» «این خمر را بریزید زیرا شخصی که آن را خرید قصد سرکه کردن آن را ندارد بلکه می‌خواهد آن را بخورد» و قدر متیقن آن </w:t>
      </w:r>
      <w:r w:rsidR="000303A7">
        <w:rPr>
          <w:rFonts w:hint="cs"/>
          <w:rtl/>
        </w:rPr>
        <w:t>ای</w:t>
      </w:r>
      <w:r w:rsidR="00FC57B6">
        <w:rPr>
          <w:rFonts w:hint="cs"/>
          <w:rtl/>
        </w:rPr>
        <w:t>ن است که به اذن حاکم باشد.</w:t>
      </w:r>
    </w:p>
    <w:p w14:paraId="6AC2927A" w14:textId="022D864C" w:rsidR="004507B0" w:rsidRPr="0036583A" w:rsidRDefault="000303A7" w:rsidP="00FC57B6">
      <w:pPr>
        <w:jc w:val="both"/>
        <w:rPr>
          <w:rFonts w:ascii="Times New Roman" w:hAnsi="Times New Roman" w:cs="Times New Roman"/>
          <w:rtl/>
        </w:rPr>
      </w:pPr>
      <w:r>
        <w:rPr>
          <w:rFonts w:hint="cs"/>
          <w:rtl/>
        </w:rPr>
        <w:t xml:space="preserve">ولی از بعض روایات مثل </w:t>
      </w:r>
      <w:r w:rsidR="00672FC4">
        <w:rPr>
          <w:rFonts w:hint="cs"/>
          <w:rtl/>
        </w:rPr>
        <w:t xml:space="preserve">صحیحه ابن سنان </w:t>
      </w:r>
      <w:r>
        <w:rPr>
          <w:rFonts w:hint="cs"/>
          <w:rtl/>
        </w:rPr>
        <w:t>«</w:t>
      </w:r>
      <w:r w:rsidR="00672FC4" w:rsidRPr="00672FC4">
        <w:rPr>
          <w:rFonts w:hint="cs"/>
          <w:color w:val="008000"/>
          <w:rtl/>
        </w:rPr>
        <w:t>جَاءَ رَجُلٌ إِلَى رَسُولِ اللَّهِ ص- فَقَالَ إِنَّ أُمِّي لَا تَدْفَعُ يَدَ لَامِسٍ فَقَالَ فَاحْبِسْهَا قَالَ قَدْ فَعَلْتُ‏ قَالَ فَامْنَعْ مَنْ يَدْخُلُ عَلَيْهَا قَالَ قَدْ فَعَلْتُ‏ قَالَ قَيِّدْهَا فَإِنَّكَ لَا تَبَرُّهَا بِشَيْ‏ءٍ أَفْضَلَ مِنْ أَنْ تَمْنَعَهَا مِنْ مَحَارِمِ اللَّهِ عَزَّ وَ جَلَّ</w:t>
      </w:r>
      <w:r w:rsidR="00672FC4" w:rsidRPr="00672FC4">
        <w:rPr>
          <w:rFonts w:hint="cs"/>
          <w:rtl/>
        </w:rPr>
        <w:t>.</w:t>
      </w:r>
      <w:r>
        <w:rPr>
          <w:rFonts w:hint="cs"/>
          <w:rtl/>
        </w:rPr>
        <w:t>»</w:t>
      </w:r>
      <w:r w:rsidR="00672FC4">
        <w:rPr>
          <w:rStyle w:val="FootnoteReference"/>
          <w:rtl/>
        </w:rPr>
        <w:footnoteReference w:id="20"/>
      </w:r>
      <w:r>
        <w:rPr>
          <w:rFonts w:hint="cs"/>
          <w:rtl/>
        </w:rPr>
        <w:t xml:space="preserve"> </w:t>
      </w:r>
      <w:r w:rsidR="00FC57B6">
        <w:rPr>
          <w:rFonts w:hint="cs"/>
          <w:rtl/>
        </w:rPr>
        <w:t xml:space="preserve">-همان‌طور که مرحوم آقای خویی و آقای تبریزی فرمودند- </w:t>
      </w:r>
      <w:r>
        <w:rPr>
          <w:rFonts w:hint="cs"/>
          <w:rtl/>
        </w:rPr>
        <w:t xml:space="preserve">استفاده می‌شود که بعض مراتب نهی از منکر </w:t>
      </w:r>
      <w:r w:rsidR="00C24F1D">
        <w:rPr>
          <w:rFonts w:hint="cs"/>
          <w:rtl/>
        </w:rPr>
        <w:t>جایز است. و این اطلاق دارد و</w:t>
      </w:r>
      <w:r w:rsidR="00750802">
        <w:rPr>
          <w:rFonts w:hint="cs"/>
          <w:rtl/>
        </w:rPr>
        <w:t xml:space="preserve"> به سبب تعلیل مذکور</w:t>
      </w:r>
      <w:r w:rsidR="00C24F1D">
        <w:rPr>
          <w:rFonts w:hint="cs"/>
          <w:rtl/>
        </w:rPr>
        <w:t xml:space="preserve"> </w:t>
      </w:r>
      <w:r w:rsidR="00C67F5F">
        <w:rPr>
          <w:rFonts w:hint="cs"/>
          <w:rtl/>
        </w:rPr>
        <w:t xml:space="preserve">نیاز به </w:t>
      </w:r>
      <w:r w:rsidR="006F3A08">
        <w:rPr>
          <w:rFonts w:hint="cs"/>
          <w:rtl/>
        </w:rPr>
        <w:t xml:space="preserve">اذن حاکم ندارد. </w:t>
      </w:r>
      <w:r w:rsidR="0004693B">
        <w:rPr>
          <w:rFonts w:hint="cs"/>
          <w:rtl/>
        </w:rPr>
        <w:t xml:space="preserve">اگر سیلی زدن به صورت شارب خمر موجب مرتدع شدن او می‌شود </w:t>
      </w:r>
      <w:r w:rsidR="00570644">
        <w:rPr>
          <w:rFonts w:hint="cs"/>
          <w:rtl/>
        </w:rPr>
        <w:t xml:space="preserve">اگر مفسده‌ی مهمه‌ای مترتب بر آن نیست </w:t>
      </w:r>
      <w:r w:rsidR="004D653D">
        <w:rPr>
          <w:rFonts w:hint="cs"/>
          <w:rtl/>
        </w:rPr>
        <w:t xml:space="preserve">حکم اولی جواز انجام این کار است و این ربطی به «لاضرار» و امثال آن ندارد. </w:t>
      </w:r>
      <w:bookmarkEnd w:id="0"/>
    </w:p>
    <w:sectPr w:rsidR="004507B0" w:rsidRPr="0036583A" w:rsidSect="00CD0155">
      <w:headerReference w:type="even" r:id="rId7"/>
      <w:headerReference w:type="default" r:id="rId8"/>
      <w:footerReference w:type="even" r:id="rId9"/>
      <w:footerReference w:type="default" r:id="rId10"/>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D43D5" w14:textId="77777777" w:rsidR="00855D90" w:rsidRDefault="00855D90" w:rsidP="00CD0155">
      <w:pPr>
        <w:spacing w:after="0" w:line="240" w:lineRule="auto"/>
      </w:pPr>
      <w:r>
        <w:separator/>
      </w:r>
    </w:p>
  </w:endnote>
  <w:endnote w:type="continuationSeparator" w:id="0">
    <w:p w14:paraId="3B123FC3" w14:textId="77777777" w:rsidR="00855D90" w:rsidRDefault="00855D90" w:rsidP="00CD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B Badr">
    <w:altName w:val="Courier New"/>
    <w:charset w:val="B2"/>
    <w:family w:val="auto"/>
    <w:pitch w:val="variable"/>
    <w:sig w:usb0="00002000" w:usb1="80000000" w:usb2="00000008" w:usb3="00000000" w:csb0="00000040" w:csb1="00000000"/>
  </w:font>
  <w:font w:name="Noor_Lotus">
    <w:altName w:val="Cambria"/>
    <w:panose1 w:val="020004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1649F" w14:textId="77777777" w:rsidR="00CD0155" w:rsidRDefault="00CD0155" w:rsidP="007F1053">
    <w:pPr>
      <w:pStyle w:val="Footer"/>
    </w:pPr>
  </w:p>
  <w:p w14:paraId="3EEE098B" w14:textId="77777777" w:rsidR="00CD0155" w:rsidRDefault="00CD0155" w:rsidP="007F1053"/>
  <w:p w14:paraId="4CF0F4E8" w14:textId="77777777" w:rsidR="00CD0155" w:rsidRDefault="00CD0155"/>
  <w:p w14:paraId="52F05933" w14:textId="77777777" w:rsidR="00CD0155" w:rsidRDefault="00CD0155"/>
  <w:p w14:paraId="699AC919" w14:textId="77777777" w:rsidR="00CD0155" w:rsidRDefault="00CD0155"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13E43CA9" w14:textId="77777777" w:rsidR="00CD0155" w:rsidRDefault="00CD0155" w:rsidP="00822C53">
        <w:pPr>
          <w:pStyle w:val="Footer"/>
          <w:jc w:val="center"/>
        </w:pPr>
        <w:r>
          <w:fldChar w:fldCharType="begin"/>
        </w:r>
        <w:r>
          <w:instrText xml:space="preserve"> PAGE   \* MERGEFORMAT </w:instrText>
        </w:r>
        <w:r>
          <w:fldChar w:fldCharType="separate"/>
        </w:r>
        <w:r w:rsidR="00C01ECD">
          <w:rPr>
            <w:noProof/>
            <w:rtl/>
          </w:rPr>
          <w:t>1</w:t>
        </w:r>
        <w:r>
          <w:rPr>
            <w:noProof/>
          </w:rPr>
          <w:fldChar w:fldCharType="end"/>
        </w:r>
      </w:p>
    </w:sdtContent>
  </w:sdt>
  <w:p w14:paraId="35F7E0A8" w14:textId="77777777" w:rsidR="00CD0155" w:rsidRDefault="00CD0155"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5E2DF" w14:textId="77777777" w:rsidR="00855D90" w:rsidRDefault="00855D90" w:rsidP="00CD0155">
      <w:pPr>
        <w:spacing w:after="0" w:line="240" w:lineRule="auto"/>
      </w:pPr>
      <w:r>
        <w:separator/>
      </w:r>
    </w:p>
  </w:footnote>
  <w:footnote w:type="continuationSeparator" w:id="0">
    <w:p w14:paraId="655FE429" w14:textId="77777777" w:rsidR="00855D90" w:rsidRDefault="00855D90" w:rsidP="00CD0155">
      <w:pPr>
        <w:spacing w:after="0" w:line="240" w:lineRule="auto"/>
      </w:pPr>
      <w:r>
        <w:continuationSeparator/>
      </w:r>
    </w:p>
  </w:footnote>
  <w:footnote w:id="1">
    <w:p w14:paraId="233BA2B1" w14:textId="77777777" w:rsidR="006B217E" w:rsidRPr="00754A0A" w:rsidRDefault="006B217E" w:rsidP="006B217E">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 xml:space="preserve"> تهذیب الأصول. ج 3، ص 488.</w:t>
      </w:r>
    </w:p>
  </w:footnote>
  <w:footnote w:id="2">
    <w:p w14:paraId="1E988336" w14:textId="0F6C9D23" w:rsidR="006B217E" w:rsidRPr="00754A0A" w:rsidRDefault="006B217E" w:rsidP="000247F3">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000247F3">
        <w:rPr>
          <w:rFonts w:ascii="NoorLotus" w:hAnsi="NoorLotus"/>
          <w:color w:val="3C3C3C"/>
          <w:rtl/>
        </w:rPr>
        <w:t xml:space="preserve"> </w:t>
      </w:r>
      <w:r w:rsidR="000247F3">
        <w:rPr>
          <w:rFonts w:ascii="NoorLotus" w:hAnsi="NoorLotus"/>
          <w:color w:val="3C3C3C"/>
          <w:rtl/>
        </w:rPr>
        <w:t xml:space="preserve">کفایة </w:t>
      </w:r>
      <w:r w:rsidR="000247F3">
        <w:rPr>
          <w:rFonts w:ascii="NoorLotus" w:hAnsi="NoorLotus"/>
          <w:color w:val="3C3C3C"/>
          <w:rtl/>
        </w:rPr>
        <w:t>الأصول (طبع آل البيت)</w:t>
      </w:r>
      <w:r w:rsidRPr="00754A0A">
        <w:rPr>
          <w:rFonts w:ascii="NoorLotus" w:hAnsi="NoorLotus"/>
          <w:color w:val="3C3C3C"/>
          <w:rtl/>
        </w:rPr>
        <w:t>، ص 381.</w:t>
      </w:r>
    </w:p>
  </w:footnote>
  <w:footnote w:id="3">
    <w:p w14:paraId="6131DCCB" w14:textId="77777777" w:rsidR="006B217E" w:rsidRPr="00754A0A" w:rsidRDefault="006B217E" w:rsidP="006B217E">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اصفهانی محمد حسین. نهایة الدرایة في شرح الکفایة. ج 4، مؤسسة آل البیت (علیهم السلام) لإحیاء التراث، 1429، ص 437.</w:t>
      </w:r>
    </w:p>
  </w:footnote>
  <w:footnote w:id="4">
    <w:p w14:paraId="5ECD1E51" w14:textId="77777777" w:rsidR="006B217E" w:rsidRPr="00754A0A" w:rsidRDefault="006B217E" w:rsidP="006B217E">
      <w:pPr>
        <w:pStyle w:val="FootnoteText"/>
        <w:rPr>
          <w:rFonts w:ascii="NoorLotus" w:hAnsi="NoorLotus"/>
          <w:color w:val="3C3C3C"/>
          <w:rtl/>
          <w:lang w:bidi="ar-SA"/>
        </w:rPr>
      </w:pPr>
      <w:r w:rsidRPr="00754A0A">
        <w:rPr>
          <w:rStyle w:val="FootnoteReference"/>
          <w:rFonts w:cs="NoorLotus"/>
          <w:color w:val="3C3C3C"/>
        </w:rPr>
        <w:footnoteRef/>
      </w:r>
      <w:r w:rsidRPr="00754A0A">
        <w:rPr>
          <w:rFonts w:ascii="Cambria" w:hAnsi="Cambria" w:cs="Cambria" w:hint="cs"/>
          <w:color w:val="3C3C3C"/>
          <w:rtl/>
        </w:rPr>
        <w:t> </w:t>
      </w:r>
      <w:r w:rsidRPr="00754A0A">
        <w:rPr>
          <w:rFonts w:ascii="NoorLotus" w:hAnsi="NoorLotus"/>
          <w:color w:val="3C3C3C"/>
          <w:rtl/>
        </w:rPr>
        <w:t>خوئی ابوالقاسم. مصباح الأصول. ج 2، مکتبة الداوري، 1422، ص 523.</w:t>
      </w:r>
    </w:p>
  </w:footnote>
  <w:footnote w:id="5">
    <w:p w14:paraId="3586B85D" w14:textId="77777777" w:rsidR="00266619" w:rsidRPr="00296580" w:rsidRDefault="00266619" w:rsidP="00266619">
      <w:pPr>
        <w:pStyle w:val="FootnoteText"/>
        <w:rPr>
          <w:rFonts w:ascii="NoorLotus" w:hAnsi="NoorLotus"/>
          <w:rtl/>
        </w:rPr>
      </w:pPr>
      <w:r w:rsidRPr="00296580">
        <w:rPr>
          <w:rStyle w:val="FootnoteReference"/>
          <w:rFonts w:cs="NoorLotus"/>
        </w:rPr>
        <w:footnoteRef/>
      </w:r>
      <w:r w:rsidRPr="00296580">
        <w:rPr>
          <w:rFonts w:ascii="NoorLotus" w:hAnsi="NoorLotus"/>
          <w:rtl/>
        </w:rPr>
        <w:t xml:space="preserve"> الکافی(ط- الاسلامیة)، ج5، ص292، ح2.</w:t>
      </w:r>
    </w:p>
  </w:footnote>
  <w:footnote w:id="6">
    <w:p w14:paraId="1DD5170F" w14:textId="77777777" w:rsidR="00266619" w:rsidRPr="00296580" w:rsidRDefault="00266619" w:rsidP="00266619">
      <w:pPr>
        <w:pStyle w:val="FootnoteText"/>
        <w:rPr>
          <w:rFonts w:ascii="NoorLotus" w:hAnsi="NoorLotus"/>
          <w:rtl/>
        </w:rPr>
      </w:pPr>
      <w:r w:rsidRPr="00296580">
        <w:rPr>
          <w:rStyle w:val="FootnoteReference"/>
          <w:rFonts w:cs="NoorLotus"/>
        </w:rPr>
        <w:footnoteRef/>
      </w:r>
      <w:r w:rsidRPr="00296580">
        <w:rPr>
          <w:rFonts w:ascii="NoorLotus" w:hAnsi="NoorLotus"/>
          <w:rtl/>
        </w:rPr>
        <w:t xml:space="preserve"> الکافی (ط- الاسلامیة)، ج5، ص294، ح8.</w:t>
      </w:r>
    </w:p>
  </w:footnote>
  <w:footnote w:id="7">
    <w:p w14:paraId="6C26EBD5" w14:textId="77D909EA" w:rsidR="002101B6" w:rsidRDefault="002101B6">
      <w:pPr>
        <w:pStyle w:val="FootnoteText"/>
      </w:pPr>
      <w:r>
        <w:rPr>
          <w:rStyle w:val="FootnoteReference"/>
        </w:rPr>
        <w:footnoteRef/>
      </w:r>
      <w:r>
        <w:rPr>
          <w:rtl/>
        </w:rPr>
        <w:t xml:space="preserve"> </w:t>
      </w:r>
      <w:r>
        <w:rPr>
          <w:rFonts w:hint="cs"/>
          <w:rtl/>
        </w:rPr>
        <w:t>بحوث فی الاصول، ج5، ص4</w:t>
      </w:r>
      <w:r w:rsidR="001E654D">
        <w:rPr>
          <w:rFonts w:hint="cs"/>
          <w:rtl/>
        </w:rPr>
        <w:t>89.</w:t>
      </w:r>
    </w:p>
  </w:footnote>
  <w:footnote w:id="8">
    <w:p w14:paraId="26A02F83" w14:textId="35BA0CBE" w:rsidR="001E654D" w:rsidRDefault="001E654D">
      <w:pPr>
        <w:pStyle w:val="FootnoteText"/>
        <w:rPr>
          <w:rtl/>
        </w:rPr>
      </w:pPr>
      <w:r>
        <w:rPr>
          <w:rStyle w:val="FootnoteReference"/>
        </w:rPr>
        <w:footnoteRef/>
      </w:r>
      <w:r>
        <w:rPr>
          <w:rtl/>
        </w:rPr>
        <w:t xml:space="preserve"> </w:t>
      </w:r>
      <w:r>
        <w:rPr>
          <w:rFonts w:hint="cs"/>
          <w:rtl/>
        </w:rPr>
        <w:t>مباحث الاصول، ج4، ص586.</w:t>
      </w:r>
    </w:p>
  </w:footnote>
  <w:footnote w:id="9">
    <w:p w14:paraId="14AA308D" w14:textId="77777777" w:rsidR="00CD68AA" w:rsidRDefault="00CD68AA" w:rsidP="00CD68AA">
      <w:pPr>
        <w:pStyle w:val="FootnoteText"/>
        <w:rPr>
          <w:color w:val="3C3C3C"/>
          <w:rtl/>
          <w:lang w:bidi="ar-SA"/>
        </w:rPr>
      </w:pPr>
      <w:r>
        <w:rPr>
          <w:rStyle w:val="FootnoteReference"/>
          <w:color w:val="3C3C3C"/>
        </w:rPr>
        <w:footnoteRef/>
      </w:r>
      <w:r>
        <w:rPr>
          <w:rFonts w:cs="Times New Roman"/>
          <w:color w:val="3C3C3C"/>
          <w:rtl/>
        </w:rPr>
        <w:t> </w:t>
      </w:r>
      <w:r>
        <w:rPr>
          <w:rFonts w:cs="Times New Roman"/>
          <w:color w:val="3C3C3C"/>
          <w:rtl/>
        </w:rPr>
        <w:t xml:space="preserve">انصاری </w:t>
      </w:r>
      <w:r>
        <w:rPr>
          <w:rFonts w:cs="Times New Roman"/>
          <w:color w:val="3C3C3C"/>
          <w:rtl/>
        </w:rPr>
        <w:t xml:space="preserve">مرتضی بن محمدامین. </w:t>
      </w:r>
      <w:r>
        <w:rPr>
          <w:rFonts w:cs="Times New Roman"/>
          <w:i/>
          <w:iCs/>
          <w:color w:val="3C3C3C"/>
          <w:rtl/>
        </w:rPr>
        <w:t>رسائل فقهیة (انصاری)</w:t>
      </w:r>
      <w:r>
        <w:rPr>
          <w:rFonts w:cs="Times New Roman"/>
          <w:color w:val="3C3C3C"/>
          <w:rtl/>
        </w:rPr>
        <w:t>. مجمع الفکر الإسلامي، 1414، ص 111.</w:t>
      </w:r>
    </w:p>
  </w:footnote>
  <w:footnote w:id="10">
    <w:p w14:paraId="5063C939" w14:textId="77777777" w:rsidR="006807E3" w:rsidRPr="00754A0A" w:rsidRDefault="006807E3" w:rsidP="006807E3">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وسائل الشیعة، ج23، ص40، ح12. متن روایت: «وَ </w:t>
      </w:r>
      <w:r w:rsidRPr="00754A0A">
        <w:rPr>
          <w:rFonts w:ascii="NoorLotus" w:hAnsi="NoorLotus"/>
          <w:color w:val="008000"/>
          <w:rtl/>
        </w:rPr>
        <w:t>عَنْهُ عَنْ عَلِيِّ بْنِ النُّعْمَانِ عَنِ ابْنِ مُسْكَانَ عَنْ حَرِيزٍ عَنْ مُحَمَّدِ بْنِ مُسْلِمٍ قَالَ: قُلْتُ لِأَبِي عَبْدِ اللَّهِ ع رَجُلٌ وَرِثَ غُلَاماً وَ لَهُ فِيهِ شُرَكَاءُ فَأَعْتَقَ لِوَجْهِ اللَّهِ نَصِيبَهُ فَقَالَ إِذَا أَعْتَقَ نَصِيبَهُ‏ مُضَارَّةً وَ هُوَ مُوسِرٌ ضَمِنَ لِلْوَرَثَةِ وَ إِذَا أَعْتَقَ لِوَجْهِ اللَّهِ كَانَ الْغُلَامُ قَدْ أُعْتِقَ مِنْ حِصَّةِ مَنْ أَعْتَقَ وَ يَسْتَعْمِلُونَهُ عَلَى قَدْرِ مَا أُعْتِقَ مِنْهُ لَهُ وَ لَهُمْ فَإِنْ كَانَ نِصْفَهُ عَمِلَ لَهُمْ يَوْماً وَ لَهُ يَوْمٌ وَ إِنْ أَعْتَقَ الشَّرِيكُ مُضَارّاً وَ هُوَ مُعْسِرٌ فَلَا عِتْقَ لَهُ لِأَنَّهُ أَرَادَ أَنْ يُفْسِدَ عَلَى الْقَوْمِ وَ يَرْجِعُ الْقَوْمُ عَلَى حِصَصِهِمْ.</w:t>
      </w:r>
      <w:r w:rsidRPr="00754A0A">
        <w:rPr>
          <w:rFonts w:ascii="NoorLotus" w:hAnsi="NoorLotus"/>
          <w:rtl/>
        </w:rPr>
        <w:t>»</w:t>
      </w:r>
    </w:p>
  </w:footnote>
  <w:footnote w:id="11">
    <w:p w14:paraId="1897AE7B" w14:textId="77777777" w:rsidR="006807E3" w:rsidRPr="00754A0A" w:rsidRDefault="006807E3" w:rsidP="006807E3">
      <w:pPr>
        <w:pStyle w:val="FootnoteText"/>
        <w:rPr>
          <w:rFonts w:ascii="NoorLotus" w:hAnsi="NoorLotus"/>
          <w:rtl/>
        </w:rPr>
      </w:pPr>
      <w:r w:rsidRPr="00754A0A">
        <w:rPr>
          <w:rStyle w:val="FootnoteReference"/>
          <w:rFonts w:cs="NoorLotus"/>
        </w:rPr>
        <w:footnoteRef/>
      </w:r>
      <w:r w:rsidRPr="00754A0A">
        <w:rPr>
          <w:rFonts w:ascii="NoorLotus" w:hAnsi="NoorLotus"/>
          <w:rtl/>
        </w:rPr>
        <w:t xml:space="preserve"> وسائل الشيعة، ج‏23، ص: 36، ح2.</w:t>
      </w:r>
    </w:p>
  </w:footnote>
  <w:footnote w:id="12">
    <w:p w14:paraId="2B7F3B45" w14:textId="12B2BDC6" w:rsidR="001B2BD1" w:rsidRPr="00A84341" w:rsidRDefault="001B2BD1" w:rsidP="001B2BD1">
      <w:pPr>
        <w:pStyle w:val="FootnoteText"/>
        <w:rPr>
          <w:rFonts w:ascii="NoorLotus" w:hAnsi="NoorLotus"/>
        </w:rPr>
      </w:pPr>
      <w:r w:rsidRPr="00A84341">
        <w:rPr>
          <w:rStyle w:val="FootnoteReference"/>
          <w:rFonts w:cs="NoorLotus"/>
        </w:rPr>
        <w:footnoteRef/>
      </w:r>
      <w:r w:rsidRPr="00A84341">
        <w:rPr>
          <w:rFonts w:ascii="NoorLotus" w:hAnsi="NoorLotus"/>
          <w:rtl/>
        </w:rPr>
        <w:t xml:space="preserve"> وسائل الشیعة، ج18، ص275، </w:t>
      </w:r>
      <w:r w:rsidR="00A426C0">
        <w:rPr>
          <w:rFonts w:ascii="NoorLotus" w:hAnsi="NoorLotus" w:hint="cs"/>
          <w:rtl/>
        </w:rPr>
        <w:t>ح</w:t>
      </w:r>
      <w:r w:rsidRPr="00A84341">
        <w:rPr>
          <w:rFonts w:ascii="NoorLotus" w:hAnsi="NoorLotus"/>
          <w:rtl/>
        </w:rPr>
        <w:t>1.</w:t>
      </w:r>
    </w:p>
  </w:footnote>
  <w:footnote w:id="13">
    <w:p w14:paraId="28674C5B" w14:textId="77777777" w:rsidR="00A426C0" w:rsidRDefault="00A426C0" w:rsidP="00A426C0">
      <w:pPr>
        <w:pStyle w:val="FootnoteText"/>
        <w:rPr>
          <w:color w:val="3C3C3C"/>
          <w:rtl/>
          <w:lang w:bidi="ar-SA"/>
        </w:rPr>
      </w:pPr>
      <w:r>
        <w:rPr>
          <w:rStyle w:val="FootnoteReference"/>
          <w:color w:val="3C3C3C"/>
        </w:rPr>
        <w:footnoteRef/>
      </w:r>
      <w:r>
        <w:rPr>
          <w:rFonts w:cs="Times New Roman"/>
          <w:color w:val="3C3C3C"/>
          <w:rtl/>
        </w:rPr>
        <w:t xml:space="preserve"> نایینی محمدحسین. </w:t>
      </w:r>
      <w:r>
        <w:rPr>
          <w:rFonts w:cs="Times New Roman"/>
          <w:i/>
          <w:iCs/>
          <w:color w:val="3C3C3C"/>
          <w:rtl/>
        </w:rPr>
        <w:t>منية الطالب في حاشیة المکاسب (رسالة في قاعدة لا ضرر)</w:t>
      </w:r>
      <w:r>
        <w:rPr>
          <w:rFonts w:cs="Times New Roman"/>
          <w:color w:val="3C3C3C"/>
          <w:rtl/>
        </w:rPr>
        <w:t>. ج 2، المکتبه المحمديه، 1373، ص 210.</w:t>
      </w:r>
    </w:p>
  </w:footnote>
  <w:footnote w:id="14">
    <w:p w14:paraId="5B684357" w14:textId="77777777" w:rsidR="00A37D0A" w:rsidRDefault="00A37D0A" w:rsidP="00A37D0A">
      <w:pPr>
        <w:pStyle w:val="FootnoteText"/>
        <w:rPr>
          <w:rFonts w:ascii="Noor_Lotus" w:hAnsi="Noor_Lotus" w:cs="Noor_Lotus"/>
          <w:color w:val="3C3C3C"/>
          <w:rtl/>
        </w:rPr>
      </w:pPr>
      <w:r>
        <w:rPr>
          <w:rStyle w:val="FootnoteReference"/>
          <w:color w:val="3C3C3C"/>
        </w:rPr>
        <w:footnoteRef/>
      </w:r>
      <w:r>
        <w:rPr>
          <w:rFonts w:cs="Times New Roman"/>
          <w:color w:val="3C3C3C"/>
          <w:rtl/>
        </w:rPr>
        <w:t xml:space="preserve"> صدر محمد باقر. </w:t>
      </w:r>
      <w:r>
        <w:rPr>
          <w:rFonts w:cs="Times New Roman"/>
          <w:i/>
          <w:iCs/>
          <w:color w:val="3C3C3C"/>
          <w:rtl/>
        </w:rPr>
        <w:t>مباحث الأصول (محمد باقر الصدر)</w:t>
      </w:r>
      <w:r>
        <w:rPr>
          <w:rFonts w:cs="Times New Roman"/>
          <w:color w:val="3C3C3C"/>
          <w:rtl/>
        </w:rPr>
        <w:t>. ج 2، دار البشير، 1430، ص 586.</w:t>
      </w:r>
    </w:p>
  </w:footnote>
  <w:footnote w:id="15">
    <w:p w14:paraId="3231D3B5" w14:textId="77777777" w:rsidR="006B73FB" w:rsidRDefault="006B73FB" w:rsidP="006B73FB">
      <w:pPr>
        <w:pStyle w:val="FootnoteText"/>
        <w:rPr>
          <w:color w:val="3C3C3C"/>
          <w:rtl/>
          <w:lang w:bidi="ar-SA"/>
        </w:rPr>
      </w:pPr>
      <w:r>
        <w:rPr>
          <w:rStyle w:val="FootnoteReference"/>
          <w:color w:val="3C3C3C"/>
        </w:rPr>
        <w:footnoteRef/>
      </w:r>
      <w:r>
        <w:rPr>
          <w:rFonts w:cs="Times New Roman"/>
          <w:color w:val="3C3C3C"/>
          <w:rtl/>
        </w:rPr>
        <w:t xml:space="preserve"> نایینی محمدحسین. </w:t>
      </w:r>
      <w:r>
        <w:rPr>
          <w:rFonts w:cs="Times New Roman"/>
          <w:i/>
          <w:iCs/>
          <w:color w:val="3C3C3C"/>
          <w:rtl/>
        </w:rPr>
        <w:t>منية الطالب في حاشیة المکاسب (رسالة في قاعدة لا ضرر)</w:t>
      </w:r>
      <w:r>
        <w:rPr>
          <w:rFonts w:cs="Times New Roman"/>
          <w:color w:val="3C3C3C"/>
          <w:rtl/>
        </w:rPr>
        <w:t>. ج 2، المکتبه المحمديه، 1373، ص 209.</w:t>
      </w:r>
    </w:p>
  </w:footnote>
  <w:footnote w:id="16">
    <w:p w14:paraId="1DFA811B" w14:textId="77777777" w:rsidR="001C3D2C" w:rsidRPr="00B74936" w:rsidRDefault="001C3D2C" w:rsidP="001C3D2C">
      <w:pPr>
        <w:pStyle w:val="FootnoteText"/>
        <w:rPr>
          <w:rFonts w:ascii="NoorLotus" w:hAnsi="NoorLotus"/>
        </w:rPr>
      </w:pPr>
      <w:r w:rsidRPr="00B74936">
        <w:rPr>
          <w:rStyle w:val="FootnoteReference"/>
          <w:rFonts w:cs="NoorLotus"/>
        </w:rPr>
        <w:footnoteRef/>
      </w:r>
      <w:r w:rsidRPr="00B74936">
        <w:rPr>
          <w:rFonts w:ascii="NoorLotus" w:hAnsi="NoorLotus"/>
          <w:rtl/>
        </w:rPr>
        <w:t xml:space="preserve"> الكافي (ط - الإسلامية)، ج‏5، ص: 294، ح8.</w:t>
      </w:r>
    </w:p>
  </w:footnote>
  <w:footnote w:id="17">
    <w:p w14:paraId="4A798295" w14:textId="77777777" w:rsidR="001C3D2C" w:rsidRPr="00B74936" w:rsidRDefault="001C3D2C" w:rsidP="001C3D2C">
      <w:pPr>
        <w:pStyle w:val="FootnoteText"/>
        <w:rPr>
          <w:rFonts w:ascii="NoorLotus" w:hAnsi="NoorLotus"/>
        </w:rPr>
      </w:pPr>
      <w:r w:rsidRPr="00B74936">
        <w:rPr>
          <w:rStyle w:val="FootnoteReference"/>
          <w:rFonts w:cs="NoorLotus"/>
        </w:rPr>
        <w:footnoteRef/>
      </w:r>
      <w:r w:rsidRPr="00B74936">
        <w:rPr>
          <w:rFonts w:ascii="NoorLotus" w:hAnsi="NoorLotus"/>
          <w:rtl/>
        </w:rPr>
        <w:t xml:space="preserve"> الفقیه، ج3، ص103، ح3423.</w:t>
      </w:r>
    </w:p>
  </w:footnote>
  <w:footnote w:id="18">
    <w:p w14:paraId="7532A3C7" w14:textId="77777777" w:rsidR="0036583A" w:rsidRPr="00E36AB5" w:rsidRDefault="0036583A" w:rsidP="0036583A">
      <w:pPr>
        <w:pStyle w:val="FootnoteText"/>
        <w:rPr>
          <w:rFonts w:ascii="NoorLotus" w:hAnsi="NoorLotus"/>
          <w:rtl/>
        </w:rPr>
      </w:pPr>
      <w:r w:rsidRPr="00E36AB5">
        <w:rPr>
          <w:rStyle w:val="FootnoteReference"/>
          <w:rFonts w:cs="NoorLotus"/>
        </w:rPr>
        <w:footnoteRef/>
      </w:r>
      <w:r w:rsidRPr="00E36AB5">
        <w:rPr>
          <w:rFonts w:ascii="NoorLotus" w:hAnsi="NoorLotus"/>
          <w:rtl/>
        </w:rPr>
        <w:t xml:space="preserve"> البقرة:197.</w:t>
      </w:r>
    </w:p>
  </w:footnote>
  <w:footnote w:id="19">
    <w:p w14:paraId="4E4659BF" w14:textId="6627C801" w:rsidR="00273BCF" w:rsidRDefault="00273BCF">
      <w:pPr>
        <w:pStyle w:val="FootnoteText"/>
      </w:pPr>
      <w:r>
        <w:rPr>
          <w:rStyle w:val="FootnoteReference"/>
        </w:rPr>
        <w:footnoteRef/>
      </w:r>
      <w:r>
        <w:rPr>
          <w:rtl/>
        </w:rPr>
        <w:t xml:space="preserve"> </w:t>
      </w:r>
      <w:r>
        <w:rPr>
          <w:rFonts w:hint="cs"/>
          <w:rtl/>
        </w:rPr>
        <w:t>قاعده‌ی لاضرر ص150</w:t>
      </w:r>
    </w:p>
  </w:footnote>
  <w:footnote w:id="20">
    <w:p w14:paraId="4A158D58" w14:textId="41FE8135" w:rsidR="00672FC4" w:rsidRDefault="00672FC4">
      <w:pPr>
        <w:pStyle w:val="FootnoteText"/>
      </w:pPr>
      <w:r>
        <w:rPr>
          <w:rStyle w:val="FootnoteReference"/>
        </w:rPr>
        <w:footnoteRef/>
      </w:r>
      <w:r>
        <w:rPr>
          <w:rtl/>
        </w:rPr>
        <w:t xml:space="preserve"> </w:t>
      </w:r>
      <w:r>
        <w:rPr>
          <w:rFonts w:hint="cs"/>
          <w:rtl/>
        </w:rPr>
        <w:t>وسائل الشیعة، ج28، ص150، ح1.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A72685" w14:textId="77777777" w:rsidR="00CD0155" w:rsidRDefault="00CD0155" w:rsidP="007F1053">
    <w:pPr>
      <w:pStyle w:val="Header"/>
    </w:pPr>
  </w:p>
  <w:p w14:paraId="1D7DAF69" w14:textId="77777777" w:rsidR="00CD0155" w:rsidRDefault="00CD0155" w:rsidP="007F1053"/>
  <w:p w14:paraId="79BF029E" w14:textId="77777777" w:rsidR="00CD0155" w:rsidRDefault="00CD0155"/>
  <w:p w14:paraId="2FD45F6F" w14:textId="77777777" w:rsidR="00CD0155" w:rsidRDefault="00CD0155"/>
  <w:p w14:paraId="015DFEDE" w14:textId="77777777" w:rsidR="00CD0155" w:rsidRDefault="00CD0155"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403F4A" w14:textId="49BD8341" w:rsidR="00CD0155" w:rsidRPr="009E10DD" w:rsidRDefault="00CD0155"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جلسه:82</w:t>
    </w:r>
    <w:r>
      <w:rPr>
        <w:sz w:val="18"/>
        <w:szCs w:val="18"/>
        <w:rtl/>
      </w:rPr>
      <w:t>(تاری</w:t>
    </w:r>
    <w:r>
      <w:rPr>
        <w:rFonts w:hint="cs"/>
        <w:sz w:val="18"/>
        <w:szCs w:val="18"/>
        <w:rtl/>
      </w:rPr>
      <w:t>خ:21 /10</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55"/>
    <w:rsid w:val="0000322C"/>
    <w:rsid w:val="00006077"/>
    <w:rsid w:val="00020104"/>
    <w:rsid w:val="000247F3"/>
    <w:rsid w:val="000303A7"/>
    <w:rsid w:val="0004693B"/>
    <w:rsid w:val="00060301"/>
    <w:rsid w:val="000736C7"/>
    <w:rsid w:val="0008426E"/>
    <w:rsid w:val="00094910"/>
    <w:rsid w:val="000C4B94"/>
    <w:rsid w:val="000C6212"/>
    <w:rsid w:val="000E0ECE"/>
    <w:rsid w:val="000F055F"/>
    <w:rsid w:val="001022CC"/>
    <w:rsid w:val="0011371C"/>
    <w:rsid w:val="00122757"/>
    <w:rsid w:val="00141339"/>
    <w:rsid w:val="001416F8"/>
    <w:rsid w:val="00143782"/>
    <w:rsid w:val="00160E3D"/>
    <w:rsid w:val="00170E83"/>
    <w:rsid w:val="00181500"/>
    <w:rsid w:val="001817B9"/>
    <w:rsid w:val="00184CBE"/>
    <w:rsid w:val="00187030"/>
    <w:rsid w:val="00187F60"/>
    <w:rsid w:val="00197D29"/>
    <w:rsid w:val="001A7A51"/>
    <w:rsid w:val="001B2BD1"/>
    <w:rsid w:val="001B3DAD"/>
    <w:rsid w:val="001B6FD2"/>
    <w:rsid w:val="001C0AB6"/>
    <w:rsid w:val="001C1078"/>
    <w:rsid w:val="001C3D2C"/>
    <w:rsid w:val="001C4C03"/>
    <w:rsid w:val="001D1D8E"/>
    <w:rsid w:val="001D702C"/>
    <w:rsid w:val="001D7556"/>
    <w:rsid w:val="001D7F4D"/>
    <w:rsid w:val="001E654D"/>
    <w:rsid w:val="002101B6"/>
    <w:rsid w:val="002168F6"/>
    <w:rsid w:val="0023629F"/>
    <w:rsid w:val="00250A9C"/>
    <w:rsid w:val="00255C00"/>
    <w:rsid w:val="00255F8D"/>
    <w:rsid w:val="00265EAD"/>
    <w:rsid w:val="00266619"/>
    <w:rsid w:val="00273BCF"/>
    <w:rsid w:val="00276AB2"/>
    <w:rsid w:val="002778C4"/>
    <w:rsid w:val="0028302A"/>
    <w:rsid w:val="0028387E"/>
    <w:rsid w:val="002876BB"/>
    <w:rsid w:val="00291056"/>
    <w:rsid w:val="002A1F77"/>
    <w:rsid w:val="002B3CC3"/>
    <w:rsid w:val="002B7888"/>
    <w:rsid w:val="002E08B3"/>
    <w:rsid w:val="002F18C2"/>
    <w:rsid w:val="0030607E"/>
    <w:rsid w:val="00312FE8"/>
    <w:rsid w:val="00314C85"/>
    <w:rsid w:val="00325813"/>
    <w:rsid w:val="003331A8"/>
    <w:rsid w:val="003350F9"/>
    <w:rsid w:val="003539BC"/>
    <w:rsid w:val="00363EF8"/>
    <w:rsid w:val="0036583A"/>
    <w:rsid w:val="0036748F"/>
    <w:rsid w:val="003715E2"/>
    <w:rsid w:val="003731E1"/>
    <w:rsid w:val="00387BA6"/>
    <w:rsid w:val="00397DF4"/>
    <w:rsid w:val="00397EF0"/>
    <w:rsid w:val="003A5A74"/>
    <w:rsid w:val="003B1776"/>
    <w:rsid w:val="003B4048"/>
    <w:rsid w:val="003D38A6"/>
    <w:rsid w:val="003F7485"/>
    <w:rsid w:val="0040772F"/>
    <w:rsid w:val="00433E57"/>
    <w:rsid w:val="004507B0"/>
    <w:rsid w:val="0046496B"/>
    <w:rsid w:val="00472CEE"/>
    <w:rsid w:val="004903B6"/>
    <w:rsid w:val="00495040"/>
    <w:rsid w:val="004C1E6C"/>
    <w:rsid w:val="004C3369"/>
    <w:rsid w:val="004D653D"/>
    <w:rsid w:val="004E16D6"/>
    <w:rsid w:val="004E202E"/>
    <w:rsid w:val="004F7F46"/>
    <w:rsid w:val="00507E71"/>
    <w:rsid w:val="005219E5"/>
    <w:rsid w:val="00527FBA"/>
    <w:rsid w:val="00535081"/>
    <w:rsid w:val="0053566D"/>
    <w:rsid w:val="0056032D"/>
    <w:rsid w:val="00570644"/>
    <w:rsid w:val="005803BC"/>
    <w:rsid w:val="00581D36"/>
    <w:rsid w:val="00590B5C"/>
    <w:rsid w:val="00592044"/>
    <w:rsid w:val="00596A30"/>
    <w:rsid w:val="005B3D74"/>
    <w:rsid w:val="005B4B61"/>
    <w:rsid w:val="005E6D51"/>
    <w:rsid w:val="00601DA4"/>
    <w:rsid w:val="0063185D"/>
    <w:rsid w:val="00636647"/>
    <w:rsid w:val="00654BCF"/>
    <w:rsid w:val="00656D1D"/>
    <w:rsid w:val="006600F6"/>
    <w:rsid w:val="00672FC4"/>
    <w:rsid w:val="00673BA8"/>
    <w:rsid w:val="006807E3"/>
    <w:rsid w:val="006821A9"/>
    <w:rsid w:val="00685125"/>
    <w:rsid w:val="006955F7"/>
    <w:rsid w:val="006B217E"/>
    <w:rsid w:val="006B2A07"/>
    <w:rsid w:val="006B5AF0"/>
    <w:rsid w:val="006B73FB"/>
    <w:rsid w:val="006C6F71"/>
    <w:rsid w:val="006E419E"/>
    <w:rsid w:val="006E5AE2"/>
    <w:rsid w:val="006F3A08"/>
    <w:rsid w:val="006F43C7"/>
    <w:rsid w:val="006F562F"/>
    <w:rsid w:val="00701478"/>
    <w:rsid w:val="0070450C"/>
    <w:rsid w:val="007078F9"/>
    <w:rsid w:val="00720230"/>
    <w:rsid w:val="007305F8"/>
    <w:rsid w:val="00741D9A"/>
    <w:rsid w:val="00750802"/>
    <w:rsid w:val="00765E44"/>
    <w:rsid w:val="00771D9F"/>
    <w:rsid w:val="00776430"/>
    <w:rsid w:val="007770F7"/>
    <w:rsid w:val="0078752F"/>
    <w:rsid w:val="007C7F5D"/>
    <w:rsid w:val="007D5980"/>
    <w:rsid w:val="007F41BC"/>
    <w:rsid w:val="0080362C"/>
    <w:rsid w:val="00812380"/>
    <w:rsid w:val="008250F2"/>
    <w:rsid w:val="0083280C"/>
    <w:rsid w:val="00841BE3"/>
    <w:rsid w:val="00854584"/>
    <w:rsid w:val="00855D90"/>
    <w:rsid w:val="00865580"/>
    <w:rsid w:val="00894249"/>
    <w:rsid w:val="008A269D"/>
    <w:rsid w:val="008A2B1E"/>
    <w:rsid w:val="008B7508"/>
    <w:rsid w:val="008B7FCE"/>
    <w:rsid w:val="008D0E7A"/>
    <w:rsid w:val="008D1FE6"/>
    <w:rsid w:val="008D5BE0"/>
    <w:rsid w:val="008E75E3"/>
    <w:rsid w:val="008F323C"/>
    <w:rsid w:val="008F69C0"/>
    <w:rsid w:val="008F76CE"/>
    <w:rsid w:val="009006F0"/>
    <w:rsid w:val="00901BB3"/>
    <w:rsid w:val="009051D8"/>
    <w:rsid w:val="0092617B"/>
    <w:rsid w:val="00932F6C"/>
    <w:rsid w:val="009548CC"/>
    <w:rsid w:val="00955D03"/>
    <w:rsid w:val="009573FD"/>
    <w:rsid w:val="009707E9"/>
    <w:rsid w:val="00970DA6"/>
    <w:rsid w:val="009733DE"/>
    <w:rsid w:val="009A541C"/>
    <w:rsid w:val="009B18DC"/>
    <w:rsid w:val="009B1E90"/>
    <w:rsid w:val="009B2C86"/>
    <w:rsid w:val="009B3B0A"/>
    <w:rsid w:val="009B7F06"/>
    <w:rsid w:val="009C4EC1"/>
    <w:rsid w:val="009D1A60"/>
    <w:rsid w:val="009D77ED"/>
    <w:rsid w:val="009D7DED"/>
    <w:rsid w:val="009E08D6"/>
    <w:rsid w:val="009F0570"/>
    <w:rsid w:val="009F475D"/>
    <w:rsid w:val="009F6683"/>
    <w:rsid w:val="00A07215"/>
    <w:rsid w:val="00A27FBA"/>
    <w:rsid w:val="00A3110E"/>
    <w:rsid w:val="00A367C8"/>
    <w:rsid w:val="00A37D0A"/>
    <w:rsid w:val="00A426C0"/>
    <w:rsid w:val="00A44EB2"/>
    <w:rsid w:val="00A461AC"/>
    <w:rsid w:val="00A574F3"/>
    <w:rsid w:val="00A7497B"/>
    <w:rsid w:val="00A81437"/>
    <w:rsid w:val="00A94822"/>
    <w:rsid w:val="00AB15CE"/>
    <w:rsid w:val="00AB578E"/>
    <w:rsid w:val="00AC5855"/>
    <w:rsid w:val="00AD7E4D"/>
    <w:rsid w:val="00AE2EE5"/>
    <w:rsid w:val="00AE627F"/>
    <w:rsid w:val="00AF422D"/>
    <w:rsid w:val="00B15238"/>
    <w:rsid w:val="00B23364"/>
    <w:rsid w:val="00B327AB"/>
    <w:rsid w:val="00B546A5"/>
    <w:rsid w:val="00B67C45"/>
    <w:rsid w:val="00B907ED"/>
    <w:rsid w:val="00B9210E"/>
    <w:rsid w:val="00BA0119"/>
    <w:rsid w:val="00BA5B91"/>
    <w:rsid w:val="00BC1866"/>
    <w:rsid w:val="00BD2848"/>
    <w:rsid w:val="00BD3F72"/>
    <w:rsid w:val="00BE7593"/>
    <w:rsid w:val="00BF2634"/>
    <w:rsid w:val="00C01ECD"/>
    <w:rsid w:val="00C044AD"/>
    <w:rsid w:val="00C0606A"/>
    <w:rsid w:val="00C13461"/>
    <w:rsid w:val="00C22C94"/>
    <w:rsid w:val="00C23F93"/>
    <w:rsid w:val="00C24F1D"/>
    <w:rsid w:val="00C4370F"/>
    <w:rsid w:val="00C554B2"/>
    <w:rsid w:val="00C61732"/>
    <w:rsid w:val="00C67F5F"/>
    <w:rsid w:val="00C91E83"/>
    <w:rsid w:val="00CD0155"/>
    <w:rsid w:val="00CD68AA"/>
    <w:rsid w:val="00CD6919"/>
    <w:rsid w:val="00D13FEA"/>
    <w:rsid w:val="00D22FE1"/>
    <w:rsid w:val="00D316E2"/>
    <w:rsid w:val="00D77ED3"/>
    <w:rsid w:val="00DB77D0"/>
    <w:rsid w:val="00DC1AF6"/>
    <w:rsid w:val="00DD1B1F"/>
    <w:rsid w:val="00DF02AB"/>
    <w:rsid w:val="00E1168C"/>
    <w:rsid w:val="00E3299A"/>
    <w:rsid w:val="00E33C24"/>
    <w:rsid w:val="00E408EC"/>
    <w:rsid w:val="00E4101F"/>
    <w:rsid w:val="00E4259F"/>
    <w:rsid w:val="00E5658B"/>
    <w:rsid w:val="00E6363C"/>
    <w:rsid w:val="00E819B2"/>
    <w:rsid w:val="00E81C71"/>
    <w:rsid w:val="00E848CB"/>
    <w:rsid w:val="00EA53AB"/>
    <w:rsid w:val="00EB7D23"/>
    <w:rsid w:val="00EC0A06"/>
    <w:rsid w:val="00EC3F34"/>
    <w:rsid w:val="00EC56C3"/>
    <w:rsid w:val="00ED2450"/>
    <w:rsid w:val="00ED58F3"/>
    <w:rsid w:val="00EE324F"/>
    <w:rsid w:val="00EE3BCB"/>
    <w:rsid w:val="00EE54FD"/>
    <w:rsid w:val="00F2237B"/>
    <w:rsid w:val="00F31EE0"/>
    <w:rsid w:val="00F32479"/>
    <w:rsid w:val="00F34384"/>
    <w:rsid w:val="00F34A76"/>
    <w:rsid w:val="00F613AD"/>
    <w:rsid w:val="00F727E4"/>
    <w:rsid w:val="00F73D46"/>
    <w:rsid w:val="00F81B52"/>
    <w:rsid w:val="00F840CF"/>
    <w:rsid w:val="00FC57B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C84E"/>
  <w15:chartTrackingRefBased/>
  <w15:docId w15:val="{65928DA3-9C00-4C5C-9A34-B8C0371AF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3DE"/>
    <w:pPr>
      <w:bidi/>
    </w:pPr>
    <w:rPr>
      <w:rFonts w:cs="NoorLotus"/>
      <w:szCs w:val="28"/>
    </w:rPr>
  </w:style>
  <w:style w:type="paragraph" w:styleId="Heading1">
    <w:name w:val="heading 1"/>
    <w:basedOn w:val="Normal"/>
    <w:next w:val="Normal"/>
    <w:link w:val="Heading1Char"/>
    <w:qFormat/>
    <w:rsid w:val="009733DE"/>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9733DE"/>
    <w:pPr>
      <w:outlineLvl w:val="1"/>
    </w:pPr>
    <w:rPr>
      <w:rFonts w:cs="NoorLotus"/>
      <w:bCs/>
      <w:i w:val="0"/>
      <w:iCs w:val="0"/>
      <w:color w:val="FF0000"/>
      <w:lang w:bidi="ar-SA"/>
    </w:rPr>
  </w:style>
  <w:style w:type="paragraph" w:styleId="Heading3">
    <w:name w:val="heading 3"/>
    <w:basedOn w:val="Normal"/>
    <w:next w:val="Normal"/>
    <w:link w:val="Heading3Char"/>
    <w:uiPriority w:val="9"/>
    <w:semiHidden/>
    <w:unhideWhenUsed/>
    <w:qFormat/>
    <w:rsid w:val="009733DE"/>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D015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D01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01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01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01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33DE"/>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9733DE"/>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semiHidden/>
    <w:rsid w:val="009733DE"/>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CD0155"/>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CD0155"/>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CD0155"/>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CD0155"/>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CD0155"/>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CD0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1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155"/>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CD01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0155"/>
    <w:pPr>
      <w:spacing w:before="160"/>
      <w:jc w:val="center"/>
    </w:pPr>
    <w:rPr>
      <w:i/>
      <w:iCs/>
      <w:color w:val="404040" w:themeColor="text1" w:themeTint="BF"/>
    </w:rPr>
  </w:style>
  <w:style w:type="character" w:customStyle="1" w:styleId="QuoteChar">
    <w:name w:val="Quote Char"/>
    <w:basedOn w:val="DefaultParagraphFont"/>
    <w:link w:val="Quote"/>
    <w:uiPriority w:val="29"/>
    <w:rsid w:val="00CD0155"/>
    <w:rPr>
      <w:rFonts w:cs="B Badr"/>
      <w:i/>
      <w:iCs/>
      <w:color w:val="404040" w:themeColor="text1" w:themeTint="BF"/>
      <w:szCs w:val="28"/>
    </w:rPr>
  </w:style>
  <w:style w:type="paragraph" w:styleId="ListParagraph">
    <w:name w:val="List Paragraph"/>
    <w:basedOn w:val="Normal"/>
    <w:uiPriority w:val="34"/>
    <w:qFormat/>
    <w:rsid w:val="00CD0155"/>
    <w:pPr>
      <w:ind w:left="720"/>
      <w:contextualSpacing/>
    </w:pPr>
  </w:style>
  <w:style w:type="character" w:styleId="IntenseEmphasis">
    <w:name w:val="Intense Emphasis"/>
    <w:basedOn w:val="DefaultParagraphFont"/>
    <w:uiPriority w:val="21"/>
    <w:qFormat/>
    <w:rsid w:val="00CD0155"/>
    <w:rPr>
      <w:i/>
      <w:iCs/>
      <w:color w:val="365F91" w:themeColor="accent1" w:themeShade="BF"/>
    </w:rPr>
  </w:style>
  <w:style w:type="paragraph" w:styleId="IntenseQuote">
    <w:name w:val="Intense Quote"/>
    <w:basedOn w:val="Normal"/>
    <w:next w:val="Normal"/>
    <w:link w:val="IntenseQuoteChar"/>
    <w:uiPriority w:val="30"/>
    <w:qFormat/>
    <w:rsid w:val="00CD015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D0155"/>
    <w:rPr>
      <w:rFonts w:cs="B Badr"/>
      <w:i/>
      <w:iCs/>
      <w:color w:val="365F91" w:themeColor="accent1" w:themeShade="BF"/>
      <w:szCs w:val="28"/>
    </w:rPr>
  </w:style>
  <w:style w:type="character" w:styleId="IntenseReference">
    <w:name w:val="Intense Reference"/>
    <w:basedOn w:val="DefaultParagraphFont"/>
    <w:uiPriority w:val="32"/>
    <w:qFormat/>
    <w:rsid w:val="00CD0155"/>
    <w:rPr>
      <w:b/>
      <w:bCs/>
      <w:smallCaps/>
      <w:color w:val="365F91" w:themeColor="accent1" w:themeShade="BF"/>
      <w:spacing w:val="5"/>
    </w:rPr>
  </w:style>
  <w:style w:type="paragraph" w:styleId="Header">
    <w:name w:val="header"/>
    <w:basedOn w:val="Normal"/>
    <w:link w:val="HeaderChar"/>
    <w:uiPriority w:val="99"/>
    <w:unhideWhenUsed/>
    <w:rsid w:val="00CD0155"/>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CD0155"/>
    <w:rPr>
      <w:rFonts w:ascii="NoorLotus" w:eastAsia="Calibri" w:hAnsi="NoorLotus" w:cs="NoorLotus"/>
      <w:b/>
      <w:bCs/>
      <w:sz w:val="28"/>
      <w:szCs w:val="28"/>
    </w:rPr>
  </w:style>
  <w:style w:type="paragraph" w:styleId="Footer">
    <w:name w:val="footer"/>
    <w:basedOn w:val="Normal"/>
    <w:link w:val="FooterChar"/>
    <w:uiPriority w:val="99"/>
    <w:unhideWhenUsed/>
    <w:rsid w:val="00CD0155"/>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CD0155"/>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CD0155"/>
    <w:pPr>
      <w:spacing w:after="0" w:line="240" w:lineRule="auto"/>
    </w:pPr>
    <w:rPr>
      <w:sz w:val="20"/>
      <w:szCs w:val="20"/>
    </w:rPr>
  </w:style>
  <w:style w:type="character" w:customStyle="1" w:styleId="FootnoteTextChar">
    <w:name w:val="Footnote Text Char"/>
    <w:basedOn w:val="DefaultParagraphFont"/>
    <w:link w:val="FootnoteText"/>
    <w:uiPriority w:val="99"/>
    <w:rsid w:val="00CD0155"/>
    <w:rPr>
      <w:rFonts w:cs="B Badr"/>
      <w:sz w:val="20"/>
      <w:szCs w:val="20"/>
    </w:rPr>
  </w:style>
  <w:style w:type="paragraph" w:styleId="TOCHeading">
    <w:name w:val="TOC Heading"/>
    <w:basedOn w:val="Heading1"/>
    <w:next w:val="Normal"/>
    <w:uiPriority w:val="39"/>
    <w:unhideWhenUsed/>
    <w:qFormat/>
    <w:rsid w:val="00CD0155"/>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CD0155"/>
    <w:pPr>
      <w:spacing w:after="100"/>
      <w:ind w:left="220"/>
    </w:pPr>
  </w:style>
  <w:style w:type="character" w:styleId="Hyperlink">
    <w:name w:val="Hyperlink"/>
    <w:basedOn w:val="DefaultParagraphFont"/>
    <w:uiPriority w:val="99"/>
    <w:unhideWhenUsed/>
    <w:rsid w:val="00CD0155"/>
    <w:rPr>
      <w:color w:val="0000FF" w:themeColor="hyperlink"/>
      <w:u w:val="single"/>
    </w:rPr>
  </w:style>
  <w:style w:type="paragraph" w:styleId="NormalWeb">
    <w:name w:val="Normal (Web)"/>
    <w:basedOn w:val="Normal"/>
    <w:uiPriority w:val="99"/>
    <w:semiHidden/>
    <w:unhideWhenUsed/>
    <w:rsid w:val="00672FC4"/>
    <w:rPr>
      <w:rFonts w:ascii="Times New Roman" w:hAnsi="Times New Roman" w:cs="Times New Roman"/>
      <w:sz w:val="24"/>
      <w:szCs w:val="24"/>
    </w:rPr>
  </w:style>
  <w:style w:type="paragraph" w:styleId="TOC1">
    <w:name w:val="toc 1"/>
    <w:basedOn w:val="Normal"/>
    <w:next w:val="Normal"/>
    <w:autoRedefine/>
    <w:uiPriority w:val="39"/>
    <w:unhideWhenUsed/>
    <w:rsid w:val="00FC57B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1F9DA-CAA4-407C-9388-BCBA4BC8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9</Pages>
  <Words>2081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سیّدمحسن حسینی رحمت آباد</cp:lastModifiedBy>
  <cp:revision>209</cp:revision>
  <cp:lastPrinted>2026-01-21T08:10:00Z</cp:lastPrinted>
  <dcterms:created xsi:type="dcterms:W3CDTF">2026-01-11T04:32:00Z</dcterms:created>
  <dcterms:modified xsi:type="dcterms:W3CDTF">2026-01-21T08:10:00Z</dcterms:modified>
</cp:coreProperties>
</file>