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98CF9C" w14:textId="77777777" w:rsidR="002969A5" w:rsidRPr="008806A7" w:rsidRDefault="002969A5" w:rsidP="002969A5">
      <w:pPr>
        <w:autoSpaceDE w:val="0"/>
        <w:autoSpaceDN w:val="0"/>
        <w:adjustRightInd w:val="0"/>
        <w:spacing w:after="0" w:line="240" w:lineRule="auto"/>
        <w:rPr>
          <w:rFonts w:ascii="IRANSans" w:hAnsi="IRANSans" w:cs="IRANSans"/>
          <w:color w:val="00B050"/>
          <w:sz w:val="28"/>
          <w:shd w:val="clear" w:color="auto" w:fill="FFFFFF"/>
          <w:rtl/>
          <w:lang w:val="x-none"/>
        </w:rPr>
      </w:pPr>
      <w:bookmarkStart w:id="0" w:name="_Toc216522737"/>
      <w:bookmarkStart w:id="1" w:name="_GoBack"/>
      <w:r w:rsidRPr="008806A7">
        <w:rPr>
          <w:rFonts w:ascii="IRANSans" w:hAnsi="IRANSans" w:cs="IRANSans"/>
          <w:color w:val="00B050"/>
          <w:sz w:val="28"/>
          <w:shd w:val="clear" w:color="auto" w:fill="FFFFFF"/>
          <w:rtl/>
          <w:lang w:val="x-none"/>
        </w:rPr>
        <w:t>بسم الله الرحمن الرحیم</w:t>
      </w:r>
    </w:p>
    <w:p w14:paraId="4E615A67" w14:textId="77777777" w:rsidR="002969A5" w:rsidRPr="008806A7" w:rsidRDefault="002969A5" w:rsidP="002969A5">
      <w:pPr>
        <w:autoSpaceDE w:val="0"/>
        <w:autoSpaceDN w:val="0"/>
        <w:adjustRightInd w:val="0"/>
        <w:spacing w:after="0" w:line="240" w:lineRule="auto"/>
        <w:rPr>
          <w:rFonts w:ascii="IRANSans" w:hAnsi="IRANSans" w:cs="IRANSans"/>
          <w:color w:val="800000"/>
          <w:sz w:val="28"/>
          <w:shd w:val="clear" w:color="auto" w:fill="FFFFFF"/>
          <w:rtl/>
          <w:lang w:val="x-none"/>
        </w:rPr>
      </w:pPr>
      <w:r w:rsidRPr="008806A7">
        <w:rPr>
          <w:rFonts w:ascii="IRANSans" w:hAnsi="IRANSans" w:cs="IRANSans"/>
          <w:color w:val="800000"/>
          <w:sz w:val="28"/>
          <w:shd w:val="clear" w:color="auto" w:fill="FFFFFF"/>
          <w:rtl/>
          <w:lang w:val="x-none"/>
        </w:rPr>
        <w:t>درس خارج اصول استاد حاج شیخ محمدتقی شهیدی</w:t>
      </w:r>
    </w:p>
    <w:p w14:paraId="07D60D3E" w14:textId="77777777" w:rsidR="002969A5" w:rsidRPr="008806A7" w:rsidRDefault="002969A5" w:rsidP="002969A5">
      <w:pPr>
        <w:autoSpaceDE w:val="0"/>
        <w:autoSpaceDN w:val="0"/>
        <w:adjustRightInd w:val="0"/>
        <w:spacing w:after="0" w:line="240" w:lineRule="auto"/>
        <w:rPr>
          <w:rFonts w:ascii="IRANSans" w:hAnsi="IRANSans" w:cs="IRANSans"/>
          <w:color w:val="C00000"/>
          <w:sz w:val="28"/>
          <w:shd w:val="clear" w:color="auto" w:fill="FFFFFF"/>
          <w:rtl/>
          <w:lang w:val="x-none"/>
        </w:rPr>
      </w:pPr>
      <w:r w:rsidRPr="008806A7">
        <w:rPr>
          <w:rFonts w:ascii="IRANSans" w:hAnsi="IRANSans" w:cs="IRANSans"/>
          <w:color w:val="C00000"/>
          <w:sz w:val="28"/>
          <w:shd w:val="clear" w:color="auto" w:fill="FFFFFF"/>
          <w:rtl/>
          <w:lang w:val="x-none"/>
        </w:rPr>
        <w:t>دوره سوم - سال هفتم : 140</w:t>
      </w:r>
      <w:r w:rsidRPr="008806A7">
        <w:rPr>
          <w:rFonts w:ascii="IRANSans" w:hAnsi="IRANSans" w:cs="IRANSans" w:hint="cs"/>
          <w:color w:val="C00000"/>
          <w:sz w:val="28"/>
          <w:shd w:val="clear" w:color="auto" w:fill="FFFFFF"/>
          <w:rtl/>
          <w:lang w:val="x-none"/>
        </w:rPr>
        <w:t>4</w:t>
      </w:r>
      <w:r w:rsidRPr="008806A7">
        <w:rPr>
          <w:rFonts w:ascii="IRANSans" w:hAnsi="IRANSans" w:cs="IRANSans"/>
          <w:color w:val="C00000"/>
          <w:sz w:val="28"/>
          <w:shd w:val="clear" w:color="auto" w:fill="FFFFFF"/>
          <w:rtl/>
          <w:lang w:val="x-none"/>
        </w:rPr>
        <w:t>-140</w:t>
      </w:r>
      <w:r w:rsidRPr="008806A7">
        <w:rPr>
          <w:rFonts w:ascii="IRANSans" w:hAnsi="IRANSans" w:cs="IRANSans" w:hint="cs"/>
          <w:color w:val="C00000"/>
          <w:sz w:val="28"/>
          <w:shd w:val="clear" w:color="auto" w:fill="FFFFFF"/>
          <w:rtl/>
          <w:lang w:val="x-none"/>
        </w:rPr>
        <w:t>5</w:t>
      </w:r>
    </w:p>
    <w:p w14:paraId="39C6C59C" w14:textId="77777777" w:rsidR="002969A5" w:rsidRPr="008806A7" w:rsidRDefault="002969A5" w:rsidP="002969A5">
      <w:pPr>
        <w:autoSpaceDE w:val="0"/>
        <w:autoSpaceDN w:val="0"/>
        <w:adjustRightInd w:val="0"/>
        <w:spacing w:after="0" w:line="240" w:lineRule="auto"/>
        <w:rPr>
          <w:rFonts w:ascii="IRANSans" w:hAnsi="IRANSans" w:cs="IRANSans"/>
          <w:color w:val="000080"/>
          <w:sz w:val="28"/>
          <w:shd w:val="clear" w:color="auto" w:fill="FFFFFF"/>
          <w:rtl/>
          <w:lang w:val="x-none"/>
        </w:rPr>
      </w:pPr>
      <w:r w:rsidRPr="008806A7">
        <w:rPr>
          <w:rFonts w:ascii="IRANSans" w:hAnsi="IRANSans" w:cs="IRANSans"/>
          <w:color w:val="000080"/>
          <w:sz w:val="28"/>
          <w:shd w:val="clear" w:color="auto" w:fill="FFFFFF"/>
          <w:rtl/>
          <w:lang w:val="x-none"/>
        </w:rPr>
        <w:t>تقریرات</w:t>
      </w:r>
    </w:p>
    <w:p w14:paraId="1997D375" w14:textId="2E0AE631" w:rsidR="002969A5" w:rsidRPr="008806A7" w:rsidRDefault="002969A5" w:rsidP="002969A5">
      <w:pPr>
        <w:autoSpaceDE w:val="0"/>
        <w:autoSpaceDN w:val="0"/>
        <w:adjustRightInd w:val="0"/>
        <w:spacing w:after="0" w:line="240" w:lineRule="auto"/>
        <w:rPr>
          <w:rFonts w:ascii="IRANSans" w:hAnsi="IRANSans" w:cs="IRANSans"/>
          <w:color w:val="C00000"/>
          <w:sz w:val="28"/>
          <w:shd w:val="clear" w:color="auto" w:fill="FFFFFF"/>
          <w:rtl/>
          <w:lang w:val="x-none"/>
        </w:rPr>
      </w:pPr>
      <w:bookmarkStart w:id="2" w:name="_Toc176716813"/>
      <w:bookmarkStart w:id="3" w:name="_Toc176783840"/>
      <w:bookmarkStart w:id="4" w:name="_Toc176876614"/>
      <w:bookmarkStart w:id="5" w:name="_Toc177035831"/>
      <w:bookmarkStart w:id="6" w:name="_Toc177228118"/>
      <w:bookmarkStart w:id="7" w:name="_Toc177317965"/>
      <w:bookmarkStart w:id="8" w:name="_Toc177931971"/>
      <w:bookmarkStart w:id="9" w:name="_Toc178007717"/>
      <w:bookmarkStart w:id="10" w:name="_Toc178251765"/>
      <w:bookmarkStart w:id="11" w:name="_Toc178439241"/>
      <w:bookmarkStart w:id="12" w:name="_Toc178873308"/>
      <w:bookmarkStart w:id="13" w:name="_Toc179096037"/>
      <w:bookmarkStart w:id="14" w:name="_Toc179146975"/>
      <w:bookmarkStart w:id="15" w:name="_Toc179211335"/>
      <w:bookmarkStart w:id="16" w:name="_Toc179285558"/>
      <w:bookmarkStart w:id="17" w:name="_Toc179285639"/>
      <w:bookmarkStart w:id="18" w:name="_Toc181461275"/>
      <w:bookmarkStart w:id="19" w:name="_Toc181560991"/>
      <w:bookmarkStart w:id="20" w:name="_Toc181642991"/>
      <w:bookmarkStart w:id="21" w:name="_Toc181726611"/>
      <w:bookmarkStart w:id="22" w:name="_Toc182244954"/>
      <w:bookmarkStart w:id="23" w:name="_Toc208225879"/>
      <w:bookmarkStart w:id="24" w:name="_Toc208307988"/>
      <w:bookmarkStart w:id="25" w:name="_Toc208653360"/>
      <w:bookmarkStart w:id="26" w:name="_Toc208996996"/>
      <w:bookmarkStart w:id="27" w:name="_Toc209257360"/>
      <w:bookmarkStart w:id="28" w:name="_Toc209347234"/>
      <w:bookmarkStart w:id="29" w:name="_Toc209428403"/>
      <w:bookmarkStart w:id="30" w:name="_Toc209516222"/>
      <w:bookmarkStart w:id="31" w:name="_Toc209608587"/>
      <w:bookmarkStart w:id="32" w:name="_Toc209861481"/>
      <w:bookmarkStart w:id="33" w:name="_Toc209951167"/>
      <w:bookmarkStart w:id="34" w:name="_Toc210036631"/>
      <w:r w:rsidRPr="008806A7">
        <w:rPr>
          <w:rFonts w:ascii="IRANSans" w:hAnsi="IRANSans" w:cs="IRANSans"/>
          <w:color w:val="C00000"/>
          <w:sz w:val="28"/>
          <w:shd w:val="clear" w:color="auto" w:fill="FFFFFF"/>
          <w:rtl/>
          <w:lang w:val="x-none"/>
        </w:rPr>
        <w:t>جلس</w:t>
      </w:r>
      <w:r w:rsidRPr="008806A7">
        <w:rPr>
          <w:rFonts w:ascii="IRANSans" w:hAnsi="IRANSans" w:cs="IRANSans" w:hint="cs"/>
          <w:color w:val="C00000"/>
          <w:sz w:val="28"/>
          <w:shd w:val="clear" w:color="auto" w:fill="FFFFFF"/>
          <w:rtl/>
          <w:lang w:val="x-none"/>
        </w:rPr>
        <w:t>ۀ</w:t>
      </w:r>
      <w:r w:rsidRPr="008806A7">
        <w:rPr>
          <w:rFonts w:ascii="IRANSans" w:hAnsi="IRANSans" w:cs="IRANSans"/>
          <w:color w:val="C00000"/>
          <w:sz w:val="28"/>
          <w:shd w:val="clear" w:color="auto" w:fill="FFFFFF"/>
          <w:rtl/>
          <w:lang w:val="x-none"/>
        </w:rPr>
        <w:t xml:space="preserve"> </w:t>
      </w:r>
      <w:r>
        <w:rPr>
          <w:rFonts w:ascii="IRANSans" w:hAnsi="IRANSans" w:cs="IRANSans"/>
          <w:color w:val="C00000"/>
          <w:sz w:val="28"/>
          <w:shd w:val="clear" w:color="auto" w:fill="FFFFFF"/>
        </w:rPr>
        <w:t>63</w:t>
      </w:r>
      <w:r w:rsidRPr="008806A7">
        <w:rPr>
          <w:rFonts w:ascii="IRANSans" w:hAnsi="IRANSans" w:cs="IRANSans"/>
          <w:color w:val="C00000"/>
          <w:sz w:val="28"/>
          <w:shd w:val="clear" w:color="auto" w:fill="FFFFFF"/>
          <w:rtl/>
          <w:lang w:val="x-none"/>
        </w:rPr>
        <w:t>-</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r>
        <w:rPr>
          <w:rFonts w:ascii="IRANSans" w:hAnsi="IRANSans" w:cs="IRANSans"/>
          <w:color w:val="C00000"/>
          <w:sz w:val="28"/>
          <w:shd w:val="clear" w:color="auto" w:fill="FFFFFF"/>
        </w:rPr>
        <w:t>89</w:t>
      </w:r>
      <w:r>
        <w:rPr>
          <w:rFonts w:ascii="IRANSans" w:hAnsi="IRANSans" w:cs="IRANSans"/>
          <w:color w:val="C00000"/>
          <w:sz w:val="28"/>
          <w:shd w:val="clear" w:color="auto" w:fill="FFFFFF"/>
        </w:rPr>
        <w:t>6</w:t>
      </w:r>
      <w:r w:rsidRPr="008806A7">
        <w:rPr>
          <w:rFonts w:ascii="IRANSans" w:hAnsi="IRANSans" w:cs="IRANSans"/>
          <w:color w:val="C00000"/>
          <w:sz w:val="28"/>
          <w:shd w:val="clear" w:color="auto" w:fill="FFFFFF"/>
          <w:rtl/>
          <w:lang w:val="x-none"/>
        </w:rPr>
        <w:tab/>
      </w:r>
    </w:p>
    <w:p w14:paraId="7097E48D" w14:textId="359D355F" w:rsidR="002969A5" w:rsidRPr="004058F9" w:rsidRDefault="002969A5" w:rsidP="002969A5">
      <w:pPr>
        <w:autoSpaceDE w:val="0"/>
        <w:autoSpaceDN w:val="0"/>
        <w:adjustRightInd w:val="0"/>
        <w:spacing w:after="0" w:line="240" w:lineRule="auto"/>
        <w:rPr>
          <w:rFonts w:ascii="IRANSans" w:hAnsi="IRANSans" w:cs="IRANSans"/>
          <w:color w:val="C00000"/>
          <w:sz w:val="28"/>
          <w:shd w:val="clear" w:color="auto" w:fill="FFFFFF"/>
          <w:rtl/>
        </w:rPr>
      </w:pPr>
      <w:r w:rsidRPr="008806A7">
        <w:rPr>
          <w:rFonts w:ascii="IRANSans" w:hAnsi="IRANSans" w:cs="IRANSans"/>
          <w:color w:val="C00000"/>
          <w:sz w:val="28"/>
          <w:shd w:val="clear" w:color="auto" w:fill="FFFFFF"/>
          <w:lang w:val="x-none"/>
        </w:rPr>
        <w:t xml:space="preserve">Osul-w </w:t>
      </w:r>
      <w:r>
        <w:rPr>
          <w:rFonts w:ascii="IRANSans" w:hAnsi="IRANSans" w:cs="IRANSans"/>
          <w:color w:val="C00000"/>
          <w:sz w:val="28"/>
          <w:shd w:val="clear" w:color="auto" w:fill="FFFFFF"/>
        </w:rPr>
        <w:t>63</w:t>
      </w:r>
      <w:r w:rsidRPr="008806A7">
        <w:rPr>
          <w:rFonts w:ascii="IRANSans" w:hAnsi="IRANSans" w:cs="IRANSans"/>
          <w:color w:val="C00000"/>
          <w:sz w:val="28"/>
          <w:shd w:val="clear" w:color="auto" w:fill="FFFFFF"/>
          <w:lang w:val="x-none"/>
        </w:rPr>
        <w:t>-14040</w:t>
      </w:r>
      <w:r>
        <w:rPr>
          <w:rFonts w:ascii="IRANSans" w:hAnsi="IRANSans" w:cs="IRANSans"/>
          <w:color w:val="C00000"/>
          <w:sz w:val="28"/>
          <w:shd w:val="clear" w:color="auto" w:fill="FFFFFF"/>
        </w:rPr>
        <w:t>9</w:t>
      </w:r>
      <w:r>
        <w:rPr>
          <w:rFonts w:ascii="IRANSans" w:hAnsi="IRANSans" w:cs="IRANSans"/>
          <w:color w:val="C00000"/>
          <w:sz w:val="28"/>
          <w:shd w:val="clear" w:color="auto" w:fill="FFFFFF"/>
        </w:rPr>
        <w:t>22</w:t>
      </w:r>
    </w:p>
    <w:p w14:paraId="0E27E625" w14:textId="77777777" w:rsidR="002969A5" w:rsidRDefault="002969A5" w:rsidP="002969A5">
      <w:pPr>
        <w:rPr>
          <w:color w:val="EE0000"/>
          <w:rtl/>
        </w:rPr>
      </w:pPr>
      <w:r w:rsidRPr="00CC362D">
        <w:rPr>
          <w:rFonts w:hint="cs"/>
          <w:color w:val="EE0000"/>
          <w:rtl/>
        </w:rPr>
        <w:t>----------------------------</w:t>
      </w:r>
      <w:r>
        <w:rPr>
          <w:rFonts w:hint="cs"/>
          <w:color w:val="EE0000"/>
          <w:rtl/>
        </w:rPr>
        <w:t>-------------</w:t>
      </w:r>
    </w:p>
    <w:bookmarkEnd w:id="1"/>
    <w:p w14:paraId="7406AF74" w14:textId="3F14C1C9" w:rsidR="00366EE9" w:rsidRDefault="00366EE9" w:rsidP="000429F8">
      <w:pPr>
        <w:pStyle w:val="Heading1"/>
        <w:rPr>
          <w:rtl/>
        </w:rPr>
      </w:pPr>
      <w:r>
        <w:rPr>
          <w:rFonts w:hint="cs"/>
          <w:rtl/>
        </w:rPr>
        <w:t xml:space="preserve">بررسی </w:t>
      </w:r>
      <w:r w:rsidRPr="00CE6F14">
        <w:rPr>
          <w:rtl/>
        </w:rPr>
        <w:t>شبهه تجری در نماز جاهل مقصر</w:t>
      </w:r>
      <w:bookmarkEnd w:id="0"/>
    </w:p>
    <w:p w14:paraId="2DEA9C3B" w14:textId="16F3F168" w:rsidR="00C2324D" w:rsidRDefault="00C2324D" w:rsidP="000429F8">
      <w:pPr>
        <w:jc w:val="both"/>
        <w:rPr>
          <w:rtl/>
        </w:rPr>
      </w:pPr>
      <w:r>
        <w:rPr>
          <w:rFonts w:hint="cs"/>
          <w:rtl/>
        </w:rPr>
        <w:t xml:space="preserve"> شبهه‌</w:t>
      </w:r>
      <w:r w:rsidR="00440A5C">
        <w:rPr>
          <w:rFonts w:hint="cs"/>
          <w:rtl/>
        </w:rPr>
        <w:t>ا</w:t>
      </w:r>
      <w:r>
        <w:rPr>
          <w:rFonts w:hint="cs"/>
          <w:rtl/>
        </w:rPr>
        <w:t xml:space="preserve">ی </w:t>
      </w:r>
      <w:r w:rsidR="00440A5C">
        <w:rPr>
          <w:rFonts w:hint="cs"/>
          <w:rtl/>
        </w:rPr>
        <w:t>که در جلسه قبل مطرح شد این بود که</w:t>
      </w:r>
      <w:r>
        <w:rPr>
          <w:rFonts w:hint="cs"/>
          <w:rtl/>
        </w:rPr>
        <w:t xml:space="preserve"> شروع در نماز با ترک تعلم</w:t>
      </w:r>
      <w:r w:rsidR="004E1AC4">
        <w:rPr>
          <w:rFonts w:hint="cs"/>
          <w:rtl/>
        </w:rPr>
        <w:t xml:space="preserve"> با وجود</w:t>
      </w:r>
      <w:r>
        <w:rPr>
          <w:rFonts w:hint="cs"/>
          <w:rtl/>
        </w:rPr>
        <w:t xml:space="preserve"> احتما</w:t>
      </w:r>
      <w:r w:rsidR="00440A5C">
        <w:rPr>
          <w:rFonts w:hint="cs"/>
          <w:rtl/>
        </w:rPr>
        <w:t>ل وقوع در ورطه‌ی مخالفت با واقع یعنی قطع صلات، مصداق تجری است؛</w:t>
      </w:r>
      <w:r>
        <w:rPr>
          <w:rFonts w:hint="cs"/>
          <w:rtl/>
        </w:rPr>
        <w:t xml:space="preserve"> زیرا ممکن است</w:t>
      </w:r>
      <w:r w:rsidR="0099388D">
        <w:rPr>
          <w:rFonts w:hint="cs"/>
          <w:rtl/>
        </w:rPr>
        <w:t xml:space="preserve"> در اثنای نماز</w:t>
      </w:r>
      <w:r>
        <w:rPr>
          <w:rFonts w:hint="cs"/>
          <w:rtl/>
        </w:rPr>
        <w:t xml:space="preserve"> مبتلی به مسأله‌ای شود که امر آن دایر بین محذورین است</w:t>
      </w:r>
      <w:r w:rsidR="00262E55">
        <w:rPr>
          <w:rFonts w:hint="cs"/>
          <w:rtl/>
        </w:rPr>
        <w:t xml:space="preserve"> و او حکم آن را نمی‌داند.</w:t>
      </w:r>
      <w:r>
        <w:rPr>
          <w:rFonts w:hint="cs"/>
          <w:rtl/>
        </w:rPr>
        <w:t xml:space="preserve"> مثل </w:t>
      </w:r>
      <w:r w:rsidR="00C837F2">
        <w:rPr>
          <w:rFonts w:hint="cs"/>
          <w:rtl/>
        </w:rPr>
        <w:t xml:space="preserve">این که او </w:t>
      </w:r>
      <w:r w:rsidR="00EB1C4D">
        <w:rPr>
          <w:rFonts w:hint="cs"/>
          <w:rtl/>
        </w:rPr>
        <w:t>حکم ظن به اتیان سجده‌ی ثانی</w:t>
      </w:r>
      <w:r w:rsidR="00440A5C">
        <w:rPr>
          <w:rFonts w:hint="cs"/>
          <w:rtl/>
        </w:rPr>
        <w:t>ه</w:t>
      </w:r>
      <w:r w:rsidR="00EB1C4D">
        <w:rPr>
          <w:rFonts w:hint="cs"/>
          <w:rtl/>
        </w:rPr>
        <w:t xml:space="preserve"> یا </w:t>
      </w:r>
      <w:r w:rsidR="009B2E7A">
        <w:rPr>
          <w:rFonts w:hint="cs"/>
          <w:rtl/>
        </w:rPr>
        <w:t>شک در رکوع بعد از انحناء و هوی به سجود</w:t>
      </w:r>
      <w:r w:rsidR="00C837F2">
        <w:rPr>
          <w:rFonts w:hint="cs"/>
          <w:rtl/>
        </w:rPr>
        <w:t xml:space="preserve"> را</w:t>
      </w:r>
      <w:r w:rsidR="00FE4BDE">
        <w:rPr>
          <w:rFonts w:hint="cs"/>
          <w:rtl/>
        </w:rPr>
        <w:t xml:space="preserve"> نمی‌داند که بعضی قائل به اعتنا</w:t>
      </w:r>
      <w:r w:rsidR="00C837F2">
        <w:rPr>
          <w:rFonts w:hint="cs"/>
          <w:rtl/>
        </w:rPr>
        <w:t xml:space="preserve"> و </w:t>
      </w:r>
      <w:r w:rsidR="00FE4BDE">
        <w:rPr>
          <w:rFonts w:hint="cs"/>
          <w:rtl/>
        </w:rPr>
        <w:t>برخی</w:t>
      </w:r>
      <w:r w:rsidR="00C837F2">
        <w:rPr>
          <w:rFonts w:hint="cs"/>
          <w:rtl/>
        </w:rPr>
        <w:t xml:space="preserve"> قائل به عدم اعتنای به آن شدند، و مکلف </w:t>
      </w:r>
      <w:r w:rsidR="00814384">
        <w:rPr>
          <w:rFonts w:hint="cs"/>
          <w:rtl/>
        </w:rPr>
        <w:t xml:space="preserve">احتمال می‌دهد که در </w:t>
      </w:r>
      <w:r w:rsidR="00161933">
        <w:rPr>
          <w:rFonts w:hint="cs"/>
          <w:rtl/>
        </w:rPr>
        <w:t>نماز مبتلی به چنین مسأله‌ای شود و</w:t>
      </w:r>
      <w:r>
        <w:rPr>
          <w:rFonts w:hint="cs"/>
          <w:rtl/>
        </w:rPr>
        <w:t xml:space="preserve"> هر کاری انجام دهد شبهه‌ی ابطال نماز وجود دارد. </w:t>
      </w:r>
    </w:p>
    <w:p w14:paraId="1E98F51C" w14:textId="11B5ADB7" w:rsidR="008E6A3F" w:rsidRDefault="00C2324D" w:rsidP="000429F8">
      <w:pPr>
        <w:jc w:val="both"/>
        <w:rPr>
          <w:rtl/>
        </w:rPr>
      </w:pPr>
      <w:r>
        <w:rPr>
          <w:rFonts w:hint="cs"/>
          <w:rtl/>
        </w:rPr>
        <w:t>این شبهه مبتنی بر وجوب اتمام نماز یا حرمت قطع آن است که نظر مشهور است</w:t>
      </w:r>
      <w:r w:rsidR="00CB0486">
        <w:rPr>
          <w:rFonts w:hint="cs"/>
          <w:rtl/>
        </w:rPr>
        <w:t>. ولی به نظر ما</w:t>
      </w:r>
      <w:r w:rsidR="0014240E">
        <w:rPr>
          <w:rFonts w:hint="cs"/>
          <w:rtl/>
        </w:rPr>
        <w:t xml:space="preserve"> </w:t>
      </w:r>
      <w:r>
        <w:rPr>
          <w:rFonts w:hint="cs"/>
          <w:rtl/>
        </w:rPr>
        <w:t>دلیل روشنی بر حرمت قطع فریضه و وجوب اتمام آن به طور مطلق وجود ندارد.</w:t>
      </w:r>
      <w:r w:rsidR="0014240E">
        <w:rPr>
          <w:rFonts w:hint="cs"/>
          <w:rtl/>
        </w:rPr>
        <w:t xml:space="preserve"> مکلف</w:t>
      </w:r>
      <w:r>
        <w:rPr>
          <w:rFonts w:hint="cs"/>
          <w:rtl/>
        </w:rPr>
        <w:t xml:space="preserve"> در صورت ابتلا به مسأله‌ای که حکم آن را نمی‌داند می‌تواند نماز را قطع کند و نماز دیگری بخواند</w:t>
      </w:r>
      <w:r w:rsidR="0014240E">
        <w:rPr>
          <w:rFonts w:hint="cs"/>
          <w:rtl/>
        </w:rPr>
        <w:t xml:space="preserve"> لذا این مسأله مصداق پیدا نمی‌کند.</w:t>
      </w:r>
      <w:r>
        <w:rPr>
          <w:rFonts w:hint="cs"/>
          <w:rtl/>
        </w:rPr>
        <w:t xml:space="preserve"> ولی بنا بر نظر مشهور نیز می‌توان از این شبهه چنین جواب داد </w:t>
      </w:r>
      <w:r w:rsidR="00D91953">
        <w:rPr>
          <w:rFonts w:hint="cs"/>
          <w:rtl/>
        </w:rPr>
        <w:t>که</w:t>
      </w:r>
      <w:r>
        <w:rPr>
          <w:rFonts w:hint="cs"/>
          <w:rtl/>
        </w:rPr>
        <w:t xml:space="preserve"> شروع در نماز مصداق تجری نیست بلکه ترک تعلم </w:t>
      </w:r>
      <w:r w:rsidR="00364554">
        <w:rPr>
          <w:rFonts w:hint="cs"/>
          <w:rtl/>
        </w:rPr>
        <w:t>مسائل</w:t>
      </w:r>
      <w:r w:rsidR="00D91953">
        <w:rPr>
          <w:rFonts w:hint="cs"/>
          <w:rtl/>
        </w:rPr>
        <w:t>،</w:t>
      </w:r>
      <w:r w:rsidR="00364554">
        <w:rPr>
          <w:rFonts w:hint="cs"/>
          <w:rtl/>
        </w:rPr>
        <w:t xml:space="preserve"> </w:t>
      </w:r>
      <w:r w:rsidR="00D91953">
        <w:rPr>
          <w:rFonts w:hint="cs"/>
          <w:rtl/>
        </w:rPr>
        <w:t>قبل از نماز مصداق تجری است</w:t>
      </w:r>
      <w:r w:rsidR="00364554">
        <w:rPr>
          <w:rFonts w:hint="cs"/>
          <w:rtl/>
        </w:rPr>
        <w:t xml:space="preserve"> و بر فرض که </w:t>
      </w:r>
      <w:r>
        <w:rPr>
          <w:rFonts w:hint="cs"/>
          <w:rtl/>
        </w:rPr>
        <w:t>صرف ترک فعل یعنی ترک تعلم مصداق تجری ن</w:t>
      </w:r>
      <w:r w:rsidR="00BB7B2E">
        <w:rPr>
          <w:rFonts w:hint="cs"/>
          <w:rtl/>
        </w:rPr>
        <w:t>باشد</w:t>
      </w:r>
      <w:r>
        <w:rPr>
          <w:rFonts w:hint="cs"/>
          <w:rtl/>
        </w:rPr>
        <w:t xml:space="preserve"> بلکه خود شروع در نماز </w:t>
      </w:r>
      <w:r w:rsidR="00D91953">
        <w:rPr>
          <w:rFonts w:hint="cs"/>
          <w:rtl/>
        </w:rPr>
        <w:t xml:space="preserve">با جهل به مسائل در سعه وقت، </w:t>
      </w:r>
      <w:r>
        <w:rPr>
          <w:rFonts w:hint="cs"/>
          <w:rtl/>
        </w:rPr>
        <w:t xml:space="preserve">مصداق تجری </w:t>
      </w:r>
      <w:r w:rsidR="00D91953">
        <w:rPr>
          <w:rFonts w:hint="cs"/>
          <w:rtl/>
        </w:rPr>
        <w:t>باشد،</w:t>
      </w:r>
      <w:r w:rsidR="00277969">
        <w:rPr>
          <w:rFonts w:hint="cs"/>
          <w:rtl/>
        </w:rPr>
        <w:t xml:space="preserve"> نیز با توجه به صحیحه </w:t>
      </w:r>
      <w:r w:rsidR="00D57460">
        <w:rPr>
          <w:rFonts w:hint="cs"/>
          <w:rtl/>
        </w:rPr>
        <w:t>عبدالصمد بن بشیر</w:t>
      </w:r>
      <w:r w:rsidR="008E6A3F">
        <w:rPr>
          <w:rStyle w:val="FootnoteReference"/>
          <w:rtl/>
        </w:rPr>
        <w:footnoteReference w:id="1"/>
      </w:r>
      <w:r w:rsidR="00D57460">
        <w:rPr>
          <w:rFonts w:hint="cs"/>
          <w:rtl/>
        </w:rPr>
        <w:t xml:space="preserve"> مشکل حل می‌شود. </w:t>
      </w:r>
      <w:r w:rsidR="002E4297" w:rsidRPr="00CE6F14">
        <w:rPr>
          <w:rtl/>
        </w:rPr>
        <w:t>در این روایت</w:t>
      </w:r>
      <w:r w:rsidR="002E4297" w:rsidRPr="00CE6F14">
        <w:t xml:space="preserve"> </w:t>
      </w:r>
      <w:r w:rsidR="002E4297" w:rsidRPr="00CE6F14">
        <w:rPr>
          <w:rtl/>
        </w:rPr>
        <w:t xml:space="preserve">آمده است که </w:t>
      </w:r>
      <w:r w:rsidR="002E4297">
        <w:rPr>
          <w:rFonts w:hint="cs"/>
          <w:rtl/>
        </w:rPr>
        <w:t>شخصی جاهل</w:t>
      </w:r>
      <w:r w:rsidR="002E4297" w:rsidRPr="00CE6F14">
        <w:rPr>
          <w:rtl/>
        </w:rPr>
        <w:t xml:space="preserve"> بدون اینکه مسائل حج را</w:t>
      </w:r>
      <w:r w:rsidR="00D91953">
        <w:rPr>
          <w:rFonts w:hint="cs"/>
          <w:rtl/>
        </w:rPr>
        <w:t xml:space="preserve"> تعلم و سؤ</w:t>
      </w:r>
      <w:r w:rsidR="002E4297">
        <w:rPr>
          <w:rFonts w:hint="cs"/>
          <w:rtl/>
        </w:rPr>
        <w:t xml:space="preserve">ال کند </w:t>
      </w:r>
      <w:r w:rsidR="002E4297" w:rsidRPr="00CE6F14">
        <w:rPr>
          <w:rtl/>
        </w:rPr>
        <w:t>در لباس دوخته شده احرام بست و تلبیه گفت</w:t>
      </w:r>
      <w:r w:rsidR="002E4297">
        <w:rPr>
          <w:rFonts w:hint="cs"/>
          <w:rtl/>
        </w:rPr>
        <w:t>، که</w:t>
      </w:r>
      <w:r w:rsidR="002E4297" w:rsidRPr="00CE6F14">
        <w:rPr>
          <w:rtl/>
        </w:rPr>
        <w:t xml:space="preserve"> این عمل مصداق </w:t>
      </w:r>
      <w:r w:rsidR="002E4297" w:rsidRPr="00D91953">
        <w:rPr>
          <w:rtl/>
        </w:rPr>
        <w:t>تجری</w:t>
      </w:r>
      <w:r w:rsidR="002E4297" w:rsidRPr="00CE6F14">
        <w:rPr>
          <w:rtl/>
        </w:rPr>
        <w:t xml:space="preserve"> است، زیرا تلبیه گفتن در لباس دوخته</w:t>
      </w:r>
      <w:r w:rsidR="002E4297">
        <w:rPr>
          <w:rFonts w:hint="cs"/>
          <w:rtl/>
        </w:rPr>
        <w:t xml:space="preserve"> </w:t>
      </w:r>
      <w:r w:rsidR="002E4297" w:rsidRPr="00CE6F14">
        <w:rPr>
          <w:rtl/>
        </w:rPr>
        <w:t xml:space="preserve">منشأ پوشیدن لباس دوخته در حال احرام می‌شود که </w:t>
      </w:r>
      <w:r w:rsidR="002E4297" w:rsidRPr="00CE6F14">
        <w:rPr>
          <w:rtl/>
        </w:rPr>
        <w:lastRenderedPageBreak/>
        <w:t>حرام است. با این وجود، امام</w:t>
      </w:r>
      <w:r w:rsidR="002E4297">
        <w:rPr>
          <w:rFonts w:hint="cs"/>
          <w:rtl/>
        </w:rPr>
        <w:t xml:space="preserve"> علیه السلام</w:t>
      </w:r>
      <w:r w:rsidR="002E4297" w:rsidRPr="00CE6F14">
        <w:rPr>
          <w:rtl/>
        </w:rPr>
        <w:t xml:space="preserve"> فرمودند عمل او صحیح است و حتی کفاره هم ندارد. از این روایت معلوم می‌شود که این‌گونه شبهات اصولی با تعبد به روایات قابل حل است</w:t>
      </w:r>
      <w:r w:rsidR="002E4297" w:rsidRPr="00CE6F14">
        <w:t>.</w:t>
      </w:r>
    </w:p>
    <w:p w14:paraId="01D5EF5F" w14:textId="77777777" w:rsidR="00D91953" w:rsidRDefault="00D91953" w:rsidP="000429F8">
      <w:pPr>
        <w:jc w:val="both"/>
        <w:rPr>
          <w:rtl/>
        </w:rPr>
      </w:pPr>
    </w:p>
    <w:p w14:paraId="074CB13C" w14:textId="7B558ECE" w:rsidR="00D91953" w:rsidRDefault="00D91953" w:rsidP="000429F8">
      <w:pPr>
        <w:pStyle w:val="Heading1"/>
        <w:rPr>
          <w:rtl/>
        </w:rPr>
      </w:pPr>
      <w:bookmarkStart w:id="35" w:name="_Toc216522738"/>
      <w:r>
        <w:rPr>
          <w:rFonts w:hint="cs"/>
          <w:rtl/>
        </w:rPr>
        <w:t>ادامه بحث از استثنائات بطلان عمل جاهل مقصر</w:t>
      </w:r>
      <w:bookmarkEnd w:id="35"/>
    </w:p>
    <w:p w14:paraId="4E31E792" w14:textId="77777777" w:rsidR="003A5DF2" w:rsidRDefault="00BB3F26" w:rsidP="000429F8">
      <w:pPr>
        <w:jc w:val="both"/>
        <w:rPr>
          <w:rtl/>
        </w:rPr>
      </w:pPr>
      <w:r>
        <w:rPr>
          <w:rFonts w:hint="cs"/>
          <w:rtl/>
        </w:rPr>
        <w:t xml:space="preserve">عمل جاهل مقصر </w:t>
      </w:r>
      <w:r w:rsidR="00C2324D">
        <w:rPr>
          <w:rFonts w:hint="cs"/>
          <w:rtl/>
        </w:rPr>
        <w:t>باطل است یعنی عقلا مجزی نیست مگر این که تعلم کند و فتوای معتبر بر صحت عمل خود پیدا کند.</w:t>
      </w:r>
      <w:r w:rsidR="005578E6">
        <w:rPr>
          <w:rFonts w:hint="cs"/>
          <w:rtl/>
        </w:rPr>
        <w:t xml:space="preserve"> البته</w:t>
      </w:r>
      <w:r w:rsidR="00C2324D">
        <w:rPr>
          <w:rFonts w:hint="cs"/>
          <w:rtl/>
        </w:rPr>
        <w:t xml:space="preserve"> مواردی از این قاعده استثنا</w:t>
      </w:r>
      <w:r w:rsidR="003A5DF2">
        <w:rPr>
          <w:rFonts w:hint="cs"/>
          <w:rtl/>
        </w:rPr>
        <w:t>ء شده و در آنها</w:t>
      </w:r>
      <w:r w:rsidR="00FB2CD2" w:rsidRPr="003A5DF2">
        <w:rPr>
          <w:rtl/>
        </w:rPr>
        <w:t xml:space="preserve"> عمل جاهل مقصر با آنکه مخالف واقع است، مجزی</w:t>
      </w:r>
      <w:r w:rsidR="003A5DF2">
        <w:rPr>
          <w:rtl/>
        </w:rPr>
        <w:t xml:space="preserve"> و صحیح شمرده شده است</w:t>
      </w:r>
      <w:r w:rsidR="003A5DF2">
        <w:rPr>
          <w:rFonts w:hint="cs"/>
          <w:rtl/>
        </w:rPr>
        <w:t>:</w:t>
      </w:r>
    </w:p>
    <w:p w14:paraId="33E7FCFF" w14:textId="77777777" w:rsidR="003A5DF2" w:rsidRDefault="00FB2CD2" w:rsidP="000429F8">
      <w:pPr>
        <w:jc w:val="both"/>
        <w:rPr>
          <w:rtl/>
        </w:rPr>
      </w:pPr>
      <w:r w:rsidRPr="003A5DF2">
        <w:rPr>
          <w:rtl/>
        </w:rPr>
        <w:t xml:space="preserve"> </w:t>
      </w:r>
      <w:r w:rsidRPr="003A5DF2">
        <w:rPr>
          <w:rFonts w:hint="cs"/>
          <w:rtl/>
        </w:rPr>
        <w:t>مورد اول:</w:t>
      </w:r>
      <w:r w:rsidRPr="003A5DF2">
        <w:t xml:space="preserve"> </w:t>
      </w:r>
      <w:r w:rsidRPr="003A5DF2">
        <w:rPr>
          <w:rtl/>
        </w:rPr>
        <w:t>جهر در موضع اخفات و بالعکس</w:t>
      </w:r>
      <w:r w:rsidRPr="003A5DF2">
        <w:t>.</w:t>
      </w:r>
      <w:r w:rsidRPr="003A5DF2">
        <w:rPr>
          <w:rFonts w:hint="cs"/>
          <w:rtl/>
        </w:rPr>
        <w:t xml:space="preserve"> </w:t>
      </w:r>
    </w:p>
    <w:p w14:paraId="1C0BBCAF" w14:textId="77777777" w:rsidR="003A5DF2" w:rsidRDefault="00FB2CD2" w:rsidP="000429F8">
      <w:pPr>
        <w:jc w:val="both"/>
        <w:rPr>
          <w:rtl/>
        </w:rPr>
      </w:pPr>
      <w:r w:rsidRPr="003A5DF2">
        <w:rPr>
          <w:rFonts w:hint="cs"/>
          <w:rtl/>
        </w:rPr>
        <w:t xml:space="preserve">مورد دوم: </w:t>
      </w:r>
      <w:r w:rsidRPr="003A5DF2">
        <w:rPr>
          <w:rtl/>
        </w:rPr>
        <w:t>اتمام در موضع قصر</w:t>
      </w:r>
      <w:r w:rsidRPr="003A5DF2">
        <w:t>.</w:t>
      </w:r>
      <w:r w:rsidRPr="003A5DF2">
        <w:rPr>
          <w:rFonts w:hint="cs"/>
          <w:rtl/>
        </w:rPr>
        <w:t xml:space="preserve"> </w:t>
      </w:r>
    </w:p>
    <w:p w14:paraId="33D92895" w14:textId="77777777" w:rsidR="003A5DF2" w:rsidRDefault="00FB2CD2" w:rsidP="000429F8">
      <w:pPr>
        <w:jc w:val="both"/>
        <w:rPr>
          <w:rtl/>
        </w:rPr>
      </w:pPr>
      <w:r w:rsidRPr="003A5DF2">
        <w:rPr>
          <w:rFonts w:hint="cs"/>
          <w:rtl/>
        </w:rPr>
        <w:t>مورد سوم:</w:t>
      </w:r>
      <w:r w:rsidRPr="003A5DF2">
        <w:t xml:space="preserve"> </w:t>
      </w:r>
      <w:r w:rsidRPr="003A5DF2">
        <w:rPr>
          <w:rtl/>
        </w:rPr>
        <w:t>قصر در موضع تمام</w:t>
      </w:r>
      <w:r w:rsidRPr="003A5DF2">
        <w:t>.</w:t>
      </w:r>
    </w:p>
    <w:p w14:paraId="03912D9E" w14:textId="748C85A9" w:rsidR="00FB2CD2" w:rsidRPr="003A5DF2" w:rsidRDefault="00FB2CD2" w:rsidP="000429F8">
      <w:pPr>
        <w:jc w:val="both"/>
      </w:pPr>
      <w:r w:rsidRPr="003A5DF2">
        <w:rPr>
          <w:rFonts w:hint="cs"/>
          <w:rtl/>
        </w:rPr>
        <w:t xml:space="preserve">مورد چهارم: </w:t>
      </w:r>
      <w:r w:rsidRPr="003A5DF2">
        <w:t xml:space="preserve"> </w:t>
      </w:r>
      <w:r w:rsidRPr="003A5DF2">
        <w:rPr>
          <w:rtl/>
        </w:rPr>
        <w:t xml:space="preserve">ذبح </w:t>
      </w:r>
      <w:r w:rsidR="00A512B9">
        <w:rPr>
          <w:rFonts w:hint="cs"/>
          <w:rtl/>
        </w:rPr>
        <w:t>در جهت مخالف</w:t>
      </w:r>
      <w:r w:rsidRPr="003A5DF2">
        <w:rPr>
          <w:rtl/>
        </w:rPr>
        <w:t xml:space="preserve"> قبله از روی جهل</w:t>
      </w:r>
      <w:r w:rsidRPr="003A5DF2">
        <w:t>.</w:t>
      </w:r>
    </w:p>
    <w:p w14:paraId="6ACC6434" w14:textId="22FCAA3F" w:rsidR="00FB2CD2" w:rsidRPr="00CE6F14" w:rsidRDefault="00FB2CD2" w:rsidP="000429F8">
      <w:pPr>
        <w:jc w:val="both"/>
      </w:pPr>
      <w:r w:rsidRPr="00CE6F14">
        <w:rPr>
          <w:rtl/>
        </w:rPr>
        <w:t>در خصوص مورد سوم</w:t>
      </w:r>
      <w:r>
        <w:rPr>
          <w:rFonts w:hint="cs"/>
          <w:rtl/>
        </w:rPr>
        <w:t xml:space="preserve"> یعنی قصر در موضع تمام </w:t>
      </w:r>
      <w:r w:rsidRPr="00CE6F14">
        <w:rPr>
          <w:rtl/>
        </w:rPr>
        <w:t>روایت</w:t>
      </w:r>
      <w:r>
        <w:rPr>
          <w:rFonts w:hint="cs"/>
          <w:rtl/>
        </w:rPr>
        <w:t xml:space="preserve"> </w:t>
      </w:r>
      <w:r w:rsidRPr="00122A26">
        <w:rPr>
          <w:rtl/>
        </w:rPr>
        <w:t>منصور بن حازم</w:t>
      </w:r>
      <w:r w:rsidRPr="00CE6F14">
        <w:rPr>
          <w:rtl/>
        </w:rPr>
        <w:t xml:space="preserve"> </w:t>
      </w:r>
      <w:r w:rsidR="00060CFB">
        <w:rPr>
          <w:rFonts w:hint="cs"/>
          <w:rtl/>
        </w:rPr>
        <w:t>«</w:t>
      </w:r>
      <w:r w:rsidR="00060CFB" w:rsidRPr="00092A64">
        <w:rPr>
          <w:rFonts w:ascii="Traditional Arabic" w:eastAsia="Times New Roman" w:hAnsi="Traditional Arabic" w:cs="Traditional Arabic" w:hint="cs"/>
          <w:color w:val="242887"/>
          <w:sz w:val="30"/>
          <w:szCs w:val="30"/>
          <w:rtl/>
        </w:rPr>
        <w:t xml:space="preserve"> </w:t>
      </w:r>
      <w:r w:rsidR="00060CFB" w:rsidRPr="00092A64">
        <w:rPr>
          <w:rFonts w:hint="cs"/>
          <w:rtl/>
        </w:rPr>
        <w:t xml:space="preserve">وَ عَنْهُ عَنْ مُوسَى بْنِ عُمَرَ عَنْ عَلِيِّ بْنِ النُّعْمَانِ عَنْ مَنْصُورِ بْنِ حَازِمٍ عَنْ أَبِي عَبْدِ اللَّهِ ع </w:t>
      </w:r>
      <w:r w:rsidR="00060CFB" w:rsidRPr="00092A64">
        <w:rPr>
          <w:rFonts w:hint="cs"/>
          <w:color w:val="008000"/>
          <w:rtl/>
        </w:rPr>
        <w:t>قَالَ سَمِعْتُهُ يَقُولُ‏ إِذَا أَتَيْتَ بَلْدَةً فَأَزْمَعْتَ الْمُقَامَ عَشَرَةَ أَيَّامٍ فَأَتِمَّ الصَّلَاةَ فَإِنْ تَرَكَهُ رَجُلٌ‏ جَاهِلًا فَلَيْسَ‏ عَلَيْهِ‏ إِعَادَةٌ.»</w:t>
      </w:r>
      <w:r w:rsidR="00060CFB">
        <w:rPr>
          <w:rStyle w:val="FootnoteReference"/>
          <w:color w:val="008000"/>
          <w:rtl/>
        </w:rPr>
        <w:footnoteReference w:id="2"/>
      </w:r>
      <w:r>
        <w:rPr>
          <w:rFonts w:hint="cs"/>
          <w:rtl/>
        </w:rPr>
        <w:t xml:space="preserve"> دلالت بر صحت نماز قصر از ناوی عشرة ایام و عدم لزوم</w:t>
      </w:r>
      <w:r w:rsidRPr="00CE6F14">
        <w:rPr>
          <w:rtl/>
        </w:rPr>
        <w:t xml:space="preserve"> اعاده</w:t>
      </w:r>
      <w:r>
        <w:rPr>
          <w:rFonts w:hint="cs"/>
          <w:rtl/>
        </w:rPr>
        <w:t xml:space="preserve"> دارد.</w:t>
      </w:r>
      <w:r w:rsidRPr="00CE6F14">
        <w:t xml:space="preserve"> </w:t>
      </w:r>
      <w:r w:rsidRPr="00122A26">
        <w:rPr>
          <w:rtl/>
        </w:rPr>
        <w:t>صاحب عروه</w:t>
      </w:r>
      <w:r w:rsidRPr="00CE6F14">
        <w:rPr>
          <w:rtl/>
        </w:rPr>
        <w:t xml:space="preserve"> نیز بر اساس این روایت فتوا داده است</w:t>
      </w:r>
      <w:r w:rsidR="00060CFB">
        <w:rPr>
          <w:rFonts w:hint="cs"/>
          <w:b/>
          <w:bCs/>
          <w:rtl/>
          <w:lang w:bidi="ar"/>
        </w:rPr>
        <w:t>.</w:t>
      </w:r>
      <w:r w:rsidR="00060CFB" w:rsidRPr="00060CFB">
        <w:rPr>
          <w:vertAlign w:val="superscript"/>
          <w:rtl/>
          <w:lang w:bidi="ar"/>
        </w:rPr>
        <w:footnoteReference w:id="3"/>
      </w:r>
    </w:p>
    <w:p w14:paraId="3E2CFC07" w14:textId="26072997" w:rsidR="00FB2CD2" w:rsidRPr="00122A26" w:rsidRDefault="00FB2CD2" w:rsidP="000429F8">
      <w:pPr>
        <w:jc w:val="both"/>
        <w:rPr>
          <w:rtl/>
        </w:rPr>
      </w:pPr>
      <w:r w:rsidRPr="00122A26">
        <w:rPr>
          <w:rtl/>
        </w:rPr>
        <w:t xml:space="preserve">بسیاری از فقها مانند </w:t>
      </w:r>
      <w:r w:rsidRPr="00122A26">
        <w:rPr>
          <w:rFonts w:hint="cs"/>
          <w:rtl/>
        </w:rPr>
        <w:t xml:space="preserve">مرحوم </w:t>
      </w:r>
      <w:r w:rsidRPr="00122A26">
        <w:rPr>
          <w:rtl/>
        </w:rPr>
        <w:t>امام خمینی</w:t>
      </w:r>
      <w:r w:rsidR="00060CFB" w:rsidRPr="00122A26">
        <w:rPr>
          <w:vertAlign w:val="superscript"/>
          <w:rtl/>
          <w:lang w:bidi="ar"/>
        </w:rPr>
        <w:footnoteReference w:id="4"/>
      </w:r>
      <w:r w:rsidRPr="00122A26">
        <w:rPr>
          <w:rFonts w:hint="cs"/>
          <w:rtl/>
        </w:rPr>
        <w:t xml:space="preserve"> و</w:t>
      </w:r>
      <w:r w:rsidRPr="00122A26">
        <w:rPr>
          <w:rtl/>
        </w:rPr>
        <w:t xml:space="preserve"> آقای بروجردی</w:t>
      </w:r>
      <w:r w:rsidR="000D22F3" w:rsidRPr="00122A26">
        <w:rPr>
          <w:rStyle w:val="FootnoteReference"/>
          <w:rtl/>
        </w:rPr>
        <w:footnoteReference w:id="5"/>
      </w:r>
      <w:r w:rsidRPr="00122A26">
        <w:rPr>
          <w:rtl/>
        </w:rPr>
        <w:t xml:space="preserve"> و آقای گلپایگانی</w:t>
      </w:r>
      <w:r w:rsidR="00060CFB" w:rsidRPr="00122A26">
        <w:rPr>
          <w:rStyle w:val="FootnoteReference"/>
          <w:rtl/>
        </w:rPr>
        <w:footnoteReference w:id="6"/>
      </w:r>
      <w:r w:rsidRPr="00122A26">
        <w:rPr>
          <w:rtl/>
        </w:rPr>
        <w:t xml:space="preserve"> این روایت را نپذیرفته‌اند. </w:t>
      </w:r>
      <w:r w:rsidRPr="00122A26">
        <w:rPr>
          <w:rFonts w:hint="cs"/>
          <w:rtl/>
        </w:rPr>
        <w:t>مستند آن‌ها یا اعراض مشهور است که آن ثابت نیست زیرا این مسأله بین قدماء مطرح نبود</w:t>
      </w:r>
      <w:r w:rsidR="00122A26" w:rsidRPr="00122A26">
        <w:rPr>
          <w:rFonts w:hint="cs"/>
          <w:rtl/>
        </w:rPr>
        <w:t>ه است</w:t>
      </w:r>
      <w:r w:rsidRPr="00122A26">
        <w:rPr>
          <w:rFonts w:hint="cs"/>
          <w:rtl/>
        </w:rPr>
        <w:t>. یحی</w:t>
      </w:r>
      <w:r w:rsidR="00122A26" w:rsidRPr="00122A26">
        <w:rPr>
          <w:rFonts w:hint="cs"/>
          <w:rtl/>
        </w:rPr>
        <w:t>ی</w:t>
      </w:r>
      <w:r w:rsidRPr="00122A26">
        <w:rPr>
          <w:rFonts w:hint="cs"/>
          <w:rtl/>
        </w:rPr>
        <w:t xml:space="preserve"> بن سعید در کتاب الجامع لشرائع و مرحوم اردبیلی فتوا دادند و دیگران این مسأله را مطرح نکردند نه این خلاف آن</w:t>
      </w:r>
      <w:r w:rsidR="00122A26" w:rsidRPr="00122A26">
        <w:rPr>
          <w:rFonts w:hint="cs"/>
          <w:rtl/>
        </w:rPr>
        <w:t xml:space="preserve"> را</w:t>
      </w:r>
      <w:r w:rsidRPr="00122A26">
        <w:rPr>
          <w:rFonts w:hint="cs"/>
          <w:rtl/>
        </w:rPr>
        <w:t xml:space="preserve"> بیان کرده باشند. </w:t>
      </w:r>
      <w:r w:rsidRPr="00122A26">
        <w:rPr>
          <w:rtl/>
        </w:rPr>
        <w:t xml:space="preserve">عمده اشکال، ضعف سند آن است. در سند این روایت شخصی به نام موسی بن عمر وجود دارد که </w:t>
      </w:r>
      <w:r w:rsidRPr="00122A26">
        <w:rPr>
          <w:rFonts w:hint="cs"/>
          <w:rtl/>
        </w:rPr>
        <w:t xml:space="preserve">مردد است بین </w:t>
      </w:r>
      <w:r w:rsidRPr="00122A26">
        <w:rPr>
          <w:rtl/>
        </w:rPr>
        <w:t>موسی بن عمر بن بزیع</w:t>
      </w:r>
      <w:r w:rsidRPr="00122A26">
        <w:rPr>
          <w:rFonts w:hint="cs"/>
          <w:rtl/>
        </w:rPr>
        <w:t xml:space="preserve"> است که</w:t>
      </w:r>
      <w:r w:rsidRPr="00122A26">
        <w:rPr>
          <w:rtl/>
        </w:rPr>
        <w:t xml:space="preserve"> توسط نجاشی توثیق شده است</w:t>
      </w:r>
      <w:r w:rsidRPr="00122A26">
        <w:rPr>
          <w:rFonts w:hint="cs"/>
          <w:rtl/>
        </w:rPr>
        <w:t xml:space="preserve"> و بین </w:t>
      </w:r>
      <w:r w:rsidRPr="00122A26">
        <w:rPr>
          <w:rtl/>
        </w:rPr>
        <w:t xml:space="preserve">موسی بن عمر بن یزید </w:t>
      </w:r>
      <w:r w:rsidRPr="00122A26">
        <w:rPr>
          <w:rFonts w:hint="cs"/>
          <w:rtl/>
        </w:rPr>
        <w:t xml:space="preserve">که از رجال کتاب کامل الزیارات است و </w:t>
      </w:r>
      <w:r w:rsidR="003E6884">
        <w:rPr>
          <w:rFonts w:hint="cs"/>
          <w:rtl/>
        </w:rPr>
        <w:t xml:space="preserve">مرحوم آقای خویی </w:t>
      </w:r>
      <w:r w:rsidR="008B4FA3">
        <w:rPr>
          <w:rFonts w:hint="cs"/>
          <w:rtl/>
        </w:rPr>
        <w:t xml:space="preserve">قبلا معتقد بودند </w:t>
      </w:r>
      <w:r w:rsidR="008B4FA3">
        <w:rPr>
          <w:rFonts w:hint="cs"/>
          <w:rtl/>
        </w:rPr>
        <w:lastRenderedPageBreak/>
        <w:t xml:space="preserve">که </w:t>
      </w:r>
      <w:r w:rsidRPr="00122A26">
        <w:rPr>
          <w:rFonts w:hint="cs"/>
          <w:rtl/>
        </w:rPr>
        <w:t>بر اساس توثیق عام ابن قولویه در مقدمه این کتاب نسبت به تمام روات این کتاب، وثاقت او نیز ثابت می‌شود</w:t>
      </w:r>
      <w:r w:rsidR="00F25E72" w:rsidRPr="00122A26">
        <w:rPr>
          <w:vertAlign w:val="superscript"/>
          <w:rtl/>
          <w:lang w:bidi="ar"/>
        </w:rPr>
        <w:footnoteReference w:id="7"/>
      </w:r>
      <w:r w:rsidR="00F25E72" w:rsidRPr="00122A26">
        <w:rPr>
          <w:rFonts w:hint="cs"/>
          <w:rtl/>
        </w:rPr>
        <w:t>‏</w:t>
      </w:r>
      <w:r w:rsidRPr="00122A26">
        <w:rPr>
          <w:rFonts w:hint="cs"/>
          <w:rtl/>
        </w:rPr>
        <w:t xml:space="preserve"> ولی ایشان بعدا از این نظر برگشتند و باید این فتوا را تغییر می‌دادند. پس موسی بن عمر ممکن است موسی بن عمر بن یزید باشد که توثیق ندارد و بلکه </w:t>
      </w:r>
      <w:r w:rsidR="008B4FA3">
        <w:rPr>
          <w:rFonts w:hint="cs"/>
          <w:rtl/>
        </w:rPr>
        <w:t>بعید نیست (و احتمال قوی وجود دارد) که</w:t>
      </w:r>
      <w:r w:rsidRPr="00122A26">
        <w:rPr>
          <w:rFonts w:hint="cs"/>
          <w:rtl/>
        </w:rPr>
        <w:t xml:space="preserve"> خود همین شخص باشد ز</w:t>
      </w:r>
      <w:r w:rsidRPr="00122A26">
        <w:rPr>
          <w:rtl/>
        </w:rPr>
        <w:t>یرا راوی از او در این سند، سعد بن عبدالله است که راوی کتاب موسی بن عمر بن یزید است. همچنین در تهذیب، سعد بن عبدالله از ابن بزیع با واسطه</w:t>
      </w:r>
      <w:r w:rsidRPr="00122A26">
        <w:rPr>
          <w:rFonts w:hint="cs"/>
          <w:rtl/>
        </w:rPr>
        <w:t xml:space="preserve"> محمد بن حسین بن خطاب</w:t>
      </w:r>
      <w:r w:rsidRPr="00122A26">
        <w:rPr>
          <w:rtl/>
        </w:rPr>
        <w:t xml:space="preserve"> نقل می‌کند، اما از ابن یزید بدون واسطه</w:t>
      </w:r>
      <w:r w:rsidRPr="00122A26">
        <w:rPr>
          <w:rFonts w:hint="cs"/>
          <w:rtl/>
        </w:rPr>
        <w:t xml:space="preserve"> نقل می‌کند</w:t>
      </w:r>
      <w:r w:rsidRPr="00122A26">
        <w:rPr>
          <w:rStyle w:val="FootnoteReference"/>
          <w:rtl/>
        </w:rPr>
        <w:footnoteReference w:id="8"/>
      </w:r>
      <w:r w:rsidRPr="00122A26">
        <w:rPr>
          <w:rFonts w:hint="cs"/>
          <w:rtl/>
        </w:rPr>
        <w:t xml:space="preserve">. </w:t>
      </w:r>
      <w:r w:rsidRPr="00122A26">
        <w:rPr>
          <w:rtl/>
        </w:rPr>
        <w:t xml:space="preserve"> </w:t>
      </w:r>
    </w:p>
    <w:p w14:paraId="5ECD69FD" w14:textId="0F81DD6D" w:rsidR="00FB2CD2" w:rsidRPr="00CE6F14" w:rsidRDefault="00FB2CD2" w:rsidP="000429F8">
      <w:pPr>
        <w:jc w:val="both"/>
      </w:pPr>
      <w:r>
        <w:rPr>
          <w:rFonts w:hint="cs"/>
          <w:rtl/>
        </w:rPr>
        <w:t>علاوه بر این که مروی عنه موسی بن عمر در این روایت علی بن نعمان است و موسی بن عمر بن یزید در تهذیب از علی بن نعمان روایت دارد</w:t>
      </w:r>
      <w:r>
        <w:rPr>
          <w:rStyle w:val="FootnoteReference"/>
          <w:rtl/>
        </w:rPr>
        <w:footnoteReference w:id="9"/>
      </w:r>
      <w:r>
        <w:rPr>
          <w:rFonts w:hint="cs"/>
          <w:rtl/>
        </w:rPr>
        <w:t>. و بر فرض شک نیز این روایت معتبر نیست زیرا ثابت نمی‌شود که او موسی بن عمر بن بزیع است.</w:t>
      </w:r>
    </w:p>
    <w:p w14:paraId="0967F9C3" w14:textId="213DCACB" w:rsidR="00FB2CD2" w:rsidRPr="00CE6F14" w:rsidRDefault="0013097D" w:rsidP="000429F8">
      <w:pPr>
        <w:pStyle w:val="Heading1"/>
      </w:pPr>
      <w:bookmarkStart w:id="36" w:name="_Toc216522739"/>
      <w:r w:rsidRPr="00CE6F14">
        <w:rPr>
          <w:rtl/>
        </w:rPr>
        <w:t>توجیه جمع بین صحت عمل</w:t>
      </w:r>
      <w:r>
        <w:rPr>
          <w:rFonts w:hint="cs"/>
          <w:rtl/>
        </w:rPr>
        <w:t xml:space="preserve"> جاهل مقصر</w:t>
      </w:r>
      <w:r w:rsidRPr="00CE6F14">
        <w:rPr>
          <w:rtl/>
        </w:rPr>
        <w:t xml:space="preserve"> و استحقاق عقاب</w:t>
      </w:r>
      <w:r>
        <w:rPr>
          <w:rFonts w:hint="cs"/>
          <w:rtl/>
        </w:rPr>
        <w:t xml:space="preserve"> او در </w:t>
      </w:r>
      <w:r w:rsidR="00FB2CD2" w:rsidRPr="00CE6F14">
        <w:rPr>
          <w:rtl/>
        </w:rPr>
        <w:t>موارد استثناء</w:t>
      </w:r>
      <w:bookmarkEnd w:id="36"/>
    </w:p>
    <w:p w14:paraId="1EEFF0CF" w14:textId="77777777" w:rsidR="00FB2CD2" w:rsidRPr="0013097D" w:rsidRDefault="00FB2CD2" w:rsidP="000429F8">
      <w:pPr>
        <w:jc w:val="both"/>
      </w:pPr>
      <w:r w:rsidRPr="0013097D">
        <w:rPr>
          <w:rtl/>
        </w:rPr>
        <w:t xml:space="preserve">در مورد چهارم </w:t>
      </w:r>
      <w:r w:rsidRPr="0013097D">
        <w:rPr>
          <w:rFonts w:hint="cs"/>
          <w:rtl/>
        </w:rPr>
        <w:t xml:space="preserve">یعنی </w:t>
      </w:r>
      <w:r w:rsidRPr="0013097D">
        <w:rPr>
          <w:rtl/>
        </w:rPr>
        <w:t>ذبح</w:t>
      </w:r>
      <w:r w:rsidRPr="0013097D">
        <w:rPr>
          <w:rFonts w:hint="cs"/>
          <w:rtl/>
        </w:rPr>
        <w:t xml:space="preserve"> رو به</w:t>
      </w:r>
      <w:r w:rsidRPr="0013097D">
        <w:rPr>
          <w:rtl/>
        </w:rPr>
        <w:t xml:space="preserve"> غیر قبله</w:t>
      </w:r>
      <w:r w:rsidRPr="0013097D">
        <w:rPr>
          <w:rFonts w:hint="cs"/>
          <w:rtl/>
        </w:rPr>
        <w:t xml:space="preserve"> از جاهل به استقبال قبله،</w:t>
      </w:r>
      <w:r w:rsidRPr="0013097D">
        <w:rPr>
          <w:rtl/>
        </w:rPr>
        <w:t xml:space="preserve"> چون بحث حکم وضعی است نه تکلیفی، مسئله استحقاق عقوبت مطرح نیست</w:t>
      </w:r>
      <w:r w:rsidRPr="0013097D">
        <w:rPr>
          <w:rFonts w:hint="cs"/>
          <w:rtl/>
        </w:rPr>
        <w:t xml:space="preserve"> و باید اخذ علم به شرطیت استقبال قبله در تذکیه توجیه شود و </w:t>
      </w:r>
      <w:r w:rsidRPr="0013097D">
        <w:rPr>
          <w:rtl/>
        </w:rPr>
        <w:t>توجیه صحت این عمل آن است که «علم به شرطیت</w:t>
      </w:r>
      <w:r w:rsidRPr="0013097D">
        <w:rPr>
          <w:rFonts w:hint="cs"/>
          <w:rtl/>
        </w:rPr>
        <w:t xml:space="preserve"> استقبال</w:t>
      </w:r>
      <w:r w:rsidRPr="0013097D">
        <w:rPr>
          <w:rtl/>
        </w:rPr>
        <w:t>» در شرطیت استقبال قبله برای تذکیه، اخذ شده است</w:t>
      </w:r>
      <w:r w:rsidRPr="0013097D">
        <w:rPr>
          <w:rFonts w:hint="cs"/>
          <w:rtl/>
        </w:rPr>
        <w:t xml:space="preserve"> یعنی «حیوانی که با بسم الله ذبح شود مذکی است مگر این که به شرطیت استقبال قبله در حال علم به این شرطیت اخلال وارد شود.» و این مطلب توجیه اصولی دارد زیرا اخذ علم به حکم در موضوع حکم ممکن است. </w:t>
      </w:r>
    </w:p>
    <w:p w14:paraId="756D8C35" w14:textId="7C58FDAF" w:rsidR="00FB2CD2" w:rsidRPr="00BF6AB7" w:rsidRDefault="00BF6AB7" w:rsidP="000429F8">
      <w:pPr>
        <w:jc w:val="both"/>
      </w:pPr>
      <w:r w:rsidRPr="00BF6AB7">
        <w:rPr>
          <w:rFonts w:hint="cs"/>
          <w:rtl/>
        </w:rPr>
        <w:t xml:space="preserve">اما </w:t>
      </w:r>
      <w:r w:rsidR="00FB2CD2" w:rsidRPr="00BF6AB7">
        <w:rPr>
          <w:rtl/>
        </w:rPr>
        <w:t xml:space="preserve">در سه مورد اول که مربوط به نماز است، حکم تکلیفی نیز مطرح است و مشهور بین صحت عمل </w:t>
      </w:r>
      <w:r w:rsidR="00FB2CD2" w:rsidRPr="00BF6AB7">
        <w:rPr>
          <w:rFonts w:hint="cs"/>
          <w:rtl/>
        </w:rPr>
        <w:t xml:space="preserve">جاهل مقصر و عدم لزوم اعاده‌ی آن </w:t>
      </w:r>
      <w:r>
        <w:rPr>
          <w:rFonts w:hint="cs"/>
          <w:rtl/>
        </w:rPr>
        <w:t>-</w:t>
      </w:r>
      <w:r w:rsidR="00FB2CD2" w:rsidRPr="00BF6AB7">
        <w:rPr>
          <w:rFonts w:hint="cs"/>
          <w:rtl/>
        </w:rPr>
        <w:t>ولو در داخل وقت ملتفت شود</w:t>
      </w:r>
      <w:r>
        <w:rPr>
          <w:rFonts w:hint="cs"/>
          <w:rtl/>
        </w:rPr>
        <w:t>-</w:t>
      </w:r>
      <w:r w:rsidR="00FB2CD2" w:rsidRPr="00BF6AB7">
        <w:rPr>
          <w:rFonts w:hint="cs"/>
          <w:rtl/>
        </w:rPr>
        <w:t xml:space="preserve"> </w:t>
      </w:r>
      <w:r w:rsidR="00FB2CD2" w:rsidRPr="00BF6AB7">
        <w:rPr>
          <w:rtl/>
        </w:rPr>
        <w:t>و استحقاق عقاب</w:t>
      </w:r>
      <w:r w:rsidR="00FB2CD2" w:rsidRPr="00BF6AB7">
        <w:rPr>
          <w:rFonts w:hint="cs"/>
          <w:rtl/>
        </w:rPr>
        <w:t xml:space="preserve"> او به سبب ترک واقع</w:t>
      </w:r>
      <w:r w:rsidR="00FB2CD2" w:rsidRPr="00BF6AB7">
        <w:rPr>
          <w:rtl/>
        </w:rPr>
        <w:t xml:space="preserve"> جمع کرده‌اند</w:t>
      </w:r>
      <w:r w:rsidR="00FB2CD2" w:rsidRPr="00BF6AB7">
        <w:t>.</w:t>
      </w:r>
    </w:p>
    <w:p w14:paraId="06A8C2AC" w14:textId="77777777" w:rsidR="00FB2CD2" w:rsidRPr="00CE6F14" w:rsidRDefault="00FB2CD2" w:rsidP="000429F8">
      <w:pPr>
        <w:pStyle w:val="Heading2"/>
        <w:jc w:val="both"/>
        <w:rPr>
          <w:rtl/>
        </w:rPr>
      </w:pPr>
      <w:bookmarkStart w:id="37" w:name="_Toc216522740"/>
      <w:r w:rsidRPr="00CE6F14">
        <w:rPr>
          <w:rtl/>
        </w:rPr>
        <w:t>تقریر نظریه صاحب کفایه: تضاد بین الملاکین</w:t>
      </w:r>
      <w:bookmarkEnd w:id="37"/>
    </w:p>
    <w:p w14:paraId="1340E5E0" w14:textId="1AD5DB20" w:rsidR="00FB2CD2" w:rsidRPr="00BF6AB7" w:rsidRDefault="00FB2CD2" w:rsidP="000429F8">
      <w:pPr>
        <w:jc w:val="both"/>
      </w:pPr>
      <w:r w:rsidRPr="00BF6AB7">
        <w:rPr>
          <w:rtl/>
        </w:rPr>
        <w:t>صاحب کفایه برای توجیه این مطلب</w:t>
      </w:r>
      <w:r w:rsidRPr="00BF6AB7">
        <w:rPr>
          <w:rFonts w:hint="cs"/>
          <w:rtl/>
        </w:rPr>
        <w:t xml:space="preserve"> فرموده‌اند: «</w:t>
      </w:r>
      <w:r w:rsidRPr="00BF6AB7">
        <w:rPr>
          <w:rtl/>
        </w:rPr>
        <w:t>ملاک نماز قصر برای مسافر و ملاک نماز تمام برای او در حال جهل، دو ملاک متضاد هستند که به طور کامل قابل استیفا با یکدیگر نیستند</w:t>
      </w:r>
      <w:r w:rsidRPr="00BF6AB7">
        <w:rPr>
          <w:rFonts w:hint="cs"/>
          <w:rtl/>
        </w:rPr>
        <w:t xml:space="preserve">. نماز تمام در حال </w:t>
      </w:r>
      <w:r w:rsidRPr="00BF6AB7">
        <w:rPr>
          <w:rtl/>
        </w:rPr>
        <w:t xml:space="preserve">جهل </w:t>
      </w:r>
      <w:r w:rsidRPr="00BF6AB7">
        <w:rPr>
          <w:rFonts w:hint="cs"/>
          <w:rtl/>
        </w:rPr>
        <w:t xml:space="preserve">در سفر </w:t>
      </w:r>
      <w:r w:rsidRPr="00BF6AB7">
        <w:rPr>
          <w:rtl/>
        </w:rPr>
        <w:t>۷۰ درصد از ملاک نماز قصر را استیفا کرده است</w:t>
      </w:r>
      <w:r w:rsidRPr="00BF6AB7">
        <w:rPr>
          <w:rFonts w:hint="cs"/>
          <w:rtl/>
        </w:rPr>
        <w:t xml:space="preserve"> و سی‌درصد ملاک دیگر نماز قصر قابل استیفاء نیست و ب</w:t>
      </w:r>
      <w:r w:rsidRPr="00BF6AB7">
        <w:rPr>
          <w:rtl/>
        </w:rPr>
        <w:t>ه دلیل استیفای بخش عمده ملاک</w:t>
      </w:r>
      <w:r w:rsidRPr="00BF6AB7">
        <w:rPr>
          <w:rFonts w:hint="cs"/>
          <w:rtl/>
        </w:rPr>
        <w:t xml:space="preserve"> یعنی </w:t>
      </w:r>
      <w:r w:rsidRPr="00BF6AB7">
        <w:rPr>
          <w:rtl/>
        </w:rPr>
        <w:t>۷۰ درصد</w:t>
      </w:r>
      <w:r w:rsidRPr="00BF6AB7">
        <w:rPr>
          <w:rFonts w:hint="cs"/>
          <w:rtl/>
        </w:rPr>
        <w:t xml:space="preserve"> آن</w:t>
      </w:r>
      <w:r w:rsidRPr="00BF6AB7">
        <w:rPr>
          <w:rtl/>
        </w:rPr>
        <w:t>، نمازش صحیح و مجزی است</w:t>
      </w:r>
      <w:r w:rsidRPr="00BF6AB7">
        <w:rPr>
          <w:rFonts w:hint="cs"/>
          <w:rtl/>
        </w:rPr>
        <w:t xml:space="preserve"> ا</w:t>
      </w:r>
      <w:r w:rsidRPr="00BF6AB7">
        <w:rPr>
          <w:rtl/>
        </w:rPr>
        <w:t>ما چون ۳۰ درصد از ملاک را از روی تقصیر تفویت کرده، مستحق عقاب است</w:t>
      </w:r>
      <w:r w:rsidR="00460683" w:rsidRPr="00BF6AB7">
        <w:rPr>
          <w:vertAlign w:val="superscript"/>
          <w:rtl/>
          <w:lang w:bidi="ar"/>
        </w:rPr>
        <w:footnoteReference w:id="10"/>
      </w:r>
      <w:r w:rsidRPr="00BF6AB7">
        <w:rPr>
          <w:rtl/>
        </w:rPr>
        <w:t>.</w:t>
      </w:r>
    </w:p>
    <w:p w14:paraId="3BBF8E5A" w14:textId="77777777" w:rsidR="00FB2CD2" w:rsidRPr="00CE6F14" w:rsidRDefault="00FB2CD2" w:rsidP="000429F8">
      <w:pPr>
        <w:pStyle w:val="Heading2"/>
        <w:jc w:val="both"/>
      </w:pPr>
      <w:bookmarkStart w:id="38" w:name="_Toc216522741"/>
      <w:r w:rsidRPr="00CE6F14">
        <w:rPr>
          <w:rtl/>
        </w:rPr>
        <w:lastRenderedPageBreak/>
        <w:t>اشکالات وارد بر نظریه صاحب کفایه</w:t>
      </w:r>
      <w:bookmarkEnd w:id="38"/>
    </w:p>
    <w:p w14:paraId="3EC4F394" w14:textId="53770CEE" w:rsidR="00FB2CD2" w:rsidRDefault="00FB2CD2" w:rsidP="000429F8">
      <w:pPr>
        <w:pStyle w:val="Heading3"/>
        <w:rPr>
          <w:rtl/>
        </w:rPr>
      </w:pPr>
      <w:bookmarkStart w:id="39" w:name="_Toc216522742"/>
      <w:r w:rsidRPr="00CE6F14">
        <w:rPr>
          <w:rtl/>
        </w:rPr>
        <w:t>اشکال اول:</w:t>
      </w:r>
      <w:bookmarkEnd w:id="39"/>
      <w:r w:rsidRPr="00CE6F14">
        <w:rPr>
          <w:rtl/>
        </w:rPr>
        <w:t xml:space="preserve"> </w:t>
      </w:r>
    </w:p>
    <w:p w14:paraId="24C14949" w14:textId="6EC09409" w:rsidR="00FB2CD2" w:rsidRPr="00CE6F14" w:rsidRDefault="00FB2CD2" w:rsidP="000429F8">
      <w:pPr>
        <w:jc w:val="both"/>
      </w:pPr>
      <w:r>
        <w:rPr>
          <w:rFonts w:hint="cs"/>
          <w:rtl/>
        </w:rPr>
        <w:t>صاحب کفایه معتقد است ترک نماز تمام در حال جهل به وجوب قصر</w:t>
      </w:r>
      <w:r w:rsidR="00796CC8">
        <w:rPr>
          <w:rFonts w:hint="cs"/>
          <w:rtl/>
        </w:rPr>
        <w:t>،</w:t>
      </w:r>
      <w:r>
        <w:rPr>
          <w:rFonts w:hint="cs"/>
          <w:rtl/>
        </w:rPr>
        <w:t xml:space="preserve"> شرط استیفای آن سی‌درصد ملاک نماز قصر است. مرحوم نایینی خیال کردند که مراد ایشان این است که ترک نماز </w:t>
      </w:r>
      <w:r w:rsidR="00DF0D54">
        <w:rPr>
          <w:rFonts w:hint="cs"/>
          <w:rtl/>
        </w:rPr>
        <w:t xml:space="preserve">تمام </w:t>
      </w:r>
      <w:r>
        <w:rPr>
          <w:rFonts w:hint="cs"/>
          <w:rtl/>
        </w:rPr>
        <w:t>در سفر در حال جهل به وجوب قصر شرط اتصاف نماز قصر در سفر به آن سی درصد ملاک است و لذا اشکال کردند</w:t>
      </w:r>
      <w:r>
        <w:rPr>
          <w:rFonts w:hint="cs"/>
          <w:rtl/>
          <w:lang w:bidi="ar-SA"/>
        </w:rPr>
        <w:t xml:space="preserve"> که </w:t>
      </w:r>
      <w:r>
        <w:rPr>
          <w:rFonts w:hint="cs"/>
          <w:rtl/>
        </w:rPr>
        <w:t xml:space="preserve">در صورت اتیان نماز تمام در حال جهل در سفر اصلا </w:t>
      </w:r>
      <w:r w:rsidRPr="00CE6F14">
        <w:rPr>
          <w:rtl/>
        </w:rPr>
        <w:t xml:space="preserve">ملاک </w:t>
      </w:r>
      <w:r>
        <w:rPr>
          <w:rFonts w:hint="cs"/>
          <w:rtl/>
        </w:rPr>
        <w:t xml:space="preserve">سی‌درصد در نماز </w:t>
      </w:r>
      <w:r w:rsidRPr="00CE6F14">
        <w:rPr>
          <w:rtl/>
        </w:rPr>
        <w:t>قصر محقق نمی‌شود</w:t>
      </w:r>
      <w:r>
        <w:rPr>
          <w:rFonts w:hint="cs"/>
          <w:rtl/>
        </w:rPr>
        <w:t xml:space="preserve"> تا از او فوت شود.»</w:t>
      </w:r>
      <w:r w:rsidR="00FE14F9" w:rsidRPr="00FE14F9">
        <w:rPr>
          <w:vertAlign w:val="superscript"/>
          <w:rtl/>
          <w:lang w:bidi="ar"/>
        </w:rPr>
        <w:footnoteReference w:id="11"/>
      </w:r>
    </w:p>
    <w:p w14:paraId="26254B2A" w14:textId="583CD1D8" w:rsidR="00FB2CD2" w:rsidRPr="00941566" w:rsidRDefault="00FB2CD2" w:rsidP="000429F8">
      <w:pPr>
        <w:jc w:val="both"/>
        <w:rPr>
          <w:rtl/>
        </w:rPr>
      </w:pPr>
      <w:r w:rsidRPr="00941566">
        <w:rPr>
          <w:rFonts w:hint="cs"/>
          <w:rtl/>
        </w:rPr>
        <w:t>ولی</w:t>
      </w:r>
      <w:r w:rsidRPr="00941566">
        <w:t xml:space="preserve"> </w:t>
      </w:r>
      <w:r w:rsidRPr="00941566">
        <w:rPr>
          <w:rtl/>
        </w:rPr>
        <w:t xml:space="preserve">این برداشت از کلام صاحب کفایه صحیح نیست. </w:t>
      </w:r>
      <w:r w:rsidRPr="00941566">
        <w:rPr>
          <w:rFonts w:hint="cs"/>
          <w:rtl/>
        </w:rPr>
        <w:t xml:space="preserve">زیرا از نظر ایشان </w:t>
      </w:r>
      <w:r w:rsidRPr="00941566">
        <w:rPr>
          <w:rtl/>
        </w:rPr>
        <w:t>ملاک نماز قصر در سفر، بالفعل موجود است؛ همان‌طور که در هوای سرد، ملاکِ داشتن بخاری، فعلی است</w:t>
      </w:r>
      <w:r w:rsidRPr="00941566">
        <w:rPr>
          <w:rFonts w:hint="cs"/>
          <w:rtl/>
        </w:rPr>
        <w:t xml:space="preserve"> و </w:t>
      </w:r>
      <w:r w:rsidRPr="00941566">
        <w:rPr>
          <w:rtl/>
        </w:rPr>
        <w:t xml:space="preserve">تعمیر نکردن بخاری، مانع </w:t>
      </w:r>
      <w:r w:rsidR="00941566">
        <w:rPr>
          <w:rFonts w:hint="cs"/>
          <w:rtl/>
        </w:rPr>
        <w:t xml:space="preserve">از </w:t>
      </w:r>
      <w:r w:rsidRPr="00941566">
        <w:rPr>
          <w:rtl/>
        </w:rPr>
        <w:t xml:space="preserve">استیفای این ملاک می‌شود، نه اینکه شرطِ پدید آمدنِ نیاز به بخاری باشد. </w:t>
      </w:r>
      <w:r w:rsidRPr="00941566">
        <w:rPr>
          <w:rFonts w:hint="cs"/>
          <w:rtl/>
        </w:rPr>
        <w:t>و شبیه باز گذاشتن درب خانه برای سر شدن هوا نیست که شرط نیاز به بخاری و اتصاف بخاری به ملاک است. در ما نحن فیه نیز ترک نماز تمام در حال جهل شرط استیفای ملاک تام در نم</w:t>
      </w:r>
      <w:r w:rsidR="00941566">
        <w:rPr>
          <w:rFonts w:hint="cs"/>
          <w:rtl/>
        </w:rPr>
        <w:t>از قصر است نه این که شرط اتصاف آ</w:t>
      </w:r>
      <w:r w:rsidRPr="00941566">
        <w:rPr>
          <w:rFonts w:hint="cs"/>
          <w:rtl/>
        </w:rPr>
        <w:t xml:space="preserve">ن به این ملاک باشد. </w:t>
      </w:r>
      <w:r w:rsidRPr="00941566">
        <w:rPr>
          <w:rtl/>
        </w:rPr>
        <w:t xml:space="preserve">البته این به معنای «مانعیت» نماز تمام </w:t>
      </w:r>
      <w:r w:rsidRPr="00941566">
        <w:rPr>
          <w:rFonts w:hint="cs"/>
          <w:rtl/>
        </w:rPr>
        <w:t xml:space="preserve">و مفوت بودن آن نسبت به نماز قصر </w:t>
      </w:r>
      <w:r w:rsidRPr="00941566">
        <w:rPr>
          <w:rtl/>
        </w:rPr>
        <w:t xml:space="preserve">نیست، بلکه به معنای «تضاد» </w:t>
      </w:r>
      <w:r w:rsidRPr="00941566">
        <w:rPr>
          <w:rFonts w:hint="cs"/>
          <w:rtl/>
        </w:rPr>
        <w:t xml:space="preserve">بین آن دو </w:t>
      </w:r>
      <w:r w:rsidRPr="00941566">
        <w:rPr>
          <w:rtl/>
        </w:rPr>
        <w:t>است</w:t>
      </w:r>
      <w:r w:rsidRPr="00941566">
        <w:rPr>
          <w:rFonts w:hint="cs"/>
          <w:rtl/>
        </w:rPr>
        <w:t xml:space="preserve"> و</w:t>
      </w:r>
      <w:r w:rsidRPr="00941566">
        <w:rPr>
          <w:rtl/>
        </w:rPr>
        <w:t xml:space="preserve"> وجود یک ضد، مانع از وجود ضد دیگر نیست تا نهی به آن تعلق گیرد</w:t>
      </w:r>
      <w:r w:rsidRPr="00941566">
        <w:t>.</w:t>
      </w:r>
    </w:p>
    <w:p w14:paraId="7FC15555" w14:textId="6CD9A631" w:rsidR="00FB2CD2" w:rsidRDefault="00FB2CD2" w:rsidP="000429F8">
      <w:pPr>
        <w:pStyle w:val="Heading3"/>
        <w:rPr>
          <w:rtl/>
        </w:rPr>
      </w:pPr>
      <w:r w:rsidRPr="00CE6F14">
        <w:t xml:space="preserve"> </w:t>
      </w:r>
      <w:bookmarkStart w:id="40" w:name="_Toc216522743"/>
      <w:r w:rsidR="009C0E4D">
        <w:rPr>
          <w:rtl/>
        </w:rPr>
        <w:t>اشکال دوم</w:t>
      </w:r>
      <w:r w:rsidRPr="00CE6F14">
        <w:rPr>
          <w:rtl/>
        </w:rPr>
        <w:t>: لزوم تعدد عقاب در صورت ترک کلی عمل</w:t>
      </w:r>
      <w:bookmarkEnd w:id="40"/>
    </w:p>
    <w:p w14:paraId="36F39E3B" w14:textId="751162EF" w:rsidR="00FB2CD2" w:rsidRPr="00CE6F14" w:rsidRDefault="00FB2CD2" w:rsidP="000429F8">
      <w:pPr>
        <w:jc w:val="both"/>
      </w:pPr>
      <w:r>
        <w:rPr>
          <w:rFonts w:hint="cs"/>
          <w:rtl/>
          <w:lang w:bidi="ar-SA"/>
        </w:rPr>
        <w:t xml:space="preserve">محقق نایینی رحمه الله فرموده‌اند: «اگر </w:t>
      </w:r>
      <w:r w:rsidR="004D6056">
        <w:rPr>
          <w:rFonts w:hint="cs"/>
          <w:rtl/>
          <w:lang w:bidi="ar-SA"/>
        </w:rPr>
        <w:t xml:space="preserve">ملاک </w:t>
      </w:r>
      <w:r>
        <w:rPr>
          <w:rFonts w:hint="cs"/>
          <w:rtl/>
          <w:lang w:bidi="ar-SA"/>
        </w:rPr>
        <w:t xml:space="preserve">در نماز تمام در حال جهل به وجوب قصر مستقل از ملاک وجوب قصر است یعنی می‌توان عمده‌ی ملاک نماز را در ضمن نماز تمام استیفاء کرد، </w:t>
      </w:r>
      <w:r>
        <w:rPr>
          <w:rFonts w:hint="cs"/>
          <w:rtl/>
        </w:rPr>
        <w:t>شخص جاهل به وجوب قصر</w:t>
      </w:r>
      <w:r w:rsidRPr="00CE6F14">
        <w:rPr>
          <w:rtl/>
        </w:rPr>
        <w:t xml:space="preserve"> که اصلاً </w:t>
      </w:r>
      <w:r>
        <w:rPr>
          <w:rFonts w:hint="cs"/>
          <w:rtl/>
        </w:rPr>
        <w:t xml:space="preserve">در سفر </w:t>
      </w:r>
      <w:r w:rsidRPr="00CE6F14">
        <w:rPr>
          <w:rtl/>
        </w:rPr>
        <w:t>نماز نخواند</w:t>
      </w:r>
      <w:r w:rsidR="004D6056">
        <w:rPr>
          <w:rFonts w:hint="cs"/>
          <w:rtl/>
        </w:rPr>
        <w:t>ه</w:t>
      </w:r>
      <w:r w:rsidRPr="00CE6F14">
        <w:rPr>
          <w:rtl/>
        </w:rPr>
        <w:t xml:space="preserve"> باید دو عقاب شود: یک بار برای تفویت ملاک صددرصدی نماز قصر و </w:t>
      </w:r>
      <w:r>
        <w:rPr>
          <w:rFonts w:hint="cs"/>
          <w:rtl/>
        </w:rPr>
        <w:t>دیگری</w:t>
      </w:r>
      <w:r w:rsidRPr="00CE6F14">
        <w:rPr>
          <w:rtl/>
        </w:rPr>
        <w:t xml:space="preserve"> برای تفویت ملاک هفتاد</w:t>
      </w:r>
      <w:r>
        <w:rPr>
          <w:rFonts w:hint="cs"/>
          <w:rtl/>
        </w:rPr>
        <w:t xml:space="preserve"> </w:t>
      </w:r>
      <w:r w:rsidRPr="00CE6F14">
        <w:rPr>
          <w:rtl/>
        </w:rPr>
        <w:t>درصدی نماز تمام</w:t>
      </w:r>
      <w:r w:rsidRPr="00CE6F14">
        <w:t>.</w:t>
      </w:r>
      <w:r w:rsidR="00C64B6A">
        <w:rPr>
          <w:rFonts w:hint="cs"/>
          <w:rtl/>
        </w:rPr>
        <w:t>»</w:t>
      </w:r>
      <w:r w:rsidR="00C64B6A" w:rsidRPr="00C64B6A">
        <w:rPr>
          <w:vertAlign w:val="superscript"/>
          <w:rtl/>
          <w:lang w:bidi="ar"/>
        </w:rPr>
        <w:footnoteReference w:id="12"/>
      </w:r>
    </w:p>
    <w:p w14:paraId="3B0A1D1E" w14:textId="284B9F61" w:rsidR="00FB2CD2" w:rsidRDefault="00FB2CD2" w:rsidP="000429F8">
      <w:pPr>
        <w:jc w:val="both"/>
        <w:rPr>
          <w:rtl/>
        </w:rPr>
      </w:pPr>
      <w:r>
        <w:rPr>
          <w:rFonts w:hint="cs"/>
          <w:b/>
          <w:bCs/>
          <w:rtl/>
        </w:rPr>
        <w:t xml:space="preserve">این </w:t>
      </w:r>
      <w:r w:rsidRPr="00CE6F14">
        <w:rPr>
          <w:rtl/>
        </w:rPr>
        <w:t xml:space="preserve">اشکال نیز وارد نیست. </w:t>
      </w:r>
      <w:r>
        <w:rPr>
          <w:rFonts w:hint="cs"/>
          <w:rtl/>
        </w:rPr>
        <w:t xml:space="preserve">زیرا </w:t>
      </w:r>
      <w:r w:rsidRPr="00CE6F14">
        <w:rPr>
          <w:rtl/>
        </w:rPr>
        <w:t>مولا تحصیل هر دو ملاک را طلب نکرده</w:t>
      </w:r>
      <w:r>
        <w:rPr>
          <w:rFonts w:hint="cs"/>
          <w:rtl/>
        </w:rPr>
        <w:t xml:space="preserve"> است</w:t>
      </w:r>
      <w:r w:rsidRPr="00CE6F14">
        <w:rPr>
          <w:rtl/>
        </w:rPr>
        <w:t xml:space="preserve"> بلکه فقط تحصیل ملاک نماز قصر را </w:t>
      </w:r>
      <w:r>
        <w:rPr>
          <w:rFonts w:hint="cs"/>
          <w:rtl/>
        </w:rPr>
        <w:t>طلب کرده</w:t>
      </w:r>
      <w:r w:rsidRPr="00CE6F14">
        <w:rPr>
          <w:rtl/>
        </w:rPr>
        <w:t xml:space="preserve"> است.</w:t>
      </w:r>
      <w:r>
        <w:rPr>
          <w:rFonts w:hint="cs"/>
          <w:rtl/>
        </w:rPr>
        <w:t xml:space="preserve"> و تحصیل ملاک موجود در نماز تمام در حال جهل را طلب نکرده است و فقط</w:t>
      </w:r>
      <w:r w:rsidRPr="00CE6F14">
        <w:rPr>
          <w:rtl/>
        </w:rPr>
        <w:t xml:space="preserve"> </w:t>
      </w:r>
      <w:r w:rsidR="00680D7E">
        <w:rPr>
          <w:rFonts w:hint="cs"/>
          <w:rtl/>
        </w:rPr>
        <w:t>فرموده</w:t>
      </w:r>
      <w:r w:rsidR="00680D7E" w:rsidRPr="00680D7E">
        <w:rPr>
          <w:rtl/>
        </w:rPr>
        <w:t xml:space="preserve"> آن ملاک جامع</w:t>
      </w:r>
      <w:r w:rsidR="00680D7E" w:rsidRPr="00680D7E">
        <w:rPr>
          <w:rFonts w:hint="cs"/>
          <w:rtl/>
        </w:rPr>
        <w:t xml:space="preserve"> </w:t>
      </w:r>
      <w:r w:rsidR="00680D7E" w:rsidRPr="00680D7E">
        <w:rPr>
          <w:rtl/>
        </w:rPr>
        <w:t xml:space="preserve">-به قول </w:t>
      </w:r>
      <w:r w:rsidR="009C0E4D">
        <w:rPr>
          <w:rFonts w:hint="cs"/>
          <w:rtl/>
        </w:rPr>
        <w:t>محقق نایینی</w:t>
      </w:r>
      <w:r w:rsidR="00680D7E" w:rsidRPr="00680D7E">
        <w:rPr>
          <w:rtl/>
        </w:rPr>
        <w:t>- که در ضمن نماز تمام در ا</w:t>
      </w:r>
      <w:r w:rsidR="00680D7E" w:rsidRPr="00680D7E">
        <w:rPr>
          <w:rFonts w:hint="cs"/>
          <w:rtl/>
        </w:rPr>
        <w:t>ی</w:t>
      </w:r>
      <w:r w:rsidR="00680D7E" w:rsidRPr="00680D7E">
        <w:rPr>
          <w:rFonts w:hint="eastAsia"/>
          <w:rtl/>
        </w:rPr>
        <w:t>ن</w:t>
      </w:r>
      <w:r w:rsidR="00680D7E" w:rsidRPr="00680D7E">
        <w:rPr>
          <w:rtl/>
        </w:rPr>
        <w:t xml:space="preserve"> حال ق</w:t>
      </w:r>
      <w:r w:rsidR="00680D7E" w:rsidRPr="00680D7E">
        <w:rPr>
          <w:rFonts w:hint="eastAsia"/>
          <w:rtl/>
        </w:rPr>
        <w:t>ابل</w:t>
      </w:r>
      <w:r w:rsidR="00680D7E" w:rsidRPr="00680D7E">
        <w:rPr>
          <w:rtl/>
        </w:rPr>
        <w:t xml:space="preserve"> است</w:t>
      </w:r>
      <w:r w:rsidR="00680D7E" w:rsidRPr="00680D7E">
        <w:rPr>
          <w:rFonts w:hint="cs"/>
          <w:rtl/>
        </w:rPr>
        <w:t>ی</w:t>
      </w:r>
      <w:r w:rsidR="00680D7E" w:rsidRPr="00680D7E">
        <w:rPr>
          <w:rFonts w:hint="eastAsia"/>
          <w:rtl/>
        </w:rPr>
        <w:t>فاست</w:t>
      </w:r>
      <w:r w:rsidR="00680D7E" w:rsidRPr="00680D7E">
        <w:rPr>
          <w:rtl/>
        </w:rPr>
        <w:t xml:space="preserve"> به انداز</w:t>
      </w:r>
      <w:r w:rsidR="00680D7E" w:rsidRPr="00680D7E">
        <w:rPr>
          <w:rFonts w:hint="cs"/>
          <w:rtl/>
        </w:rPr>
        <w:t>ۀ</w:t>
      </w:r>
      <w:r w:rsidR="00680D7E" w:rsidRPr="00680D7E">
        <w:rPr>
          <w:rtl/>
        </w:rPr>
        <w:t xml:space="preserve"> ۷۰ درصد</w:t>
      </w:r>
      <w:r w:rsidR="009C0E4D">
        <w:rPr>
          <w:rFonts w:hint="cs"/>
          <w:rtl/>
        </w:rPr>
        <w:t xml:space="preserve"> است</w:t>
      </w:r>
      <w:r>
        <w:rPr>
          <w:rFonts w:hint="cs"/>
          <w:rtl/>
        </w:rPr>
        <w:t>.</w:t>
      </w:r>
    </w:p>
    <w:p w14:paraId="0E0BE004" w14:textId="234B6D9E" w:rsidR="00FB2CD2" w:rsidRDefault="00FB2CD2" w:rsidP="000429F8">
      <w:pPr>
        <w:jc w:val="both"/>
        <w:rPr>
          <w:rtl/>
        </w:rPr>
      </w:pPr>
      <w:r>
        <w:rPr>
          <w:rFonts w:hint="cs"/>
          <w:rtl/>
        </w:rPr>
        <w:t xml:space="preserve">ثانیا: اگر به نحو تعدد مطلوب باشد نیز با ترک نماز یک ملاک صد درصدی از او فوت شده است. شبیه این که مکلف تا ساعت سه آب برای وضو دارد ولی نماز نمی‌خواند و بعد از آن مضطر به نماز با تیمم می‌شود ولی نماز با تیمم نیز نمی‌خواند. چنین نیست که این شخص دو عقاب ‌شود ولی در صورت بقای آب تا آخر وقت یک عقاب شود  ولو در صورت دوم فقط یک تکلیف را مخالفت کرده است ولی در صورت اول دو تکلیف را مخالفت کرده است. ولی این که در صورت اول دو عقاب شود خلاف وجدان است زیرا </w:t>
      </w:r>
      <w:r>
        <w:rPr>
          <w:rFonts w:hint="cs"/>
          <w:rtl/>
        </w:rPr>
        <w:lastRenderedPageBreak/>
        <w:t>نماز با تیمم بخشی از ملاک نماز با وضو را استیفاء می‌کند و یک ملاک صد در صدی وجود دارد که صد در صد آن با وضو استیفاء می‌شود و با نماز با تیمم هفتاد در صد آن استیفاء می‌شود و در صورت ترک نماز به صورت کلی صد در صد ملا</w:t>
      </w:r>
      <w:r w:rsidR="00680D7E">
        <w:rPr>
          <w:rFonts w:hint="cs"/>
          <w:rtl/>
        </w:rPr>
        <w:t>ک از او فوت می‌شود و این که تا آ</w:t>
      </w:r>
      <w:r>
        <w:rPr>
          <w:rFonts w:hint="cs"/>
          <w:rtl/>
        </w:rPr>
        <w:t>خر وقت آب داشته باشد یا در اثنای وقت آب از بین رود فرق ندارد.</w:t>
      </w:r>
    </w:p>
    <w:p w14:paraId="789DC44E" w14:textId="77777777" w:rsidR="00FB2CD2" w:rsidRDefault="00FB2CD2" w:rsidP="000429F8">
      <w:pPr>
        <w:jc w:val="both"/>
        <w:rPr>
          <w:rtl/>
        </w:rPr>
      </w:pPr>
      <w:r>
        <w:rPr>
          <w:rFonts w:hint="cs"/>
          <w:rtl/>
        </w:rPr>
        <w:t xml:space="preserve">لذا این اشکالات به صاحب کفایه وارد نیست. </w:t>
      </w:r>
    </w:p>
    <w:p w14:paraId="5780CFC8" w14:textId="53D34462" w:rsidR="00FB2CD2" w:rsidRPr="004B323B" w:rsidRDefault="00FB2CD2" w:rsidP="000429F8">
      <w:pPr>
        <w:pStyle w:val="Heading3"/>
      </w:pPr>
      <w:r w:rsidRPr="00CE6F14">
        <w:t xml:space="preserve"> </w:t>
      </w:r>
      <w:bookmarkStart w:id="41" w:name="_Toc216522744"/>
      <w:r w:rsidR="009C0E4D">
        <w:rPr>
          <w:rtl/>
        </w:rPr>
        <w:t>اشکال سوم</w:t>
      </w:r>
      <w:r w:rsidRPr="00CE6F14">
        <w:rPr>
          <w:rtl/>
        </w:rPr>
        <w:t xml:space="preserve">: غیر معقول بودن </w:t>
      </w:r>
      <w:r>
        <w:rPr>
          <w:rFonts w:hint="cs"/>
          <w:rtl/>
        </w:rPr>
        <w:t>«</w:t>
      </w:r>
      <w:r w:rsidRPr="00CE6F14">
        <w:rPr>
          <w:rtl/>
        </w:rPr>
        <w:t>تضاد بین الملاکین</w:t>
      </w:r>
      <w:r>
        <w:rPr>
          <w:rFonts w:hint="cs"/>
          <w:rtl/>
        </w:rPr>
        <w:t>»</w:t>
      </w:r>
      <w:bookmarkEnd w:id="41"/>
    </w:p>
    <w:p w14:paraId="03B017C8" w14:textId="29B9BE9E" w:rsidR="00FB2CD2" w:rsidRPr="009C0E4D" w:rsidRDefault="00FB2CD2" w:rsidP="000429F8">
      <w:pPr>
        <w:jc w:val="both"/>
        <w:rPr>
          <w:rtl/>
        </w:rPr>
      </w:pPr>
      <w:r w:rsidRPr="009C0E4D">
        <w:rPr>
          <w:rFonts w:hint="cs"/>
          <w:rtl/>
        </w:rPr>
        <w:t xml:space="preserve">مرحوم </w:t>
      </w:r>
      <w:r w:rsidRPr="009C0E4D">
        <w:rPr>
          <w:rtl/>
        </w:rPr>
        <w:t>آقای خویی این نظریه را «خیال‌بافی» دانسته و معتقد است تضاد بین افعال</w:t>
      </w:r>
      <w:r w:rsidRPr="009C0E4D">
        <w:rPr>
          <w:rFonts w:hint="cs"/>
          <w:rtl/>
        </w:rPr>
        <w:t xml:space="preserve"> مثل قیام و قعود در آن واحد</w:t>
      </w:r>
      <w:r w:rsidRPr="009C0E4D">
        <w:rPr>
          <w:rtl/>
        </w:rPr>
        <w:t xml:space="preserve"> معقول است</w:t>
      </w:r>
      <w:r w:rsidRPr="009C0E4D">
        <w:rPr>
          <w:rFonts w:hint="cs"/>
          <w:rtl/>
        </w:rPr>
        <w:t xml:space="preserve"> ولی </w:t>
      </w:r>
      <w:r w:rsidRPr="009C0E4D">
        <w:rPr>
          <w:rtl/>
        </w:rPr>
        <w:t>تضاد بین ملاکات معنا ندارد</w:t>
      </w:r>
      <w:r w:rsidRPr="009C0E4D">
        <w:rPr>
          <w:rFonts w:hint="cs"/>
          <w:rtl/>
        </w:rPr>
        <w:t xml:space="preserve"> و وقتی دو فعل دارای دو ملاک </w:t>
      </w:r>
      <w:r w:rsidR="00E83B81">
        <w:rPr>
          <w:rFonts w:hint="cs"/>
          <w:rtl/>
        </w:rPr>
        <w:t>هستند</w:t>
      </w:r>
      <w:r w:rsidRPr="009C0E4D">
        <w:rPr>
          <w:rFonts w:hint="cs"/>
          <w:rtl/>
        </w:rPr>
        <w:t xml:space="preserve"> هر دو ملاک قابل استیفاء هستند.</w:t>
      </w:r>
      <w:r w:rsidR="00460683" w:rsidRPr="009C0E4D">
        <w:rPr>
          <w:vertAlign w:val="superscript"/>
          <w:rtl/>
          <w:lang w:bidi="ar"/>
        </w:rPr>
        <w:footnoteReference w:id="13"/>
      </w:r>
    </w:p>
    <w:p w14:paraId="158D0B42" w14:textId="142173EC" w:rsidR="00FB2CD2" w:rsidRDefault="00FB2CD2" w:rsidP="000429F8">
      <w:pPr>
        <w:jc w:val="both"/>
        <w:rPr>
          <w:rtl/>
        </w:rPr>
      </w:pPr>
      <w:r>
        <w:rPr>
          <w:rFonts w:hint="cs"/>
          <w:rtl/>
        </w:rPr>
        <w:t>این اشکال نیز وارد نیست و تضاد بین ملاک‌ها نیز</w:t>
      </w:r>
      <w:r w:rsidRPr="00CE6F14">
        <w:rPr>
          <w:rtl/>
        </w:rPr>
        <w:t xml:space="preserve"> معقول است و مثال‌های عرفی دارد</w:t>
      </w:r>
      <w:r w:rsidR="00E85985">
        <w:rPr>
          <w:rFonts w:hint="cs"/>
          <w:rtl/>
        </w:rPr>
        <w:t xml:space="preserve"> که در جلسه گذشته بیان شده است</w:t>
      </w:r>
      <w:r w:rsidRPr="00CE6F14">
        <w:t>.</w:t>
      </w:r>
    </w:p>
    <w:p w14:paraId="5EF58DE9" w14:textId="14E96DFD" w:rsidR="00FB2CD2" w:rsidRPr="00CE6F14" w:rsidRDefault="00FB2CD2" w:rsidP="000429F8">
      <w:pPr>
        <w:pStyle w:val="Heading3"/>
      </w:pPr>
      <w:r w:rsidRPr="00CE6F14">
        <w:t xml:space="preserve"> </w:t>
      </w:r>
      <w:bookmarkStart w:id="42" w:name="_Toc216522745"/>
      <w:r w:rsidRPr="00CE6F14">
        <w:rPr>
          <w:rtl/>
        </w:rPr>
        <w:t>اشکال چهارم: عدم عرفیت مبنای صاحب کفایه</w:t>
      </w:r>
      <w:bookmarkEnd w:id="42"/>
    </w:p>
    <w:p w14:paraId="0D52008F" w14:textId="4150B610" w:rsidR="00FB2CD2" w:rsidRDefault="00FB2CD2" w:rsidP="000429F8">
      <w:pPr>
        <w:jc w:val="both"/>
        <w:rPr>
          <w:rtl/>
        </w:rPr>
      </w:pPr>
      <w:r w:rsidRPr="00CE6F14">
        <w:rPr>
          <w:rtl/>
        </w:rPr>
        <w:t>این مبنا از نظر عرفی قابل پذیرش نیست. شخصی</w:t>
      </w:r>
      <w:r>
        <w:rPr>
          <w:rFonts w:hint="cs"/>
          <w:rtl/>
        </w:rPr>
        <w:t xml:space="preserve"> در سفر</w:t>
      </w:r>
      <w:r w:rsidR="00E83B81">
        <w:rPr>
          <w:rFonts w:hint="cs"/>
          <w:rtl/>
        </w:rPr>
        <w:t>،</w:t>
      </w:r>
      <w:r w:rsidRPr="00CE6F14">
        <w:rPr>
          <w:rtl/>
        </w:rPr>
        <w:t xml:space="preserve"> اول وقت</w:t>
      </w:r>
      <w:r w:rsidR="00E83B81">
        <w:rPr>
          <w:rFonts w:hint="cs"/>
          <w:rtl/>
        </w:rPr>
        <w:t>،</w:t>
      </w:r>
      <w:r w:rsidRPr="00CE6F14">
        <w:rPr>
          <w:rtl/>
        </w:rPr>
        <w:t xml:space="preserve"> نمازش را به اشتباه تمام خوانده و بعد متوجه می‌شود. </w:t>
      </w:r>
      <w:r>
        <w:rPr>
          <w:rFonts w:hint="cs"/>
          <w:rtl/>
        </w:rPr>
        <w:t xml:space="preserve">این که </w:t>
      </w:r>
      <w:r w:rsidRPr="00CE6F14">
        <w:rPr>
          <w:rtl/>
        </w:rPr>
        <w:t xml:space="preserve">به او گفته ‌شود نمازت صحیح است و لازم نیست اعاده کنی، اما به خاطر </w:t>
      </w:r>
      <w:r>
        <w:rPr>
          <w:rFonts w:hint="cs"/>
          <w:rtl/>
        </w:rPr>
        <w:t>تفویت سی درصد از ملاک نماز قصر</w:t>
      </w:r>
      <w:r w:rsidRPr="00CE6F14">
        <w:rPr>
          <w:rtl/>
        </w:rPr>
        <w:t>، عقاب خواهی شد</w:t>
      </w:r>
      <w:r>
        <w:rPr>
          <w:rFonts w:hint="cs"/>
          <w:rtl/>
        </w:rPr>
        <w:t xml:space="preserve">، عرفی نیست زیرا او </w:t>
      </w:r>
      <w:r w:rsidRPr="00CE6F14">
        <w:rPr>
          <w:rtl/>
        </w:rPr>
        <w:t>می‌توانست در داخل وقت، همان نماز را دوباره به صورت صحیح بخواند و ملاک را کاملاً استیفا کند.</w:t>
      </w:r>
    </w:p>
    <w:p w14:paraId="1DEC2A6B" w14:textId="42BE4D72" w:rsidR="00FB2CD2" w:rsidRPr="00887E49" w:rsidRDefault="00FB2CD2" w:rsidP="000429F8">
      <w:pPr>
        <w:jc w:val="both"/>
        <w:rPr>
          <w:rtl/>
        </w:rPr>
      </w:pPr>
      <w:r>
        <w:rPr>
          <w:rFonts w:hint="cs"/>
          <w:rtl/>
        </w:rPr>
        <w:t>علاوه بر این که در مثال</w:t>
      </w:r>
      <w:r w:rsidRPr="00C9629E">
        <w:rPr>
          <w:rtl/>
        </w:rPr>
        <w:t xml:space="preserve"> جهر و اخفات</w:t>
      </w:r>
      <w:r>
        <w:rPr>
          <w:rFonts w:hint="cs"/>
          <w:rtl/>
        </w:rPr>
        <w:t xml:space="preserve"> نیز</w:t>
      </w:r>
      <w:r w:rsidRPr="00C9629E">
        <w:rPr>
          <w:rtl/>
        </w:rPr>
        <w:t xml:space="preserve"> اگر مکلف قبل از رکوع متوجه اشتباه خود شود </w:t>
      </w:r>
      <w:r w:rsidR="00E83B81">
        <w:rPr>
          <w:rFonts w:hint="cs"/>
          <w:rtl/>
        </w:rPr>
        <w:t>نیز از نظر مشهور آن عمل مأ</w:t>
      </w:r>
      <w:r>
        <w:rPr>
          <w:rFonts w:hint="cs"/>
          <w:rtl/>
        </w:rPr>
        <w:t>تی</w:t>
      </w:r>
      <w:r w:rsidR="00E83B81">
        <w:rPr>
          <w:rFonts w:hint="cs"/>
          <w:rtl/>
        </w:rPr>
        <w:t>‌</w:t>
      </w:r>
      <w:r>
        <w:rPr>
          <w:rFonts w:hint="cs"/>
          <w:rtl/>
        </w:rPr>
        <w:t>به مجزی است</w:t>
      </w:r>
      <w:r w:rsidR="00E83B81">
        <w:rPr>
          <w:rFonts w:hint="cs"/>
          <w:rtl/>
        </w:rPr>
        <w:t>. و با این وجود مستحق عقاب نیز ه</w:t>
      </w:r>
      <w:r>
        <w:rPr>
          <w:rFonts w:hint="cs"/>
          <w:rtl/>
        </w:rPr>
        <w:t xml:space="preserve">ست. ولی این عرفی نیست زیرا او قبل از رکوع متوجه شد و می‌خواست </w:t>
      </w:r>
      <w:r w:rsidR="00FF22E4">
        <w:rPr>
          <w:rFonts w:hint="cs"/>
          <w:rtl/>
        </w:rPr>
        <w:t xml:space="preserve">تنها </w:t>
      </w:r>
      <w:r>
        <w:rPr>
          <w:rFonts w:hint="cs"/>
          <w:rtl/>
        </w:rPr>
        <w:t xml:space="preserve">حمد و سوره را اعاده کند و اعاده‌ی نماز نبود تا گفته شود ابطال نماز اشکال دارد. </w:t>
      </w:r>
      <w:r>
        <w:rPr>
          <w:rFonts w:hint="cs"/>
          <w:vanish/>
          <w:rtl/>
        </w:rPr>
        <w:t>ند:اند</w:t>
      </w:r>
    </w:p>
    <w:p w14:paraId="082414C1" w14:textId="08A60A1B" w:rsidR="00FB2CD2" w:rsidRPr="00CE6F14" w:rsidRDefault="00FB2CD2" w:rsidP="000429F8">
      <w:pPr>
        <w:jc w:val="both"/>
      </w:pPr>
      <w:r w:rsidRPr="00C9629E">
        <w:rPr>
          <w:rtl/>
        </w:rPr>
        <w:t>لذا به نظر ما در این فروض</w:t>
      </w:r>
      <w:r>
        <w:rPr>
          <w:rFonts w:hint="cs"/>
          <w:rtl/>
        </w:rPr>
        <w:t xml:space="preserve"> لازمه‌ی قول به عدم اعاده</w:t>
      </w:r>
      <w:r w:rsidR="001B0E53">
        <w:rPr>
          <w:rFonts w:hint="cs"/>
          <w:rtl/>
        </w:rPr>
        <w:t xml:space="preserve"> در وقت -که همین قول نیز صحیح است-</w:t>
      </w:r>
      <w:r w:rsidRPr="00C9629E">
        <w:rPr>
          <w:rtl/>
        </w:rPr>
        <w:t xml:space="preserve"> عدم استحقاق عقاب است</w:t>
      </w:r>
      <w:r w:rsidR="000F26E8">
        <w:rPr>
          <w:rFonts w:hint="cs"/>
          <w:rtl/>
        </w:rPr>
        <w:t xml:space="preserve">. </w:t>
      </w:r>
      <w:r w:rsidRPr="00C9629E">
        <w:rPr>
          <w:rtl/>
        </w:rPr>
        <w:t>در این صورت</w:t>
      </w:r>
      <w:r w:rsidR="001B0E53">
        <w:rPr>
          <w:rFonts w:hint="cs"/>
          <w:rtl/>
        </w:rPr>
        <w:t xml:space="preserve"> </w:t>
      </w:r>
      <w:r w:rsidR="00634512">
        <w:rPr>
          <w:rFonts w:hint="cs"/>
          <w:rtl/>
        </w:rPr>
        <w:t xml:space="preserve">یکی از </w:t>
      </w:r>
      <w:r w:rsidRPr="00C9629E">
        <w:rPr>
          <w:rtl/>
        </w:rPr>
        <w:t>توجیه</w:t>
      </w:r>
      <w:r w:rsidR="00634512">
        <w:rPr>
          <w:rFonts w:hint="cs"/>
          <w:rtl/>
        </w:rPr>
        <w:t>ات می‌تواند توجیه</w:t>
      </w:r>
      <w:r w:rsidRPr="00C9629E">
        <w:rPr>
          <w:rtl/>
        </w:rPr>
        <w:t xml:space="preserve"> صاحب کفایه</w:t>
      </w:r>
      <w:r w:rsidR="00634512">
        <w:rPr>
          <w:rFonts w:hint="cs"/>
          <w:rtl/>
        </w:rPr>
        <w:t xml:space="preserve"> باشد ولی </w:t>
      </w:r>
      <w:r w:rsidRPr="00C9629E">
        <w:rPr>
          <w:rtl/>
        </w:rPr>
        <w:t>توجیهات دیگر</w:t>
      </w:r>
      <w:r w:rsidR="00634512">
        <w:rPr>
          <w:rFonts w:hint="cs"/>
          <w:rtl/>
        </w:rPr>
        <w:t>ی</w:t>
      </w:r>
      <w:r w:rsidRPr="00C9629E">
        <w:rPr>
          <w:rtl/>
        </w:rPr>
        <w:t xml:space="preserve"> مانند تخییر</w:t>
      </w:r>
      <w:r w:rsidR="00634512">
        <w:rPr>
          <w:rFonts w:hint="cs"/>
          <w:rtl/>
        </w:rPr>
        <w:t xml:space="preserve"> بین قصر و تمام یا جهر و اخفات </w:t>
      </w:r>
      <w:r w:rsidR="00FF22E4">
        <w:rPr>
          <w:rFonts w:hint="cs"/>
          <w:rtl/>
        </w:rPr>
        <w:t>در حال جهل نیز می‌تواند طرح شود.</w:t>
      </w:r>
    </w:p>
    <w:p w14:paraId="32BCF6DE" w14:textId="07839312" w:rsidR="003023F2" w:rsidRDefault="003023F2" w:rsidP="000429F8">
      <w:pPr>
        <w:pStyle w:val="Heading3"/>
        <w:rPr>
          <w:rtl/>
        </w:rPr>
      </w:pPr>
      <w:bookmarkStart w:id="43" w:name="_Toc216522746"/>
      <w:r>
        <w:rPr>
          <w:rFonts w:hint="cs"/>
          <w:rtl/>
        </w:rPr>
        <w:t>اشکال پنجم</w:t>
      </w:r>
      <w:r w:rsidR="00B97B7D">
        <w:rPr>
          <w:rFonts w:hint="cs"/>
          <w:rtl/>
        </w:rPr>
        <w:t xml:space="preserve">: </w:t>
      </w:r>
      <w:r w:rsidR="00B97B7D" w:rsidRPr="00B97B7D">
        <w:rPr>
          <w:rtl/>
        </w:rPr>
        <w:t>تناف</w:t>
      </w:r>
      <w:r w:rsidR="00B97B7D" w:rsidRPr="00B97B7D">
        <w:rPr>
          <w:rFonts w:hint="cs"/>
          <w:rtl/>
        </w:rPr>
        <w:t>ی</w:t>
      </w:r>
      <w:r w:rsidR="00B97B7D">
        <w:rPr>
          <w:rFonts w:hint="cs"/>
          <w:rtl/>
        </w:rPr>
        <w:t xml:space="preserve"> کلام صاحب کفایه</w:t>
      </w:r>
      <w:r w:rsidR="00B97B7D" w:rsidRPr="00B97B7D">
        <w:rPr>
          <w:rtl/>
        </w:rPr>
        <w:t xml:space="preserve"> با </w:t>
      </w:r>
      <w:r w:rsidR="00B97B7D">
        <w:rPr>
          <w:rFonts w:hint="cs"/>
          <w:rtl/>
        </w:rPr>
        <w:t xml:space="preserve">مبنایش در </w:t>
      </w:r>
      <w:r w:rsidR="00B97B7D" w:rsidRPr="00B97B7D">
        <w:rPr>
          <w:rtl/>
        </w:rPr>
        <w:t>بحث تبد</w:t>
      </w:r>
      <w:r w:rsidR="00B97B7D" w:rsidRPr="00B97B7D">
        <w:rPr>
          <w:rFonts w:hint="cs"/>
          <w:rtl/>
        </w:rPr>
        <w:t>ی</w:t>
      </w:r>
      <w:r w:rsidR="00B97B7D" w:rsidRPr="00B97B7D">
        <w:rPr>
          <w:rFonts w:hint="eastAsia"/>
          <w:rtl/>
        </w:rPr>
        <w:t>ل</w:t>
      </w:r>
      <w:r w:rsidR="00B97B7D" w:rsidRPr="00B97B7D">
        <w:rPr>
          <w:rtl/>
        </w:rPr>
        <w:t xml:space="preserve"> امتثال</w:t>
      </w:r>
      <w:bookmarkEnd w:id="43"/>
    </w:p>
    <w:p w14:paraId="0E7EDF7F" w14:textId="3627B630" w:rsidR="003023F2" w:rsidRPr="009406E5" w:rsidRDefault="003023F2" w:rsidP="000429F8">
      <w:pPr>
        <w:jc w:val="both"/>
        <w:rPr>
          <w:vertAlign w:val="superscript"/>
          <w:rtl/>
          <w:lang w:bidi="ar"/>
        </w:rPr>
      </w:pPr>
      <w:r>
        <w:rPr>
          <w:rFonts w:hint="cs"/>
          <w:rtl/>
          <w:lang w:bidi="ar-SA"/>
        </w:rPr>
        <w:t>محقق اصفهانی رحمه الله فرموده‌اند: «صاحب کفایه در بحث تبدیل الامتثال بالامتثال فرموده‌اند: «امتثال معد برای تحقق ملاک است نه علت تامه</w:t>
      </w:r>
      <w:r w:rsidR="00FF22E4">
        <w:rPr>
          <w:rFonts w:hint="cs"/>
          <w:rtl/>
          <w:lang w:bidi="ar-SA"/>
        </w:rPr>
        <w:t>؛</w:t>
      </w:r>
      <w:r>
        <w:rPr>
          <w:rFonts w:hint="cs"/>
          <w:rtl/>
          <w:lang w:bidi="ar-SA"/>
        </w:rPr>
        <w:t xml:space="preserve"> لذا </w:t>
      </w:r>
      <w:r w:rsidR="00217165">
        <w:rPr>
          <w:rFonts w:hint="cs"/>
          <w:rtl/>
          <w:lang w:bidi="ar-SA"/>
        </w:rPr>
        <w:t>عبد می‌تواند قبل از تحقق علت تا</w:t>
      </w:r>
      <w:r w:rsidR="00FF22E4">
        <w:rPr>
          <w:rFonts w:hint="cs"/>
          <w:rtl/>
          <w:lang w:bidi="ar-SA"/>
        </w:rPr>
        <w:t>مۀ</w:t>
      </w:r>
      <w:r w:rsidR="00217165">
        <w:rPr>
          <w:rFonts w:hint="cs"/>
          <w:rtl/>
          <w:lang w:bidi="ar-SA"/>
        </w:rPr>
        <w:t xml:space="preserve"> ملاک</w:t>
      </w:r>
      <w:r w:rsidR="00FF22E4">
        <w:rPr>
          <w:rFonts w:hint="cs"/>
          <w:rtl/>
          <w:lang w:bidi="ar-SA"/>
        </w:rPr>
        <w:t>،</w:t>
      </w:r>
      <w:r w:rsidR="00217165">
        <w:rPr>
          <w:rFonts w:hint="cs"/>
          <w:rtl/>
          <w:lang w:bidi="ar-SA"/>
        </w:rPr>
        <w:t xml:space="preserve"> امتثال قبلی را به یک امتثال جدید تبدیل کند</w:t>
      </w:r>
      <w:r>
        <w:rPr>
          <w:rFonts w:hint="cs"/>
          <w:rtl/>
          <w:lang w:bidi="ar-SA"/>
        </w:rPr>
        <w:t xml:space="preserve"> </w:t>
      </w:r>
      <w:r w:rsidR="00217165">
        <w:rPr>
          <w:rFonts w:hint="cs"/>
          <w:rtl/>
          <w:lang w:bidi="ar-SA"/>
        </w:rPr>
        <w:t>مثل این که مولی از عبد برای رفع تشنگی خود یک لیوان آب طلب کرد و عبد نیز برای او یک لیوان آب آورد عبد می‌تواند قبل از این که مولی آن آب را شرب کند و با آن رفع تشنگی کند یک لیوان آب خنک‌تر برای او بیاورد و با این آب دوم تکلیف مولی را امتثال کند</w:t>
      </w:r>
      <w:r w:rsidR="002F2D4E">
        <w:rPr>
          <w:rFonts w:hint="cs"/>
          <w:rtl/>
          <w:lang w:bidi="ar-SA"/>
        </w:rPr>
        <w:t>.</w:t>
      </w:r>
      <w:r w:rsidR="00217165">
        <w:rPr>
          <w:rFonts w:hint="cs"/>
          <w:rtl/>
          <w:lang w:bidi="ar-SA"/>
        </w:rPr>
        <w:t xml:space="preserve"> </w:t>
      </w:r>
      <w:r w:rsidR="00371487">
        <w:rPr>
          <w:rFonts w:hint="cs"/>
          <w:rtl/>
          <w:lang w:bidi="ar-SA"/>
        </w:rPr>
        <w:t xml:space="preserve">ولی بعد از شرب </w:t>
      </w:r>
      <w:r w:rsidR="00371487">
        <w:rPr>
          <w:rFonts w:hint="cs"/>
          <w:rtl/>
          <w:lang w:bidi="ar-SA"/>
        </w:rPr>
        <w:lastRenderedPageBreak/>
        <w:t>آب اول توسط مولی و تحقق ملاک که رفع عطش مولی است، نمی‌تواند تبدیل امتثال کند.</w:t>
      </w:r>
      <w:r w:rsidR="009C115A">
        <w:rPr>
          <w:rFonts w:hint="cs"/>
          <w:rtl/>
          <w:lang w:bidi="ar-SA"/>
        </w:rPr>
        <w:t xml:space="preserve"> </w:t>
      </w:r>
      <w:r w:rsidR="00A8570C">
        <w:rPr>
          <w:rFonts w:hint="cs"/>
          <w:rtl/>
          <w:lang w:bidi="ar-SA"/>
        </w:rPr>
        <w:t xml:space="preserve">و این که </w:t>
      </w:r>
      <w:r w:rsidR="009C115A">
        <w:rPr>
          <w:rFonts w:hint="cs"/>
          <w:rtl/>
          <w:lang w:bidi="ar-SA"/>
        </w:rPr>
        <w:t xml:space="preserve">در ما نحن فیه </w:t>
      </w:r>
      <w:r w:rsidR="00A8570C">
        <w:rPr>
          <w:rFonts w:hint="cs"/>
          <w:rtl/>
          <w:lang w:bidi="ar-SA"/>
        </w:rPr>
        <w:t>گفته شود «بعد از اتیان نماز تمام در حال جهل به وجوب قصر در سفر، امتثال ممکن نیست» خلاف مبنای مذکور است.</w:t>
      </w:r>
      <w:r w:rsidR="00B4716F">
        <w:rPr>
          <w:rFonts w:hint="cs"/>
          <w:rtl/>
          <w:lang w:bidi="ar-SA"/>
        </w:rPr>
        <w:t>»</w:t>
      </w:r>
      <w:r w:rsidR="009406E5" w:rsidRPr="009406E5">
        <w:rPr>
          <w:vertAlign w:val="superscript"/>
          <w:rtl/>
          <w:lang w:bidi="ar"/>
        </w:rPr>
        <w:footnoteReference w:id="14"/>
      </w:r>
    </w:p>
    <w:p w14:paraId="2CBDEFEB" w14:textId="21C74EB6" w:rsidR="00B4716F" w:rsidRDefault="00B4716F" w:rsidP="000429F8">
      <w:pPr>
        <w:jc w:val="both"/>
        <w:rPr>
          <w:rtl/>
          <w:lang w:bidi="ar-SA"/>
        </w:rPr>
      </w:pPr>
      <w:r>
        <w:rPr>
          <w:rFonts w:hint="cs"/>
          <w:rtl/>
          <w:lang w:bidi="ar-SA"/>
        </w:rPr>
        <w:t xml:space="preserve">این اشکال وارد نیست زیرا </w:t>
      </w:r>
      <w:r w:rsidR="00BA2B91">
        <w:rPr>
          <w:rFonts w:hint="cs"/>
          <w:rtl/>
          <w:lang w:bidi="ar-SA"/>
        </w:rPr>
        <w:t xml:space="preserve">بین این دو مبنا تنافی وجود ندارد. صاحب کفایه رحمه الله در این بحث فرموده‌اند: «لازمه‌ی دو مبنای مشهور یعنی </w:t>
      </w:r>
      <w:r w:rsidR="003A4F22">
        <w:rPr>
          <w:rFonts w:hint="cs"/>
          <w:rtl/>
          <w:lang w:bidi="ar-SA"/>
        </w:rPr>
        <w:t xml:space="preserve">وجوب تعلّم و استحقاق عقاب به سبب ترک آن و دیگری عدم وجوب اعاده‌ی نماز تمام در موضع قصر </w:t>
      </w:r>
      <w:r w:rsidR="00BA2B91">
        <w:rPr>
          <w:rFonts w:hint="cs"/>
          <w:rtl/>
          <w:lang w:bidi="ar-SA"/>
        </w:rPr>
        <w:t xml:space="preserve">این است که </w:t>
      </w:r>
      <w:r w:rsidR="00901072">
        <w:rPr>
          <w:rFonts w:hint="cs"/>
          <w:rtl/>
          <w:lang w:bidi="ar-SA"/>
        </w:rPr>
        <w:t>با اتیان نماز تمام در سفر در حال جهل به حکم</w:t>
      </w:r>
      <w:r w:rsidR="00B97B7D">
        <w:rPr>
          <w:rFonts w:hint="cs"/>
          <w:rtl/>
          <w:lang w:bidi="ar-SA"/>
        </w:rPr>
        <w:t>،</w:t>
      </w:r>
      <w:r w:rsidR="00901072">
        <w:rPr>
          <w:rFonts w:hint="cs"/>
          <w:rtl/>
          <w:lang w:bidi="ar-SA"/>
        </w:rPr>
        <w:t xml:space="preserve"> امکان استیفای </w:t>
      </w:r>
      <w:r w:rsidR="00C96B6C">
        <w:rPr>
          <w:rFonts w:hint="cs"/>
          <w:rtl/>
          <w:lang w:bidi="ar-SA"/>
        </w:rPr>
        <w:t xml:space="preserve">ملاک </w:t>
      </w:r>
      <w:r w:rsidR="00901072">
        <w:rPr>
          <w:rFonts w:hint="cs"/>
          <w:rtl/>
          <w:lang w:bidi="ar-SA"/>
        </w:rPr>
        <w:t>نماز قصر وجود ندارد و در این مورد بین ملاکین تضاد است</w:t>
      </w:r>
      <w:r w:rsidR="00B97B7D">
        <w:rPr>
          <w:rFonts w:hint="cs"/>
          <w:rtl/>
          <w:lang w:bidi="ar-SA"/>
        </w:rPr>
        <w:t>»</w:t>
      </w:r>
      <w:r w:rsidR="00901072">
        <w:rPr>
          <w:rFonts w:hint="cs"/>
          <w:rtl/>
          <w:lang w:bidi="ar-SA"/>
        </w:rPr>
        <w:t xml:space="preserve"> و </w:t>
      </w:r>
      <w:r w:rsidR="0096287B">
        <w:rPr>
          <w:rFonts w:hint="cs"/>
          <w:rtl/>
          <w:lang w:bidi="ar-SA"/>
        </w:rPr>
        <w:t>این ربطی به</w:t>
      </w:r>
      <w:r w:rsidR="00901072">
        <w:rPr>
          <w:rFonts w:hint="cs"/>
          <w:rtl/>
          <w:lang w:bidi="ar-SA"/>
        </w:rPr>
        <w:t xml:space="preserve"> موارد دیگری </w:t>
      </w:r>
      <w:r w:rsidR="00A55F12">
        <w:rPr>
          <w:rFonts w:hint="cs"/>
          <w:rtl/>
          <w:lang w:bidi="ar-SA"/>
        </w:rPr>
        <w:t xml:space="preserve">که مثلا مکلف در منزل نماز فرادی خوانده است و </w:t>
      </w:r>
      <w:r w:rsidR="0096287B">
        <w:rPr>
          <w:rFonts w:hint="cs"/>
          <w:rtl/>
          <w:lang w:bidi="ar-SA"/>
        </w:rPr>
        <w:t xml:space="preserve">امکان تبدیل آن به نماز جماعت وجود دارد، ندارد </w:t>
      </w:r>
      <w:r w:rsidR="00901072">
        <w:rPr>
          <w:rFonts w:hint="cs"/>
          <w:rtl/>
          <w:lang w:bidi="ar-SA"/>
        </w:rPr>
        <w:t xml:space="preserve">زیرا </w:t>
      </w:r>
      <w:r w:rsidR="0096287B">
        <w:rPr>
          <w:rFonts w:hint="cs"/>
          <w:rtl/>
          <w:lang w:bidi="ar-SA"/>
        </w:rPr>
        <w:t xml:space="preserve">در این موارد </w:t>
      </w:r>
      <w:r w:rsidR="00901072">
        <w:rPr>
          <w:rFonts w:hint="cs"/>
          <w:rtl/>
          <w:lang w:bidi="ar-SA"/>
        </w:rPr>
        <w:t>بین ملاک</w:t>
      </w:r>
      <w:r w:rsidR="00B97B7D">
        <w:rPr>
          <w:rFonts w:hint="cs"/>
          <w:rtl/>
          <w:lang w:bidi="ar-SA"/>
        </w:rPr>
        <w:t xml:space="preserve"> آن‌ها تضاد نیست.</w:t>
      </w:r>
    </w:p>
    <w:p w14:paraId="579F0537" w14:textId="7DDBF266" w:rsidR="00A60D20" w:rsidRDefault="00A60D20" w:rsidP="000429F8">
      <w:pPr>
        <w:pStyle w:val="Heading3"/>
        <w:rPr>
          <w:rtl/>
        </w:rPr>
      </w:pPr>
      <w:bookmarkStart w:id="44" w:name="_Toc216522747"/>
      <w:r>
        <w:rPr>
          <w:rFonts w:hint="cs"/>
          <w:rtl/>
        </w:rPr>
        <w:t>اشکال ششم</w:t>
      </w:r>
      <w:r w:rsidR="007D4B1C" w:rsidRPr="00CE6F14">
        <w:rPr>
          <w:rtl/>
        </w:rPr>
        <w:t>: لزوم تعلق نهی غیری</w:t>
      </w:r>
      <w:r w:rsidR="007D4B1C">
        <w:rPr>
          <w:rFonts w:hint="cs"/>
          <w:rtl/>
        </w:rPr>
        <w:t xml:space="preserve"> به نماز تمام در حال جهل</w:t>
      </w:r>
      <w:r w:rsidR="007D4B1C" w:rsidRPr="00CE6F14">
        <w:rPr>
          <w:rtl/>
        </w:rPr>
        <w:t xml:space="preserve"> و فساد عمل</w:t>
      </w:r>
      <w:bookmarkEnd w:id="44"/>
    </w:p>
    <w:p w14:paraId="545E50FD" w14:textId="5653376E" w:rsidR="00901072" w:rsidRDefault="00901072" w:rsidP="000429F8">
      <w:pPr>
        <w:jc w:val="both"/>
        <w:rPr>
          <w:rtl/>
          <w:lang w:bidi="ar-SA"/>
        </w:rPr>
      </w:pPr>
      <w:r>
        <w:rPr>
          <w:rFonts w:hint="cs"/>
          <w:rtl/>
          <w:lang w:bidi="ar-SA"/>
        </w:rPr>
        <w:t>محقق اصفهانی رحمه الله فرموده‌اند: «</w:t>
      </w:r>
      <w:r w:rsidR="00463ED2">
        <w:rPr>
          <w:rFonts w:hint="cs"/>
          <w:rtl/>
          <w:lang w:bidi="ar-SA"/>
        </w:rPr>
        <w:t xml:space="preserve">ولو </w:t>
      </w:r>
      <w:r w:rsidR="009D695B">
        <w:rPr>
          <w:rFonts w:hint="cs"/>
          <w:rtl/>
          <w:lang w:bidi="ar-SA"/>
        </w:rPr>
        <w:t xml:space="preserve">نماز تمام در سفر از روی جهل به حکم با نماز قصر تضاد ندارند و مانعیت ندارند و ملاکین آن‌ها با هم تضاد دارند، </w:t>
      </w:r>
      <w:r w:rsidR="00997A60">
        <w:rPr>
          <w:rFonts w:hint="cs"/>
          <w:rtl/>
          <w:lang w:bidi="ar-SA"/>
        </w:rPr>
        <w:t xml:space="preserve">اما </w:t>
      </w:r>
      <w:r w:rsidR="009D695B">
        <w:rPr>
          <w:rFonts w:hint="cs"/>
          <w:rtl/>
          <w:lang w:bidi="ar-SA"/>
        </w:rPr>
        <w:t xml:space="preserve">معنای تضاد بین ملاکین </w:t>
      </w:r>
      <w:r w:rsidR="00997A60">
        <w:rPr>
          <w:rFonts w:ascii="Sakkal Majalla" w:hAnsi="Sakkal Majalla" w:cs="Sakkal Majalla" w:hint="cs"/>
          <w:rtl/>
          <w:lang w:bidi="ar-SA"/>
        </w:rPr>
        <w:t>–</w:t>
      </w:r>
      <w:r w:rsidR="00997A60">
        <w:rPr>
          <w:rFonts w:hint="cs"/>
          <w:rtl/>
          <w:lang w:bidi="ar-SA"/>
        </w:rPr>
        <w:t>مثل ملاک نماز تمام در سفر در حال جهل</w:t>
      </w:r>
      <w:r w:rsidR="003858DA">
        <w:rPr>
          <w:rFonts w:hint="cs"/>
          <w:rtl/>
          <w:lang w:bidi="ar-SA"/>
        </w:rPr>
        <w:t xml:space="preserve"> و ملاک نماز قصر- </w:t>
      </w:r>
      <w:r w:rsidR="009D695B">
        <w:rPr>
          <w:rFonts w:hint="cs"/>
          <w:rtl/>
          <w:lang w:bidi="ar-SA"/>
        </w:rPr>
        <w:t xml:space="preserve">این است که نماز تمام </w:t>
      </w:r>
      <w:r w:rsidR="00043FD9">
        <w:rPr>
          <w:rFonts w:hint="cs"/>
          <w:rtl/>
          <w:lang w:bidi="ar-SA"/>
        </w:rPr>
        <w:t>در حال جهل علت وجود</w:t>
      </w:r>
      <w:r w:rsidR="00B23040">
        <w:rPr>
          <w:rFonts w:hint="cs"/>
          <w:rtl/>
          <w:lang w:bidi="ar-SA"/>
        </w:rPr>
        <w:t xml:space="preserve"> ملاک</w:t>
      </w:r>
      <w:r w:rsidR="00F10751">
        <w:rPr>
          <w:rFonts w:hint="cs"/>
          <w:rtl/>
          <w:lang w:bidi="ar-SA"/>
        </w:rPr>
        <w:t>ی است که</w:t>
      </w:r>
      <w:r w:rsidR="00043FD9">
        <w:rPr>
          <w:rFonts w:hint="cs"/>
          <w:rtl/>
          <w:lang w:bidi="ar-SA"/>
        </w:rPr>
        <w:t xml:space="preserve"> ضد ملاک نماز </w:t>
      </w:r>
      <w:r w:rsidR="00F10751">
        <w:rPr>
          <w:rFonts w:hint="cs"/>
          <w:rtl/>
          <w:lang w:bidi="ar-SA"/>
        </w:rPr>
        <w:t xml:space="preserve">قصر </w:t>
      </w:r>
      <w:r w:rsidR="00043FD9">
        <w:rPr>
          <w:rFonts w:hint="cs"/>
          <w:rtl/>
          <w:lang w:bidi="ar-SA"/>
        </w:rPr>
        <w:t>است</w:t>
      </w:r>
      <w:r w:rsidR="00F11701">
        <w:rPr>
          <w:rFonts w:hint="cs"/>
          <w:rtl/>
          <w:lang w:bidi="ar-SA"/>
        </w:rPr>
        <w:t>.</w:t>
      </w:r>
      <w:r w:rsidR="00043FD9">
        <w:rPr>
          <w:rFonts w:hint="cs"/>
          <w:rtl/>
          <w:lang w:bidi="ar-SA"/>
        </w:rPr>
        <w:t xml:space="preserve"> </w:t>
      </w:r>
      <w:r w:rsidR="00335903">
        <w:rPr>
          <w:rFonts w:hint="cs"/>
          <w:rtl/>
          <w:lang w:bidi="ar-SA"/>
        </w:rPr>
        <w:t xml:space="preserve">و لو خود ضد مانع از ضد دیگر نیست ولی </w:t>
      </w:r>
      <w:r w:rsidR="004B0484">
        <w:rPr>
          <w:rFonts w:hint="cs"/>
          <w:rtl/>
          <w:lang w:bidi="ar-SA"/>
        </w:rPr>
        <w:t>عل</w:t>
      </w:r>
      <w:r w:rsidR="00335903">
        <w:rPr>
          <w:rFonts w:hint="cs"/>
          <w:rtl/>
          <w:lang w:bidi="ar-SA"/>
        </w:rPr>
        <w:t>ة</w:t>
      </w:r>
      <w:r w:rsidR="004B0484">
        <w:rPr>
          <w:rFonts w:hint="cs"/>
          <w:rtl/>
          <w:lang w:bidi="ar-SA"/>
        </w:rPr>
        <w:t xml:space="preserve"> الضد مانع از وجود ضد دیگر است</w:t>
      </w:r>
      <w:r w:rsidR="00863C91">
        <w:rPr>
          <w:rFonts w:hint="cs"/>
          <w:rtl/>
          <w:lang w:bidi="ar-SA"/>
        </w:rPr>
        <w:t xml:space="preserve"> </w:t>
      </w:r>
      <w:r w:rsidR="004B0484">
        <w:rPr>
          <w:rFonts w:hint="cs"/>
          <w:rtl/>
          <w:lang w:bidi="ar-SA"/>
        </w:rPr>
        <w:t xml:space="preserve">لذا باید علة الضد از بین </w:t>
      </w:r>
      <w:r w:rsidR="00997A60">
        <w:rPr>
          <w:rFonts w:hint="cs"/>
          <w:rtl/>
          <w:lang w:bidi="ar-SA"/>
        </w:rPr>
        <w:t>ب</w:t>
      </w:r>
      <w:r w:rsidR="004B0484">
        <w:rPr>
          <w:rFonts w:hint="cs"/>
          <w:rtl/>
          <w:lang w:bidi="ar-SA"/>
        </w:rPr>
        <w:t xml:space="preserve">رود تا ضد دیگر </w:t>
      </w:r>
      <w:r w:rsidR="009B7AE0">
        <w:rPr>
          <w:rFonts w:hint="cs"/>
          <w:rtl/>
          <w:lang w:bidi="ar-SA"/>
        </w:rPr>
        <w:t xml:space="preserve">بتواند </w:t>
      </w:r>
      <w:r w:rsidR="004B0484">
        <w:rPr>
          <w:rFonts w:hint="cs"/>
          <w:rtl/>
          <w:lang w:bidi="ar-SA"/>
        </w:rPr>
        <w:t xml:space="preserve">موجود شود. </w:t>
      </w:r>
      <w:r w:rsidR="00E748EB">
        <w:rPr>
          <w:rFonts w:hint="cs"/>
          <w:rtl/>
          <w:lang w:bidi="ar-SA"/>
        </w:rPr>
        <w:t xml:space="preserve">وقتی شخصی مانع از قیام ما می‌شود ولو جلوس ما مانع از قیام نیست ولی </w:t>
      </w:r>
      <w:r w:rsidR="0018493C">
        <w:rPr>
          <w:rFonts w:hint="cs"/>
          <w:rtl/>
          <w:lang w:bidi="ar-SA"/>
        </w:rPr>
        <w:t xml:space="preserve">این شخص که علت </w:t>
      </w:r>
      <w:r w:rsidR="004B0484">
        <w:rPr>
          <w:rFonts w:hint="cs"/>
          <w:rtl/>
          <w:lang w:bidi="ar-SA"/>
        </w:rPr>
        <w:t xml:space="preserve">جلوس </w:t>
      </w:r>
      <w:r w:rsidR="0018493C">
        <w:rPr>
          <w:rFonts w:hint="cs"/>
          <w:rtl/>
          <w:lang w:bidi="ar-SA"/>
        </w:rPr>
        <w:t xml:space="preserve">ما </w:t>
      </w:r>
      <w:r w:rsidR="004B0484">
        <w:rPr>
          <w:rFonts w:hint="cs"/>
          <w:rtl/>
          <w:lang w:bidi="ar-SA"/>
        </w:rPr>
        <w:t>است</w:t>
      </w:r>
      <w:r w:rsidR="004A77CF">
        <w:rPr>
          <w:rFonts w:hint="cs"/>
          <w:rtl/>
          <w:lang w:bidi="ar-SA"/>
        </w:rPr>
        <w:t xml:space="preserve"> مانع از تحقق قیام است و</w:t>
      </w:r>
      <w:r w:rsidR="00060570">
        <w:rPr>
          <w:rFonts w:hint="cs"/>
          <w:rtl/>
          <w:lang w:bidi="ar-SA"/>
        </w:rPr>
        <w:t xml:space="preserve"> در صورت وجوب قیام</w:t>
      </w:r>
      <w:r w:rsidR="00F43327">
        <w:rPr>
          <w:rFonts w:hint="cs"/>
          <w:rtl/>
          <w:lang w:bidi="ar-SA"/>
        </w:rPr>
        <w:t xml:space="preserve"> ولو </w:t>
      </w:r>
      <w:r w:rsidR="00485E5E">
        <w:rPr>
          <w:rFonts w:hint="cs"/>
          <w:rtl/>
          <w:lang w:bidi="ar-SA"/>
        </w:rPr>
        <w:t>آن مقتضی طلب ترک جلوس نیست ولی</w:t>
      </w:r>
      <w:r w:rsidR="003D76DE">
        <w:rPr>
          <w:rFonts w:hint="cs"/>
          <w:rtl/>
          <w:lang w:bidi="ar-SA"/>
        </w:rPr>
        <w:t xml:space="preserve"> مقتضی</w:t>
      </w:r>
      <w:r w:rsidR="00060570">
        <w:rPr>
          <w:rFonts w:hint="cs"/>
          <w:rtl/>
          <w:lang w:bidi="ar-SA"/>
        </w:rPr>
        <w:t xml:space="preserve"> </w:t>
      </w:r>
      <w:r w:rsidR="001D60D6">
        <w:rPr>
          <w:rFonts w:hint="cs"/>
          <w:rtl/>
          <w:lang w:bidi="ar-SA"/>
        </w:rPr>
        <w:t>طلب</w:t>
      </w:r>
      <w:r w:rsidR="00060570">
        <w:rPr>
          <w:rFonts w:hint="cs"/>
          <w:rtl/>
          <w:lang w:bidi="ar-SA"/>
        </w:rPr>
        <w:t xml:space="preserve"> غیری </w:t>
      </w:r>
      <w:r w:rsidR="001D60D6">
        <w:rPr>
          <w:rFonts w:hint="cs"/>
          <w:rtl/>
          <w:lang w:bidi="ar-SA"/>
        </w:rPr>
        <w:t>اعدام علة الجلوس است یعنی نهی غیری به</w:t>
      </w:r>
      <w:r w:rsidR="00B95199">
        <w:rPr>
          <w:rFonts w:hint="cs"/>
          <w:rtl/>
          <w:lang w:bidi="ar-SA"/>
        </w:rPr>
        <w:t xml:space="preserve"> علت جلوس تعلق می‌گیرد</w:t>
      </w:r>
      <w:r w:rsidR="001D60D6">
        <w:rPr>
          <w:rFonts w:hint="cs"/>
          <w:rtl/>
          <w:lang w:bidi="ar-SA"/>
        </w:rPr>
        <w:t xml:space="preserve">. </w:t>
      </w:r>
      <w:r w:rsidR="00B95199">
        <w:rPr>
          <w:rFonts w:hint="cs"/>
          <w:rtl/>
          <w:lang w:bidi="ar-SA"/>
        </w:rPr>
        <w:t xml:space="preserve">یعنی مولی از ما اعدام </w:t>
      </w:r>
      <w:r w:rsidR="001D1012">
        <w:rPr>
          <w:rFonts w:hint="cs"/>
          <w:rtl/>
          <w:lang w:bidi="ar-SA"/>
        </w:rPr>
        <w:t xml:space="preserve">علت جلوس را </w:t>
      </w:r>
      <w:r w:rsidR="00B95199">
        <w:rPr>
          <w:rFonts w:hint="cs"/>
          <w:rtl/>
          <w:lang w:bidi="ar-SA"/>
        </w:rPr>
        <w:t xml:space="preserve">طلب می‌کند </w:t>
      </w:r>
      <w:r w:rsidR="001D1012">
        <w:rPr>
          <w:rFonts w:hint="cs"/>
          <w:rtl/>
          <w:lang w:bidi="ar-SA"/>
        </w:rPr>
        <w:t>مثل این که این شخص را به نحوی کنار بزنیم تا بتوانیم بلند شویم</w:t>
      </w:r>
      <w:r w:rsidR="009E7828">
        <w:rPr>
          <w:rFonts w:hint="cs"/>
          <w:rtl/>
          <w:lang w:bidi="ar-SA"/>
        </w:rPr>
        <w:t xml:space="preserve">. </w:t>
      </w:r>
      <w:r w:rsidR="001D60D6">
        <w:rPr>
          <w:rFonts w:hint="cs"/>
          <w:rtl/>
          <w:lang w:bidi="ar-SA"/>
        </w:rPr>
        <w:t xml:space="preserve">بنابراین در ما نحن فیه </w:t>
      </w:r>
      <w:r w:rsidR="009E7828">
        <w:rPr>
          <w:rFonts w:hint="cs"/>
          <w:rtl/>
          <w:lang w:bidi="ar-SA"/>
        </w:rPr>
        <w:t xml:space="preserve">امر به نماز قصر </w:t>
      </w:r>
      <w:r w:rsidR="00BF3F80">
        <w:rPr>
          <w:rFonts w:hint="cs"/>
          <w:rtl/>
          <w:lang w:bidi="ar-SA"/>
        </w:rPr>
        <w:t>مقتضی اعدام علة الضد یعنی نماز تمام در حال جهل، است</w:t>
      </w:r>
      <w:r w:rsidR="005C1BC7">
        <w:rPr>
          <w:rFonts w:hint="cs"/>
          <w:rtl/>
          <w:lang w:bidi="ar-SA"/>
        </w:rPr>
        <w:t xml:space="preserve"> زیرا در صورت </w:t>
      </w:r>
      <w:r w:rsidR="0039791C">
        <w:rPr>
          <w:rFonts w:hint="cs"/>
          <w:rtl/>
          <w:lang w:bidi="ar-SA"/>
        </w:rPr>
        <w:t xml:space="preserve">عدم اعدام علت این ضد متمکن از تحقق ضد دیگر که واجب است نخواهد بود </w:t>
      </w:r>
      <w:r w:rsidR="00903BEC">
        <w:rPr>
          <w:rFonts w:hint="cs"/>
          <w:rtl/>
          <w:lang w:bidi="ar-SA"/>
        </w:rPr>
        <w:t>پس نماز تمام متعلق نهی غیری است و تعلق نهی به عبادت مقتضی فساد است.</w:t>
      </w:r>
      <w:r w:rsidR="0078379F">
        <w:rPr>
          <w:rFonts w:hint="cs"/>
          <w:rtl/>
          <w:lang w:bidi="ar-SA"/>
        </w:rPr>
        <w:t>»</w:t>
      </w:r>
      <w:r w:rsidR="001454F0">
        <w:rPr>
          <w:rStyle w:val="FootnoteReference"/>
          <w:rtl/>
          <w:lang w:bidi="ar-SA"/>
        </w:rPr>
        <w:footnoteReference w:id="15"/>
      </w:r>
      <w:r w:rsidR="0078379F">
        <w:rPr>
          <w:rFonts w:hint="cs"/>
          <w:rtl/>
          <w:lang w:bidi="ar-SA"/>
        </w:rPr>
        <w:t xml:space="preserve"> </w:t>
      </w:r>
    </w:p>
    <w:p w14:paraId="0C21A55B" w14:textId="3E46C737" w:rsidR="00D51D1B" w:rsidRDefault="000429F8" w:rsidP="000429F8">
      <w:pPr>
        <w:jc w:val="both"/>
        <w:rPr>
          <w:rtl/>
          <w:lang w:bidi="ar-SA"/>
        </w:rPr>
      </w:pPr>
      <w:r>
        <w:rPr>
          <w:rFonts w:hint="cs"/>
          <w:rtl/>
          <w:lang w:bidi="ar-SA"/>
        </w:rPr>
        <w:t xml:space="preserve">شهید صدر رحمه الله </w:t>
      </w:r>
      <w:r w:rsidR="00D51D1B">
        <w:rPr>
          <w:rFonts w:hint="cs"/>
          <w:rtl/>
          <w:lang w:bidi="ar-SA"/>
        </w:rPr>
        <w:t>این اشکال را تایید کردند.</w:t>
      </w:r>
      <w:r w:rsidR="000863AB" w:rsidRPr="000863AB">
        <w:rPr>
          <w:vertAlign w:val="superscript"/>
          <w:rtl/>
          <w:lang w:bidi="ar"/>
        </w:rPr>
        <w:footnoteReference w:id="16"/>
      </w:r>
      <w:r>
        <w:rPr>
          <w:rFonts w:hint="cs"/>
          <w:rtl/>
          <w:lang w:bidi="ar-SA"/>
        </w:rPr>
        <w:t xml:space="preserve"> </w:t>
      </w:r>
      <w:r w:rsidR="00D51D1B">
        <w:rPr>
          <w:rFonts w:hint="cs"/>
          <w:rtl/>
          <w:lang w:bidi="ar-SA"/>
        </w:rPr>
        <w:t>ولی به نظر ما می‌توان به این مطلب نیز اشکال کرد</w:t>
      </w:r>
      <w:r w:rsidR="006964C9">
        <w:rPr>
          <w:rFonts w:hint="cs"/>
          <w:rtl/>
          <w:lang w:bidi="ar-SA"/>
        </w:rPr>
        <w:t xml:space="preserve">. ان‌شاء الله در جلسه آینده </w:t>
      </w:r>
      <w:r>
        <w:rPr>
          <w:rFonts w:hint="cs"/>
          <w:rtl/>
          <w:lang w:bidi="ar-SA"/>
        </w:rPr>
        <w:t xml:space="preserve">این اشکال </w:t>
      </w:r>
      <w:r w:rsidR="006964C9">
        <w:rPr>
          <w:rFonts w:hint="cs"/>
          <w:rtl/>
          <w:lang w:bidi="ar-SA"/>
        </w:rPr>
        <w:t xml:space="preserve">بیان خواهد شد. </w:t>
      </w:r>
    </w:p>
    <w:p w14:paraId="5DDEDDA7" w14:textId="77777777" w:rsidR="00A060C5" w:rsidRPr="003023F2" w:rsidRDefault="00A060C5" w:rsidP="000429F8">
      <w:pPr>
        <w:jc w:val="both"/>
        <w:rPr>
          <w:rtl/>
          <w:lang w:bidi="ar-SA"/>
        </w:rPr>
      </w:pPr>
    </w:p>
    <w:sectPr w:rsidR="00A060C5" w:rsidRPr="003023F2" w:rsidSect="008C09EF">
      <w:headerReference w:type="even" r:id="rId7"/>
      <w:headerReference w:type="default" r:id="rId8"/>
      <w:footerReference w:type="even" r:id="rId9"/>
      <w:footerReference w:type="default" r:id="rId10"/>
      <w:pgSz w:w="12240" w:h="15840"/>
      <w:pgMar w:top="9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A383FF3" w16cex:dateUtc="2025-12-13T07:51:00Z"/>
  <w16cex:commentExtensible w16cex:durableId="6E9DB927" w16cex:dateUtc="2025-12-13T08: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93227A8" w16cid:durableId="4A383FF3"/>
  <w16cid:commentId w16cid:paraId="6533758A" w16cid:durableId="6E9DB92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78E1C4" w14:textId="77777777" w:rsidR="005E0AA4" w:rsidRDefault="005E0AA4" w:rsidP="008C09EF">
      <w:pPr>
        <w:spacing w:after="0" w:line="240" w:lineRule="auto"/>
      </w:pPr>
      <w:r>
        <w:separator/>
      </w:r>
    </w:p>
  </w:endnote>
  <w:endnote w:type="continuationSeparator" w:id="0">
    <w:p w14:paraId="78B04EE2" w14:textId="77777777" w:rsidR="005E0AA4" w:rsidRDefault="005E0AA4" w:rsidP="008C09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orLotus">
    <w:altName w:val="Arial"/>
    <w:panose1 w:val="00000000000000000000"/>
    <w:charset w:val="00"/>
    <w:family w:val="auto"/>
    <w:pitch w:val="variable"/>
    <w:sig w:usb0="80002007" w:usb1="80002000" w:usb2="00000008" w:usb3="00000000" w:csb0="00000043"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Segoe UI">
    <w:panose1 w:val="020B0502040204020203"/>
    <w:charset w:val="00"/>
    <w:family w:val="swiss"/>
    <w:pitch w:val="variable"/>
    <w:sig w:usb0="E4002EFF" w:usb1="C000E47F" w:usb2="00000009" w:usb3="00000000" w:csb0="000001FF" w:csb1="00000000"/>
  </w:font>
  <w:font w:name="IRANSans">
    <w:panose1 w:val="020B0506030804020204"/>
    <w:charset w:val="00"/>
    <w:family w:val="swiss"/>
    <w:pitch w:val="variable"/>
    <w:sig w:usb0="80002003" w:usb1="0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Sakkal Majalla">
    <w:panose1 w:val="02000000000000000000"/>
    <w:charset w:val="00"/>
    <w:family w:val="auto"/>
    <w:pitch w:val="variable"/>
    <w:sig w:usb0="A0002027" w:usb1="80000000" w:usb2="00000108" w:usb3="00000000" w:csb0="000000D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8155D4" w14:textId="77777777" w:rsidR="008C09EF" w:rsidRDefault="008C09EF" w:rsidP="007F1053">
    <w:pPr>
      <w:pStyle w:val="Footer"/>
    </w:pPr>
  </w:p>
  <w:p w14:paraId="07C6590C" w14:textId="77777777" w:rsidR="008C09EF" w:rsidRDefault="008C09EF" w:rsidP="007F1053"/>
  <w:p w14:paraId="5F52C938" w14:textId="77777777" w:rsidR="008C09EF" w:rsidRDefault="008C09EF"/>
  <w:p w14:paraId="05FE5B77" w14:textId="77777777" w:rsidR="008C09EF" w:rsidRDefault="008C09EF"/>
  <w:p w14:paraId="0A0789D9" w14:textId="77777777" w:rsidR="008C09EF" w:rsidRDefault="008C09EF" w:rsidP="007F105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451983836"/>
      <w:docPartObj>
        <w:docPartGallery w:val="Page Numbers (Bottom of Page)"/>
        <w:docPartUnique/>
      </w:docPartObj>
    </w:sdtPr>
    <w:sdtEndPr>
      <w:rPr>
        <w:noProof/>
      </w:rPr>
    </w:sdtEndPr>
    <w:sdtContent>
      <w:p w14:paraId="58F3C537" w14:textId="77777777" w:rsidR="008C09EF" w:rsidRDefault="008C09EF" w:rsidP="00822C53">
        <w:pPr>
          <w:pStyle w:val="Footer"/>
          <w:jc w:val="center"/>
        </w:pPr>
        <w:r>
          <w:fldChar w:fldCharType="begin"/>
        </w:r>
        <w:r>
          <w:instrText xml:space="preserve"> PAGE   \* MERGEFORMAT </w:instrText>
        </w:r>
        <w:r>
          <w:fldChar w:fldCharType="separate"/>
        </w:r>
        <w:r w:rsidR="002969A5">
          <w:rPr>
            <w:noProof/>
            <w:rtl/>
          </w:rPr>
          <w:t>6</w:t>
        </w:r>
        <w:r>
          <w:rPr>
            <w:noProof/>
          </w:rPr>
          <w:fldChar w:fldCharType="end"/>
        </w:r>
      </w:p>
    </w:sdtContent>
  </w:sdt>
  <w:p w14:paraId="1AE1A4A0" w14:textId="77777777" w:rsidR="008C09EF" w:rsidRDefault="008C09EF" w:rsidP="007F105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B676AA" w14:textId="77777777" w:rsidR="005E0AA4" w:rsidRDefault="005E0AA4" w:rsidP="008C09EF">
      <w:pPr>
        <w:spacing w:after="0" w:line="240" w:lineRule="auto"/>
      </w:pPr>
      <w:r>
        <w:separator/>
      </w:r>
    </w:p>
  </w:footnote>
  <w:footnote w:type="continuationSeparator" w:id="0">
    <w:p w14:paraId="2288354B" w14:textId="77777777" w:rsidR="005E0AA4" w:rsidRDefault="005E0AA4" w:rsidP="008C09EF">
      <w:pPr>
        <w:spacing w:after="0" w:line="240" w:lineRule="auto"/>
      </w:pPr>
      <w:r>
        <w:continuationSeparator/>
      </w:r>
    </w:p>
  </w:footnote>
  <w:footnote w:id="1">
    <w:p w14:paraId="1104DB43" w14:textId="6C5D478F" w:rsidR="008E6A3F" w:rsidRDefault="008E6A3F" w:rsidP="008E6A3F">
      <w:pPr>
        <w:rPr>
          <w:rtl/>
        </w:rPr>
      </w:pPr>
      <w:r>
        <w:rPr>
          <w:rStyle w:val="FootnoteReference"/>
        </w:rPr>
        <w:footnoteRef/>
      </w:r>
      <w:r>
        <w:rPr>
          <w:rtl/>
        </w:rPr>
        <w:t xml:space="preserve"> </w:t>
      </w:r>
      <w:r>
        <w:rPr>
          <w:rFonts w:hint="cs"/>
          <w:rtl/>
        </w:rPr>
        <w:t>وسائل الشیعة، ج12، ص489، ح3. متن روایت: ««</w:t>
      </w:r>
      <w:r w:rsidRPr="00C040E7">
        <w:rPr>
          <w:rFonts w:ascii="Traditional Arabic" w:eastAsia="Times New Roman" w:hAnsi="Traditional Arabic" w:cs="Traditional Arabic" w:hint="cs"/>
          <w:color w:val="242887"/>
          <w:sz w:val="30"/>
          <w:szCs w:val="30"/>
          <w:rtl/>
        </w:rPr>
        <w:t xml:space="preserve"> </w:t>
      </w:r>
      <w:r w:rsidRPr="00C040E7">
        <w:rPr>
          <w:rFonts w:hint="cs"/>
          <w:rtl/>
        </w:rPr>
        <w:t>وَ عَنْ مُوسَى بْنِ الْقَاسِمِ عَنْ عَبْدِ الصَّمَدِ بْنِ بَشِيرٍ عَنْ أَبِي عَبْدِ اللَّهِ ع فِي حَدِيثٍ‏ أَنَّ رَجُلًا أَعْجَمِيّاً دَخَلَ الْمَسْجِدَ يُلَبِّي‏</w:t>
      </w:r>
      <w:r>
        <w:rPr>
          <w:rFonts w:hint="cs"/>
          <w:rtl/>
        </w:rPr>
        <w:t xml:space="preserve"> </w:t>
      </w:r>
      <w:r w:rsidRPr="00C040E7">
        <w:rPr>
          <w:rFonts w:hint="cs"/>
          <w:rtl/>
        </w:rPr>
        <w:t>وَ عَلَيْهِ قَمِيصُهُ فَقَالَ لِأَبِي عَبْدِ اللَّهِ ع إِنِّي كُنْتُ رَجُلًا أَعْمَلُ بِيَدِي وَ اجْتَمَعَتْ لِي نَفَقَةٌ فَجِئْتُ أَحُجُّ لَمْ أَسْأَلْ أَحَداً عَنْ شَيْ‏ءٍ وَ أَفْتَوْنِي‏</w:t>
      </w:r>
      <w:r w:rsidRPr="00C040E7">
        <w:rPr>
          <w:vertAlign w:val="superscript"/>
          <w:rtl/>
        </w:rPr>
        <w:footnoteRef/>
      </w:r>
      <w:r w:rsidRPr="00C040E7">
        <w:rPr>
          <w:rFonts w:hint="cs"/>
          <w:rtl/>
        </w:rPr>
        <w:t xml:space="preserve"> هَؤُلَاءِ أَنْ أَشُقَّ قَمِيصِي وَ أَنْزِعَهُ مِنْ قِبَلِ رِجْلَيَّ وَ أَنَّ حَجِّي فَاسِدٌ وَ أَنَّ عَلَيَّ بَدَنَةً فَقَالَ لَهُ مَتَى لَبِسْتَ قَمِيصَكَ أَ بَعْدَ مَا لَبَّيْتَ أَمْ قَبْلَ قَالَ قَبْلَ أَنْ أُلَبِّيَ قَالَ فَأَخْرِجْهُ مِنْ رَأْسِكَ فَإِنَّهُ لَيْسَ عَلَيْكَ بَدَنَةٌ وَ لَيْسَ عَلَيْكَ الْحَجُّ مِنْ قَابِلٍ أَيُّ رَجُلٍ رَكِبَ أَمْراً بِجَهَالَةٍ فَلَا شَيْ‏ءَ عَلَيْهِ طُفْ بِالْبَيْتِ سَبْعاً وَ صَلِّ رَكْعَتَيْنِ عِنْدَ مَقَامِ إِبْرَاهِيمَ ع- وَ اسْعَ بَيْنَ الصَّفَا وَ الْمَرْوَةِ- وَ قَصِّرْ مِنْ شَعْرِكَ فَإِذَا كَانَ يَوْمُ التَّرْوِيَةِ فَاغْتَسِلْ وَ أَهِلَّ بِالْحَجِّ وَ اصْنَعْ كَمَا يَصْنَعُ النَّاسُ.</w:t>
      </w:r>
      <w:r>
        <w:rPr>
          <w:rFonts w:hint="cs"/>
          <w:rtl/>
        </w:rPr>
        <w:t>»</w:t>
      </w:r>
    </w:p>
  </w:footnote>
  <w:footnote w:id="2">
    <w:p w14:paraId="15553A1A" w14:textId="457065A2" w:rsidR="00060CFB" w:rsidRDefault="00060CFB">
      <w:pPr>
        <w:pStyle w:val="FootnoteText"/>
      </w:pPr>
      <w:r>
        <w:rPr>
          <w:rStyle w:val="FootnoteReference"/>
        </w:rPr>
        <w:footnoteRef/>
      </w:r>
      <w:r>
        <w:rPr>
          <w:rtl/>
        </w:rPr>
        <w:t xml:space="preserve"> </w:t>
      </w:r>
      <w:r>
        <w:rPr>
          <w:rFonts w:hint="cs"/>
          <w:rtl/>
        </w:rPr>
        <w:t>وسائل الشیعة، ج8، ص506، ح3.</w:t>
      </w:r>
    </w:p>
  </w:footnote>
  <w:footnote w:id="3">
    <w:p w14:paraId="46AD2ECE" w14:textId="77777777" w:rsidR="00060CFB" w:rsidRDefault="00060CFB" w:rsidP="00060CFB">
      <w:pPr>
        <w:pStyle w:val="FootnoteText"/>
        <w:rPr>
          <w:color w:val="3C3C3C"/>
          <w:rtl/>
          <w:lang w:bidi="ar-SA"/>
        </w:rPr>
      </w:pPr>
      <w:r>
        <w:rPr>
          <w:rStyle w:val="FootnoteReference"/>
          <w:color w:val="3C3C3C"/>
        </w:rPr>
        <w:footnoteRef/>
      </w:r>
      <w:r>
        <w:rPr>
          <w:rFonts w:cs="Times New Roman"/>
          <w:color w:val="3C3C3C"/>
          <w:rtl/>
        </w:rPr>
        <w:t> </w:t>
      </w:r>
      <w:r>
        <w:rPr>
          <w:rFonts w:cs="Times New Roman"/>
          <w:color w:val="3C3C3C"/>
          <w:rtl/>
        </w:rPr>
        <w:t xml:space="preserve">یزدی محمد کاظم بن عبد العظیم. </w:t>
      </w:r>
      <w:r>
        <w:rPr>
          <w:rFonts w:cs="Times New Roman"/>
          <w:i/>
          <w:iCs/>
          <w:color w:val="3C3C3C"/>
          <w:rtl/>
        </w:rPr>
        <w:t>العروة الوثقی (عدة من الفقهاء، جامعه مدرسين)</w:t>
      </w:r>
      <w:r>
        <w:rPr>
          <w:rFonts w:cs="Times New Roman"/>
          <w:color w:val="3C3C3C"/>
          <w:rtl/>
        </w:rPr>
        <w:t>. ج 3، جماعة المدرسين في الحوزة العلمیة بقم. مؤسسة النشر الإسلامي، 1421، ص 512.</w:t>
      </w:r>
    </w:p>
  </w:footnote>
  <w:footnote w:id="4">
    <w:p w14:paraId="491B0F8C" w14:textId="77777777" w:rsidR="00060CFB" w:rsidRDefault="00060CFB" w:rsidP="00060CFB">
      <w:pPr>
        <w:pStyle w:val="FootnoteText"/>
        <w:rPr>
          <w:color w:val="3C3C3C"/>
          <w:rtl/>
          <w:lang w:bidi="ar-SA"/>
        </w:rPr>
      </w:pPr>
      <w:r>
        <w:rPr>
          <w:rStyle w:val="FootnoteReference"/>
          <w:color w:val="3C3C3C"/>
        </w:rPr>
        <w:footnoteRef/>
      </w:r>
      <w:r>
        <w:rPr>
          <w:rFonts w:cs="Times New Roman"/>
          <w:color w:val="3C3C3C"/>
          <w:rtl/>
        </w:rPr>
        <w:t> </w:t>
      </w:r>
      <w:r>
        <w:rPr>
          <w:rFonts w:cs="Times New Roman"/>
          <w:color w:val="3C3C3C"/>
          <w:rtl/>
        </w:rPr>
        <w:t xml:space="preserve">یزدی محمد کاظم بن عبد العظیم. </w:t>
      </w:r>
      <w:r>
        <w:rPr>
          <w:rFonts w:cs="Times New Roman"/>
          <w:i/>
          <w:iCs/>
          <w:color w:val="3C3C3C"/>
          <w:rtl/>
        </w:rPr>
        <w:t>العروة الوثقی (عدة من الفقهاء، جامعه مدرسين)</w:t>
      </w:r>
      <w:r>
        <w:rPr>
          <w:rFonts w:cs="Times New Roman"/>
          <w:color w:val="3C3C3C"/>
          <w:rtl/>
        </w:rPr>
        <w:t>. ج 3، جماعة المدرسين في الحوزة العلمیة بقم. مؤسسة النشر الإسلامي، 1421، ص 512.</w:t>
      </w:r>
    </w:p>
  </w:footnote>
  <w:footnote w:id="5">
    <w:p w14:paraId="58128E9A" w14:textId="5E3E5171" w:rsidR="000D22F3" w:rsidRDefault="000D22F3">
      <w:pPr>
        <w:pStyle w:val="FootnoteText"/>
        <w:rPr>
          <w:rtl/>
        </w:rPr>
      </w:pPr>
      <w:r>
        <w:rPr>
          <w:rStyle w:val="FootnoteReference"/>
        </w:rPr>
        <w:footnoteRef/>
      </w:r>
      <w:r>
        <w:rPr>
          <w:rtl/>
        </w:rPr>
        <w:t xml:space="preserve"> </w:t>
      </w:r>
      <w:r>
        <w:rPr>
          <w:rFonts w:hint="cs"/>
          <w:rtl/>
        </w:rPr>
        <w:t>همان.</w:t>
      </w:r>
    </w:p>
  </w:footnote>
  <w:footnote w:id="6">
    <w:p w14:paraId="4611E077" w14:textId="38616D28" w:rsidR="00060CFB" w:rsidRDefault="00060CFB">
      <w:pPr>
        <w:pStyle w:val="FootnoteText"/>
        <w:rPr>
          <w:rtl/>
        </w:rPr>
      </w:pPr>
      <w:r>
        <w:rPr>
          <w:rStyle w:val="FootnoteReference"/>
        </w:rPr>
        <w:footnoteRef/>
      </w:r>
      <w:r>
        <w:rPr>
          <w:rtl/>
        </w:rPr>
        <w:t xml:space="preserve"> </w:t>
      </w:r>
      <w:r>
        <w:rPr>
          <w:rFonts w:hint="cs"/>
          <w:rtl/>
        </w:rPr>
        <w:t>همان.</w:t>
      </w:r>
    </w:p>
  </w:footnote>
  <w:footnote w:id="7">
    <w:p w14:paraId="30B5D12B" w14:textId="77777777" w:rsidR="00F25E72" w:rsidRDefault="00F25E72" w:rsidP="00F25E72">
      <w:pPr>
        <w:pStyle w:val="FootnoteText"/>
        <w:rPr>
          <w:color w:val="3C3C3C"/>
          <w:rtl/>
          <w:lang w:bidi="ar-SA"/>
        </w:rPr>
      </w:pPr>
      <w:r>
        <w:rPr>
          <w:rStyle w:val="FootnoteReference"/>
          <w:color w:val="3C3C3C"/>
        </w:rPr>
        <w:footnoteRef/>
      </w:r>
      <w:r>
        <w:rPr>
          <w:rFonts w:cs="Times New Roman"/>
          <w:color w:val="3C3C3C"/>
          <w:rtl/>
        </w:rPr>
        <w:t> </w:t>
      </w:r>
      <w:r>
        <w:rPr>
          <w:rFonts w:cs="Times New Roman"/>
          <w:color w:val="3C3C3C"/>
          <w:rtl/>
        </w:rPr>
        <w:t xml:space="preserve">خوئی سید ابوالقاسم. </w:t>
      </w:r>
      <w:r>
        <w:rPr>
          <w:rFonts w:cs="Times New Roman"/>
          <w:i/>
          <w:iCs/>
          <w:color w:val="3C3C3C"/>
          <w:rtl/>
        </w:rPr>
        <w:t>موسوعة الإمام الخوئي</w:t>
      </w:r>
      <w:r>
        <w:rPr>
          <w:rFonts w:cs="Times New Roman"/>
          <w:color w:val="3C3C3C"/>
          <w:rtl/>
        </w:rPr>
        <w:t>. ج 20، مؤسسة إحياء آثار الامام الخوئي، 1418، ص 376.</w:t>
      </w:r>
    </w:p>
  </w:footnote>
  <w:footnote w:id="8">
    <w:p w14:paraId="471367F7" w14:textId="277D5CB7" w:rsidR="00FB2CD2" w:rsidRDefault="00FB2CD2" w:rsidP="00FB2CD2">
      <w:pPr>
        <w:pStyle w:val="FootnoteText"/>
      </w:pPr>
      <w:r>
        <w:rPr>
          <w:rStyle w:val="FootnoteReference"/>
        </w:rPr>
        <w:footnoteRef/>
      </w:r>
      <w:r>
        <w:rPr>
          <w:rtl/>
        </w:rPr>
        <w:t xml:space="preserve"> </w:t>
      </w:r>
      <w:r>
        <w:rPr>
          <w:rFonts w:hint="cs"/>
          <w:rtl/>
        </w:rPr>
        <w:t>تهذیب</w:t>
      </w:r>
      <w:r w:rsidR="00163B36">
        <w:rPr>
          <w:rFonts w:hint="cs"/>
          <w:rtl/>
        </w:rPr>
        <w:t xml:space="preserve"> الاحکام،</w:t>
      </w:r>
      <w:r>
        <w:rPr>
          <w:rFonts w:hint="cs"/>
          <w:rtl/>
        </w:rPr>
        <w:t xml:space="preserve"> ج2</w:t>
      </w:r>
      <w:r w:rsidR="00163B36">
        <w:rPr>
          <w:rFonts w:hint="cs"/>
          <w:rtl/>
        </w:rPr>
        <w:t xml:space="preserve">، </w:t>
      </w:r>
      <w:r>
        <w:rPr>
          <w:rFonts w:hint="cs"/>
          <w:rtl/>
        </w:rPr>
        <w:t>ص214</w:t>
      </w:r>
      <w:r w:rsidR="00163B36">
        <w:rPr>
          <w:rFonts w:hint="cs"/>
          <w:rtl/>
        </w:rPr>
        <w:t>.</w:t>
      </w:r>
    </w:p>
  </w:footnote>
  <w:footnote w:id="9">
    <w:p w14:paraId="4E884FB0" w14:textId="5249F3BE" w:rsidR="00FB2CD2" w:rsidRDefault="00FB2CD2" w:rsidP="00FB2CD2">
      <w:pPr>
        <w:pStyle w:val="FootnoteText"/>
        <w:rPr>
          <w:rtl/>
        </w:rPr>
      </w:pPr>
      <w:r>
        <w:rPr>
          <w:rStyle w:val="FootnoteReference"/>
        </w:rPr>
        <w:footnoteRef/>
      </w:r>
      <w:r>
        <w:rPr>
          <w:rtl/>
        </w:rPr>
        <w:t xml:space="preserve"> </w:t>
      </w:r>
      <w:r>
        <w:rPr>
          <w:rFonts w:hint="cs"/>
          <w:rtl/>
        </w:rPr>
        <w:t xml:space="preserve">تهذیب </w:t>
      </w:r>
      <w:r w:rsidR="0059368D">
        <w:rPr>
          <w:rFonts w:hint="cs"/>
          <w:rtl/>
        </w:rPr>
        <w:t xml:space="preserve">الاحکام، </w:t>
      </w:r>
      <w:r>
        <w:rPr>
          <w:rFonts w:hint="cs"/>
          <w:rtl/>
        </w:rPr>
        <w:t>ج1</w:t>
      </w:r>
      <w:r w:rsidR="0059368D">
        <w:rPr>
          <w:rFonts w:hint="cs"/>
          <w:rtl/>
        </w:rPr>
        <w:t xml:space="preserve">، </w:t>
      </w:r>
      <w:r>
        <w:rPr>
          <w:rFonts w:hint="cs"/>
          <w:rtl/>
        </w:rPr>
        <w:t>ص469.</w:t>
      </w:r>
    </w:p>
  </w:footnote>
  <w:footnote w:id="10">
    <w:p w14:paraId="19441838" w14:textId="77777777" w:rsidR="00460683" w:rsidRDefault="00460683" w:rsidP="00460683">
      <w:pPr>
        <w:pStyle w:val="FootnoteText"/>
        <w:rPr>
          <w:color w:val="3C3C3C"/>
          <w:rtl/>
          <w:lang w:bidi="ar-SA"/>
        </w:rPr>
      </w:pPr>
      <w:r>
        <w:rPr>
          <w:rStyle w:val="FootnoteReference"/>
          <w:color w:val="3C3C3C"/>
        </w:rPr>
        <w:footnoteRef/>
      </w:r>
      <w:r>
        <w:rPr>
          <w:rFonts w:cs="Times New Roman"/>
          <w:color w:val="3C3C3C"/>
          <w:rtl/>
        </w:rPr>
        <w:t> </w:t>
      </w:r>
      <w:r>
        <w:rPr>
          <w:rFonts w:cs="Times New Roman"/>
          <w:color w:val="3C3C3C"/>
          <w:rtl/>
        </w:rPr>
        <w:t xml:space="preserve">خوئی ابوالقاسم. </w:t>
      </w:r>
      <w:r>
        <w:rPr>
          <w:rFonts w:cs="Times New Roman"/>
          <w:i/>
          <w:iCs/>
          <w:color w:val="3C3C3C"/>
          <w:rtl/>
        </w:rPr>
        <w:t>مصباح الأصول</w:t>
      </w:r>
      <w:r>
        <w:rPr>
          <w:rFonts w:cs="Times New Roman"/>
          <w:color w:val="3C3C3C"/>
          <w:rtl/>
        </w:rPr>
        <w:t>. ج 2، مکتبة الداوري، 1422، ص 507.</w:t>
      </w:r>
    </w:p>
  </w:footnote>
  <w:footnote w:id="11">
    <w:p w14:paraId="39AE3457" w14:textId="77777777" w:rsidR="00FE14F9" w:rsidRDefault="00FE14F9" w:rsidP="00FE14F9">
      <w:pPr>
        <w:pStyle w:val="FootnoteText"/>
        <w:rPr>
          <w:color w:val="3C3C3C"/>
          <w:rtl/>
          <w:lang w:bidi="ar-SA"/>
        </w:rPr>
      </w:pPr>
      <w:r>
        <w:rPr>
          <w:rStyle w:val="FootnoteReference"/>
          <w:color w:val="3C3C3C"/>
        </w:rPr>
        <w:footnoteRef/>
      </w:r>
      <w:r>
        <w:rPr>
          <w:rFonts w:cs="Times New Roman"/>
          <w:color w:val="3C3C3C"/>
          <w:rtl/>
        </w:rPr>
        <w:t> </w:t>
      </w:r>
      <w:r>
        <w:rPr>
          <w:rFonts w:cs="Times New Roman"/>
          <w:color w:val="3C3C3C"/>
          <w:rtl/>
        </w:rPr>
        <w:t xml:space="preserve">نایینی محمدحسین. </w:t>
      </w:r>
      <w:r>
        <w:rPr>
          <w:rFonts w:cs="Times New Roman"/>
          <w:i/>
          <w:iCs/>
          <w:color w:val="3C3C3C"/>
          <w:rtl/>
        </w:rPr>
        <w:t>فوائد الاُصول (النائیني)</w:t>
      </w:r>
      <w:r>
        <w:rPr>
          <w:rFonts w:cs="Times New Roman"/>
          <w:color w:val="3C3C3C"/>
          <w:rtl/>
        </w:rPr>
        <w:t>. ج 4، جماعة المدرسين في الحوزة العلمیة بقم. مؤسسة النشر الإسلامي، 1376، ص 292.</w:t>
      </w:r>
    </w:p>
  </w:footnote>
  <w:footnote w:id="12">
    <w:p w14:paraId="2FA38495" w14:textId="77777777" w:rsidR="00C64B6A" w:rsidRDefault="00C64B6A" w:rsidP="00C64B6A">
      <w:pPr>
        <w:pStyle w:val="FootnoteText"/>
        <w:rPr>
          <w:color w:val="3C3C3C"/>
          <w:rtl/>
          <w:lang w:bidi="ar-SA"/>
        </w:rPr>
      </w:pPr>
      <w:r>
        <w:rPr>
          <w:rStyle w:val="FootnoteReference"/>
          <w:color w:val="3C3C3C"/>
        </w:rPr>
        <w:footnoteRef/>
      </w:r>
      <w:r>
        <w:rPr>
          <w:rFonts w:cs="Times New Roman"/>
          <w:color w:val="3C3C3C"/>
          <w:rtl/>
        </w:rPr>
        <w:t> </w:t>
      </w:r>
      <w:r>
        <w:rPr>
          <w:rFonts w:cs="Times New Roman"/>
          <w:color w:val="3C3C3C"/>
          <w:rtl/>
        </w:rPr>
        <w:t xml:space="preserve">نایینی محمدحسین. </w:t>
      </w:r>
      <w:r>
        <w:rPr>
          <w:rFonts w:cs="Times New Roman"/>
          <w:i/>
          <w:iCs/>
          <w:color w:val="3C3C3C"/>
          <w:rtl/>
        </w:rPr>
        <w:t>أجود التقریرات</w:t>
      </w:r>
      <w:r>
        <w:rPr>
          <w:rFonts w:cs="Times New Roman"/>
          <w:color w:val="3C3C3C"/>
          <w:rtl/>
        </w:rPr>
        <w:t>. ج 2، کتابفروشی مصطفوی، ص 335.</w:t>
      </w:r>
    </w:p>
  </w:footnote>
  <w:footnote w:id="13">
    <w:p w14:paraId="4F9E0475" w14:textId="77777777" w:rsidR="00460683" w:rsidRDefault="00460683" w:rsidP="00460683">
      <w:pPr>
        <w:pStyle w:val="FootnoteText"/>
        <w:rPr>
          <w:color w:val="3C3C3C"/>
          <w:rtl/>
          <w:lang w:bidi="ar-SA"/>
        </w:rPr>
      </w:pPr>
      <w:r>
        <w:rPr>
          <w:rStyle w:val="FootnoteReference"/>
          <w:color w:val="3C3C3C"/>
        </w:rPr>
        <w:footnoteRef/>
      </w:r>
      <w:r>
        <w:rPr>
          <w:color w:val="3C3C3C"/>
          <w:rtl/>
        </w:rPr>
        <w:t> </w:t>
      </w:r>
      <w:r>
        <w:rPr>
          <w:color w:val="3C3C3C"/>
          <w:rtl/>
        </w:rPr>
        <w:t xml:space="preserve">خوئی ابوالقاسم. </w:t>
      </w:r>
      <w:r>
        <w:rPr>
          <w:i/>
          <w:iCs/>
          <w:color w:val="3C3C3C"/>
          <w:rtl/>
        </w:rPr>
        <w:t>مصباح الأصول</w:t>
      </w:r>
      <w:r>
        <w:rPr>
          <w:color w:val="3C3C3C"/>
          <w:rtl/>
        </w:rPr>
        <w:t>. ج 2، مکتبة الداوري، 1422، ص 507.</w:t>
      </w:r>
    </w:p>
  </w:footnote>
  <w:footnote w:id="14">
    <w:p w14:paraId="680B532C" w14:textId="77777777" w:rsidR="009406E5" w:rsidRDefault="009406E5" w:rsidP="009406E5">
      <w:pPr>
        <w:pStyle w:val="FootnoteText"/>
        <w:rPr>
          <w:color w:val="3C3C3C"/>
          <w:rtl/>
          <w:lang w:bidi="ar-SA"/>
        </w:rPr>
      </w:pPr>
      <w:r>
        <w:rPr>
          <w:rStyle w:val="FootnoteReference"/>
          <w:color w:val="3C3C3C"/>
        </w:rPr>
        <w:footnoteRef/>
      </w:r>
      <w:r>
        <w:rPr>
          <w:rFonts w:cs="Times New Roman"/>
          <w:color w:val="3C3C3C"/>
          <w:rtl/>
        </w:rPr>
        <w:t> </w:t>
      </w:r>
      <w:r>
        <w:rPr>
          <w:rFonts w:cs="Times New Roman"/>
          <w:color w:val="3C3C3C"/>
          <w:rtl/>
        </w:rPr>
        <w:t xml:space="preserve">اصفهانی محمد حسین. </w:t>
      </w:r>
      <w:r>
        <w:rPr>
          <w:rFonts w:cs="Times New Roman"/>
          <w:i/>
          <w:iCs/>
          <w:color w:val="3C3C3C"/>
          <w:rtl/>
        </w:rPr>
        <w:t>نهایة الدرایة في شرح الکفایة</w:t>
      </w:r>
      <w:r>
        <w:rPr>
          <w:rFonts w:cs="Times New Roman"/>
          <w:color w:val="3C3C3C"/>
          <w:rtl/>
        </w:rPr>
        <w:t>. ج 4، مؤسسة آل البیت (علیهم السلام) لإحیاء التراث، 1429، ص 432.</w:t>
      </w:r>
    </w:p>
  </w:footnote>
  <w:footnote w:id="15">
    <w:p w14:paraId="4AF81997" w14:textId="6972F0D1" w:rsidR="001454F0" w:rsidRDefault="001454F0">
      <w:pPr>
        <w:pStyle w:val="FootnoteText"/>
      </w:pPr>
      <w:r>
        <w:rPr>
          <w:rStyle w:val="FootnoteReference"/>
        </w:rPr>
        <w:footnoteRef/>
      </w:r>
      <w:r>
        <w:rPr>
          <w:rtl/>
        </w:rPr>
        <w:t xml:space="preserve"> </w:t>
      </w:r>
    </w:p>
  </w:footnote>
  <w:footnote w:id="16">
    <w:p w14:paraId="4A398D19" w14:textId="1836200D" w:rsidR="000863AB" w:rsidRDefault="000863AB" w:rsidP="000863AB">
      <w:pPr>
        <w:pStyle w:val="FootnoteText"/>
        <w:rPr>
          <w:color w:val="3C3C3C"/>
          <w:lang w:bidi="ar"/>
        </w:rPr>
      </w:pPr>
      <w:r>
        <w:rPr>
          <w:rStyle w:val="FootnoteReference"/>
          <w:color w:val="3C3C3C"/>
        </w:rPr>
        <w:footnoteRef/>
      </w:r>
      <w:r>
        <w:rPr>
          <w:rFonts w:cs="Times New Roman"/>
          <w:color w:val="3C3C3C"/>
          <w:rtl/>
        </w:rPr>
        <w:t> </w:t>
      </w:r>
      <w:r>
        <w:rPr>
          <w:rFonts w:cs="Times New Roman"/>
          <w:color w:val="3C3C3C"/>
          <w:rtl/>
        </w:rPr>
        <w:t xml:space="preserve">صدر محمد باقر. </w:t>
      </w:r>
      <w:r>
        <w:rPr>
          <w:rFonts w:cs="Times New Roman"/>
          <w:i/>
          <w:iCs/>
          <w:color w:val="3C3C3C"/>
          <w:rtl/>
        </w:rPr>
        <w:t>مباحث الأصول (محمد باقر الصدر)</w:t>
      </w:r>
      <w:r>
        <w:rPr>
          <w:rFonts w:cs="Times New Roman"/>
          <w:color w:val="3C3C3C"/>
          <w:rtl/>
        </w:rPr>
        <w:t>. ج 2، دار البشير، 1430، ص 486</w:t>
      </w:r>
    </w:p>
    <w:p w14:paraId="28132965" w14:textId="7760DF05" w:rsidR="000863AB" w:rsidRDefault="000863AB" w:rsidP="000863AB">
      <w:pPr>
        <w:pStyle w:val="FootnoteText"/>
        <w:rPr>
          <w:color w:val="3C3C3C"/>
          <w:rtl/>
          <w:lang w:bidi="ar"/>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354AE4" w14:textId="77777777" w:rsidR="008C09EF" w:rsidRDefault="008C09EF" w:rsidP="007F1053">
    <w:pPr>
      <w:pStyle w:val="Header"/>
    </w:pPr>
  </w:p>
  <w:p w14:paraId="0486F8CE" w14:textId="77777777" w:rsidR="008C09EF" w:rsidRDefault="008C09EF" w:rsidP="007F1053"/>
  <w:p w14:paraId="4903A07F" w14:textId="77777777" w:rsidR="008C09EF" w:rsidRDefault="008C09EF"/>
  <w:p w14:paraId="2B3101AD" w14:textId="77777777" w:rsidR="008C09EF" w:rsidRDefault="008C09EF"/>
  <w:p w14:paraId="121A2603" w14:textId="77777777" w:rsidR="008C09EF" w:rsidRDefault="008C09EF" w:rsidP="007F105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8A54AC" w14:textId="75B6965C" w:rsidR="008C09EF" w:rsidRPr="009E10DD" w:rsidRDefault="008C09EF" w:rsidP="00DF4ADB">
    <w:pPr>
      <w:pStyle w:val="Header"/>
      <w:pBdr>
        <w:top w:val="double" w:sz="4" w:space="1" w:color="auto"/>
        <w:left w:val="double" w:sz="4" w:space="4" w:color="auto"/>
        <w:bottom w:val="double" w:sz="4" w:space="4" w:color="auto"/>
        <w:right w:val="double" w:sz="4" w:space="4" w:color="auto"/>
      </w:pBdr>
      <w:tabs>
        <w:tab w:val="left" w:pos="720"/>
        <w:tab w:val="left" w:pos="4095"/>
      </w:tabs>
      <w:jc w:val="both"/>
      <w:rPr>
        <w:b w:val="0"/>
        <w:bCs w:val="0"/>
        <w:sz w:val="20"/>
        <w:szCs w:val="24"/>
      </w:rPr>
    </w:pPr>
    <w:r>
      <w:rPr>
        <w:rFonts w:hint="cs"/>
        <w:sz w:val="18"/>
        <w:szCs w:val="18"/>
        <w:rtl/>
      </w:rPr>
      <w:t>درس خارج اصول استاد شهیدی حفظه الله (دوره سوم، سال هفتم)</w:t>
    </w:r>
    <w:r>
      <w:rPr>
        <w:rFonts w:hint="cs"/>
        <w:sz w:val="18"/>
        <w:szCs w:val="18"/>
        <w:rtl/>
      </w:rPr>
      <w:tab/>
    </w:r>
    <w:r>
      <w:rPr>
        <w:rFonts w:hint="cs"/>
        <w:sz w:val="18"/>
        <w:szCs w:val="18"/>
        <w:rtl/>
      </w:rPr>
      <w:tab/>
    </w:r>
    <w:r>
      <w:rPr>
        <w:rFonts w:hint="cs"/>
        <w:sz w:val="18"/>
        <w:szCs w:val="18"/>
        <w:rtl/>
      </w:rPr>
      <w:tab/>
      <w:t>جلسه:63</w:t>
    </w:r>
    <w:r>
      <w:rPr>
        <w:sz w:val="18"/>
        <w:szCs w:val="18"/>
        <w:rtl/>
      </w:rPr>
      <w:t>(تاری</w:t>
    </w:r>
    <w:r>
      <w:rPr>
        <w:rFonts w:hint="cs"/>
        <w:sz w:val="18"/>
        <w:szCs w:val="18"/>
        <w:rtl/>
      </w:rPr>
      <w:t>خ:22/9</w:t>
    </w:r>
    <w:r>
      <w:rPr>
        <w:sz w:val="18"/>
        <w:szCs w:val="18"/>
        <w:rtl/>
      </w:rPr>
      <w:t>/</w:t>
    </w:r>
    <w:r>
      <w:rPr>
        <w:rFonts w:hint="cs"/>
        <w:sz w:val="18"/>
        <w:szCs w:val="18"/>
        <w:rtl/>
      </w:rPr>
      <w:t>1404</w:t>
    </w:r>
    <w:r>
      <w:rPr>
        <w:sz w:val="18"/>
        <w:szCs w:val="18"/>
        <w:rtl/>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09EF"/>
    <w:rsid w:val="00017069"/>
    <w:rsid w:val="00025647"/>
    <w:rsid w:val="000429F8"/>
    <w:rsid w:val="00043FD9"/>
    <w:rsid w:val="00060570"/>
    <w:rsid w:val="00060CFB"/>
    <w:rsid w:val="000657E7"/>
    <w:rsid w:val="000863AB"/>
    <w:rsid w:val="000C6212"/>
    <w:rsid w:val="000D22F3"/>
    <w:rsid w:val="000E19FB"/>
    <w:rsid w:val="000F26E8"/>
    <w:rsid w:val="000F6438"/>
    <w:rsid w:val="0011371C"/>
    <w:rsid w:val="0011799F"/>
    <w:rsid w:val="00122A26"/>
    <w:rsid w:val="0013097D"/>
    <w:rsid w:val="001416F8"/>
    <w:rsid w:val="0014240E"/>
    <w:rsid w:val="001454F0"/>
    <w:rsid w:val="00146CA3"/>
    <w:rsid w:val="00161933"/>
    <w:rsid w:val="00163B36"/>
    <w:rsid w:val="0018493C"/>
    <w:rsid w:val="001A63FA"/>
    <w:rsid w:val="001B0E53"/>
    <w:rsid w:val="001B6A9A"/>
    <w:rsid w:val="001B6FD2"/>
    <w:rsid w:val="001D1012"/>
    <w:rsid w:val="001D60D6"/>
    <w:rsid w:val="001D7F4D"/>
    <w:rsid w:val="002026F1"/>
    <w:rsid w:val="00213B8D"/>
    <w:rsid w:val="00217165"/>
    <w:rsid w:val="0022237D"/>
    <w:rsid w:val="00222E47"/>
    <w:rsid w:val="00226069"/>
    <w:rsid w:val="00227584"/>
    <w:rsid w:val="00230B16"/>
    <w:rsid w:val="002421AF"/>
    <w:rsid w:val="00254AE8"/>
    <w:rsid w:val="00255C00"/>
    <w:rsid w:val="00262E55"/>
    <w:rsid w:val="002778C4"/>
    <w:rsid w:val="00277969"/>
    <w:rsid w:val="002823B6"/>
    <w:rsid w:val="002929E9"/>
    <w:rsid w:val="002969A5"/>
    <w:rsid w:val="002B40C9"/>
    <w:rsid w:val="002C5D40"/>
    <w:rsid w:val="002E08B3"/>
    <w:rsid w:val="002E4297"/>
    <w:rsid w:val="002F2D4E"/>
    <w:rsid w:val="003023F2"/>
    <w:rsid w:val="00335903"/>
    <w:rsid w:val="00357C1A"/>
    <w:rsid w:val="0036454D"/>
    <w:rsid w:val="00364554"/>
    <w:rsid w:val="00366EE9"/>
    <w:rsid w:val="00371487"/>
    <w:rsid w:val="00380D7D"/>
    <w:rsid w:val="003858DA"/>
    <w:rsid w:val="0039791C"/>
    <w:rsid w:val="003A4F22"/>
    <w:rsid w:val="003A5DF2"/>
    <w:rsid w:val="003B4048"/>
    <w:rsid w:val="003D5551"/>
    <w:rsid w:val="003D76DE"/>
    <w:rsid w:val="003E6884"/>
    <w:rsid w:val="003F03F8"/>
    <w:rsid w:val="00422B13"/>
    <w:rsid w:val="00430AC2"/>
    <w:rsid w:val="00440A5C"/>
    <w:rsid w:val="00454D28"/>
    <w:rsid w:val="00460683"/>
    <w:rsid w:val="00463ED2"/>
    <w:rsid w:val="00471260"/>
    <w:rsid w:val="00472CEE"/>
    <w:rsid w:val="00485E5E"/>
    <w:rsid w:val="004A77CF"/>
    <w:rsid w:val="004B0484"/>
    <w:rsid w:val="004B2DF3"/>
    <w:rsid w:val="004D6056"/>
    <w:rsid w:val="004E1AC4"/>
    <w:rsid w:val="004E202E"/>
    <w:rsid w:val="00530839"/>
    <w:rsid w:val="00533893"/>
    <w:rsid w:val="0053566D"/>
    <w:rsid w:val="00554A79"/>
    <w:rsid w:val="0055525D"/>
    <w:rsid w:val="005578E6"/>
    <w:rsid w:val="00581D36"/>
    <w:rsid w:val="00592044"/>
    <w:rsid w:val="0059368D"/>
    <w:rsid w:val="005B2062"/>
    <w:rsid w:val="005C1BC7"/>
    <w:rsid w:val="005E0AA4"/>
    <w:rsid w:val="00607AC0"/>
    <w:rsid w:val="00614878"/>
    <w:rsid w:val="00620A8A"/>
    <w:rsid w:val="00634512"/>
    <w:rsid w:val="00643804"/>
    <w:rsid w:val="00654BCF"/>
    <w:rsid w:val="00673BA8"/>
    <w:rsid w:val="006802FE"/>
    <w:rsid w:val="00680D7E"/>
    <w:rsid w:val="00684D72"/>
    <w:rsid w:val="00685125"/>
    <w:rsid w:val="006852BE"/>
    <w:rsid w:val="006879F1"/>
    <w:rsid w:val="006964C9"/>
    <w:rsid w:val="006F304A"/>
    <w:rsid w:val="007050A2"/>
    <w:rsid w:val="007078F9"/>
    <w:rsid w:val="00736765"/>
    <w:rsid w:val="00765E44"/>
    <w:rsid w:val="0078379F"/>
    <w:rsid w:val="0078788B"/>
    <w:rsid w:val="00796CC8"/>
    <w:rsid w:val="0079788D"/>
    <w:rsid w:val="007D4B1C"/>
    <w:rsid w:val="00802523"/>
    <w:rsid w:val="00814384"/>
    <w:rsid w:val="00823F5B"/>
    <w:rsid w:val="00841BE3"/>
    <w:rsid w:val="00845B67"/>
    <w:rsid w:val="00863C91"/>
    <w:rsid w:val="00894249"/>
    <w:rsid w:val="008A269D"/>
    <w:rsid w:val="008A2B1E"/>
    <w:rsid w:val="008B4FA3"/>
    <w:rsid w:val="008C09EF"/>
    <w:rsid w:val="008D2D98"/>
    <w:rsid w:val="008E6A3F"/>
    <w:rsid w:val="008F323C"/>
    <w:rsid w:val="00901072"/>
    <w:rsid w:val="00903BEC"/>
    <w:rsid w:val="00926EA1"/>
    <w:rsid w:val="009406E5"/>
    <w:rsid w:val="00941566"/>
    <w:rsid w:val="009548CC"/>
    <w:rsid w:val="00955D03"/>
    <w:rsid w:val="00955D30"/>
    <w:rsid w:val="0096287B"/>
    <w:rsid w:val="00970C6C"/>
    <w:rsid w:val="0099388D"/>
    <w:rsid w:val="0099396B"/>
    <w:rsid w:val="009970DF"/>
    <w:rsid w:val="00997A60"/>
    <w:rsid w:val="009B11B9"/>
    <w:rsid w:val="009B1E90"/>
    <w:rsid w:val="009B2E7A"/>
    <w:rsid w:val="009B323B"/>
    <w:rsid w:val="009B3B0A"/>
    <w:rsid w:val="009B7AE0"/>
    <w:rsid w:val="009C0E4D"/>
    <w:rsid w:val="009C115A"/>
    <w:rsid w:val="009D5985"/>
    <w:rsid w:val="009D60C4"/>
    <w:rsid w:val="009D695B"/>
    <w:rsid w:val="009E7828"/>
    <w:rsid w:val="00A060C5"/>
    <w:rsid w:val="00A512B9"/>
    <w:rsid w:val="00A55F12"/>
    <w:rsid w:val="00A574F3"/>
    <w:rsid w:val="00A60D20"/>
    <w:rsid w:val="00A60D34"/>
    <w:rsid w:val="00A81437"/>
    <w:rsid w:val="00A8570C"/>
    <w:rsid w:val="00AC2A40"/>
    <w:rsid w:val="00AC79B7"/>
    <w:rsid w:val="00AD7E4D"/>
    <w:rsid w:val="00AF422D"/>
    <w:rsid w:val="00AF4EC6"/>
    <w:rsid w:val="00B1553E"/>
    <w:rsid w:val="00B23040"/>
    <w:rsid w:val="00B4716F"/>
    <w:rsid w:val="00B65E79"/>
    <w:rsid w:val="00B67C45"/>
    <w:rsid w:val="00B95199"/>
    <w:rsid w:val="00B97B7D"/>
    <w:rsid w:val="00BA0119"/>
    <w:rsid w:val="00BA2B91"/>
    <w:rsid w:val="00BB3F26"/>
    <w:rsid w:val="00BB7B2E"/>
    <w:rsid w:val="00BC1866"/>
    <w:rsid w:val="00BD22BD"/>
    <w:rsid w:val="00BE7593"/>
    <w:rsid w:val="00BF3F80"/>
    <w:rsid w:val="00BF6AB7"/>
    <w:rsid w:val="00C040E7"/>
    <w:rsid w:val="00C05457"/>
    <w:rsid w:val="00C2324D"/>
    <w:rsid w:val="00C25B6D"/>
    <w:rsid w:val="00C60F5F"/>
    <w:rsid w:val="00C64B6A"/>
    <w:rsid w:val="00C837F2"/>
    <w:rsid w:val="00C952D1"/>
    <w:rsid w:val="00C965DA"/>
    <w:rsid w:val="00C96B6C"/>
    <w:rsid w:val="00CB0486"/>
    <w:rsid w:val="00D03266"/>
    <w:rsid w:val="00D51D1B"/>
    <w:rsid w:val="00D57460"/>
    <w:rsid w:val="00D66352"/>
    <w:rsid w:val="00D91953"/>
    <w:rsid w:val="00D9391F"/>
    <w:rsid w:val="00D95784"/>
    <w:rsid w:val="00DA57BD"/>
    <w:rsid w:val="00DE3944"/>
    <w:rsid w:val="00DE6211"/>
    <w:rsid w:val="00DF0D54"/>
    <w:rsid w:val="00E2659D"/>
    <w:rsid w:val="00E70A83"/>
    <w:rsid w:val="00E748EB"/>
    <w:rsid w:val="00E81C71"/>
    <w:rsid w:val="00E83B81"/>
    <w:rsid w:val="00E85985"/>
    <w:rsid w:val="00EA152A"/>
    <w:rsid w:val="00EB1C4D"/>
    <w:rsid w:val="00EC324B"/>
    <w:rsid w:val="00EC3F34"/>
    <w:rsid w:val="00ED44D2"/>
    <w:rsid w:val="00ED58F3"/>
    <w:rsid w:val="00ED6D21"/>
    <w:rsid w:val="00F10751"/>
    <w:rsid w:val="00F11701"/>
    <w:rsid w:val="00F25E72"/>
    <w:rsid w:val="00F34384"/>
    <w:rsid w:val="00F43327"/>
    <w:rsid w:val="00F63BEF"/>
    <w:rsid w:val="00FB2CA0"/>
    <w:rsid w:val="00FB2CD2"/>
    <w:rsid w:val="00FE14F9"/>
    <w:rsid w:val="00FE4BDE"/>
    <w:rsid w:val="00FF22E4"/>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648E3"/>
  <w15:chartTrackingRefBased/>
  <w15:docId w15:val="{7A33222E-2BAE-44E0-8FCD-E78A74F3B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323B"/>
    <w:pPr>
      <w:bidi/>
    </w:pPr>
    <w:rPr>
      <w:rFonts w:cs="NoorLotus"/>
      <w:szCs w:val="28"/>
    </w:rPr>
  </w:style>
  <w:style w:type="paragraph" w:styleId="Heading1">
    <w:name w:val="heading 1"/>
    <w:basedOn w:val="Normal"/>
    <w:next w:val="Normal"/>
    <w:link w:val="Heading1Char"/>
    <w:qFormat/>
    <w:rsid w:val="009B323B"/>
    <w:pPr>
      <w:keepNext/>
      <w:keepLines/>
      <w:outlineLvl w:val="0"/>
    </w:pPr>
    <w:rPr>
      <w:rFonts w:asciiTheme="majorHAnsi" w:eastAsiaTheme="majorEastAsia" w:hAnsiTheme="majorHAnsi"/>
      <w:b/>
      <w:bCs/>
      <w:color w:val="FF0000"/>
    </w:rPr>
  </w:style>
  <w:style w:type="paragraph" w:styleId="Heading2">
    <w:name w:val="heading 2"/>
    <w:basedOn w:val="Heading4"/>
    <w:next w:val="Normal"/>
    <w:link w:val="Heading2Char"/>
    <w:uiPriority w:val="1"/>
    <w:unhideWhenUsed/>
    <w:qFormat/>
    <w:rsid w:val="009B323B"/>
    <w:pPr>
      <w:outlineLvl w:val="1"/>
    </w:pPr>
    <w:rPr>
      <w:rFonts w:cs="NoorLotus"/>
      <w:bCs/>
      <w:i w:val="0"/>
      <w:iCs w:val="0"/>
      <w:color w:val="FF0000"/>
      <w:lang w:bidi="ar-SA"/>
    </w:rPr>
  </w:style>
  <w:style w:type="paragraph" w:styleId="Heading3">
    <w:name w:val="heading 3"/>
    <w:basedOn w:val="Normal"/>
    <w:next w:val="Normal"/>
    <w:link w:val="Heading3Char"/>
    <w:uiPriority w:val="9"/>
    <w:unhideWhenUsed/>
    <w:qFormat/>
    <w:rsid w:val="009B323B"/>
    <w:pPr>
      <w:keepNext/>
      <w:keepLines/>
      <w:spacing w:before="160" w:after="80"/>
      <w:outlineLvl w:val="2"/>
    </w:pPr>
    <w:rPr>
      <w:rFonts w:eastAsiaTheme="majorEastAsia"/>
      <w:bCs/>
      <w:color w:val="FF0000"/>
      <w:sz w:val="28"/>
    </w:rPr>
  </w:style>
  <w:style w:type="paragraph" w:styleId="Heading4">
    <w:name w:val="heading 4"/>
    <w:basedOn w:val="Normal"/>
    <w:next w:val="Normal"/>
    <w:link w:val="Heading4Char"/>
    <w:uiPriority w:val="9"/>
    <w:semiHidden/>
    <w:unhideWhenUsed/>
    <w:qFormat/>
    <w:rsid w:val="002778C4"/>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8C09EF"/>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8C09E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09E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09E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09E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B323B"/>
    <w:rPr>
      <w:rFonts w:asciiTheme="majorHAnsi" w:eastAsiaTheme="majorEastAsia" w:hAnsiTheme="majorHAnsi" w:cs="NoorLotus"/>
      <w:b/>
      <w:bCs/>
      <w:color w:val="FF0000"/>
      <w:szCs w:val="28"/>
    </w:rPr>
  </w:style>
  <w:style w:type="character" w:customStyle="1" w:styleId="Heading2Char">
    <w:name w:val="Heading 2 Char"/>
    <w:basedOn w:val="DefaultParagraphFont"/>
    <w:link w:val="Heading2"/>
    <w:uiPriority w:val="1"/>
    <w:rsid w:val="009B323B"/>
    <w:rPr>
      <w:rFonts w:eastAsiaTheme="majorEastAsia" w:cs="NoorLotus"/>
      <w:bCs/>
      <w:color w:val="FF0000"/>
      <w:szCs w:val="28"/>
      <w:lang w:bidi="ar-SA"/>
    </w:rPr>
  </w:style>
  <w:style w:type="character" w:customStyle="1" w:styleId="Heading4Char">
    <w:name w:val="Heading 4 Char"/>
    <w:basedOn w:val="DefaultParagraphFont"/>
    <w:link w:val="Heading4"/>
    <w:uiPriority w:val="9"/>
    <w:semiHidden/>
    <w:rsid w:val="002778C4"/>
    <w:rPr>
      <w:rFonts w:eastAsiaTheme="majorEastAsia" w:cstheme="majorBidi"/>
      <w:i/>
      <w:iCs/>
      <w:color w:val="365F91" w:themeColor="accent1" w:themeShade="BF"/>
      <w:sz w:val="28"/>
      <w:szCs w:val="28"/>
    </w:rPr>
  </w:style>
  <w:style w:type="character" w:styleId="FootnoteReference">
    <w:name w:val="footnote reference"/>
    <w:basedOn w:val="DefaultParagraphFont"/>
    <w:uiPriority w:val="99"/>
    <w:qFormat/>
    <w:rsid w:val="00765E44"/>
    <w:rPr>
      <w:rFonts w:ascii="NoorLotus" w:hAnsi="NoorLotus" w:cs="B Badr"/>
      <w:sz w:val="28"/>
      <w:vertAlign w:val="superscript"/>
    </w:rPr>
  </w:style>
  <w:style w:type="paragraph" w:styleId="NoSpacing">
    <w:name w:val="No Spacing"/>
    <w:autoRedefine/>
    <w:uiPriority w:val="1"/>
    <w:qFormat/>
    <w:rsid w:val="009B1E90"/>
    <w:pPr>
      <w:bidi/>
      <w:spacing w:after="0" w:line="240" w:lineRule="auto"/>
    </w:pPr>
    <w:rPr>
      <w:rFonts w:ascii="Calibri" w:hAnsi="Calibri" w:cs="B Badr"/>
      <w:szCs w:val="28"/>
    </w:rPr>
  </w:style>
  <w:style w:type="character" w:customStyle="1" w:styleId="Heading3Char">
    <w:name w:val="Heading 3 Char"/>
    <w:basedOn w:val="DefaultParagraphFont"/>
    <w:link w:val="Heading3"/>
    <w:uiPriority w:val="9"/>
    <w:rsid w:val="009B323B"/>
    <w:rPr>
      <w:rFonts w:eastAsiaTheme="majorEastAsia" w:cs="NoorLotus"/>
      <w:bCs/>
      <w:color w:val="FF0000"/>
      <w:sz w:val="28"/>
      <w:szCs w:val="28"/>
    </w:rPr>
  </w:style>
  <w:style w:type="character" w:customStyle="1" w:styleId="Heading5Char">
    <w:name w:val="Heading 5 Char"/>
    <w:basedOn w:val="DefaultParagraphFont"/>
    <w:link w:val="Heading5"/>
    <w:uiPriority w:val="9"/>
    <w:semiHidden/>
    <w:rsid w:val="008C09EF"/>
    <w:rPr>
      <w:rFonts w:eastAsiaTheme="majorEastAsia" w:cstheme="majorBidi"/>
      <w:color w:val="365F91" w:themeColor="accent1" w:themeShade="BF"/>
      <w:szCs w:val="28"/>
    </w:rPr>
  </w:style>
  <w:style w:type="character" w:customStyle="1" w:styleId="Heading6Char">
    <w:name w:val="Heading 6 Char"/>
    <w:basedOn w:val="DefaultParagraphFont"/>
    <w:link w:val="Heading6"/>
    <w:uiPriority w:val="9"/>
    <w:semiHidden/>
    <w:rsid w:val="008C09EF"/>
    <w:rPr>
      <w:rFonts w:eastAsiaTheme="majorEastAsia" w:cstheme="majorBidi"/>
      <w:i/>
      <w:iCs/>
      <w:color w:val="595959" w:themeColor="text1" w:themeTint="A6"/>
      <w:szCs w:val="28"/>
    </w:rPr>
  </w:style>
  <w:style w:type="character" w:customStyle="1" w:styleId="Heading7Char">
    <w:name w:val="Heading 7 Char"/>
    <w:basedOn w:val="DefaultParagraphFont"/>
    <w:link w:val="Heading7"/>
    <w:uiPriority w:val="9"/>
    <w:semiHidden/>
    <w:rsid w:val="008C09EF"/>
    <w:rPr>
      <w:rFonts w:eastAsiaTheme="majorEastAsia" w:cstheme="majorBidi"/>
      <w:color w:val="595959" w:themeColor="text1" w:themeTint="A6"/>
      <w:szCs w:val="28"/>
    </w:rPr>
  </w:style>
  <w:style w:type="character" w:customStyle="1" w:styleId="Heading8Char">
    <w:name w:val="Heading 8 Char"/>
    <w:basedOn w:val="DefaultParagraphFont"/>
    <w:link w:val="Heading8"/>
    <w:uiPriority w:val="9"/>
    <w:semiHidden/>
    <w:rsid w:val="008C09EF"/>
    <w:rPr>
      <w:rFonts w:eastAsiaTheme="majorEastAsia" w:cstheme="majorBidi"/>
      <w:i/>
      <w:iCs/>
      <w:color w:val="272727" w:themeColor="text1" w:themeTint="D8"/>
      <w:szCs w:val="28"/>
    </w:rPr>
  </w:style>
  <w:style w:type="character" w:customStyle="1" w:styleId="Heading9Char">
    <w:name w:val="Heading 9 Char"/>
    <w:basedOn w:val="DefaultParagraphFont"/>
    <w:link w:val="Heading9"/>
    <w:uiPriority w:val="9"/>
    <w:semiHidden/>
    <w:rsid w:val="008C09EF"/>
    <w:rPr>
      <w:rFonts w:eastAsiaTheme="majorEastAsia" w:cstheme="majorBidi"/>
      <w:color w:val="272727" w:themeColor="text1" w:themeTint="D8"/>
      <w:szCs w:val="28"/>
    </w:rPr>
  </w:style>
  <w:style w:type="paragraph" w:styleId="Title">
    <w:name w:val="Title"/>
    <w:basedOn w:val="Normal"/>
    <w:next w:val="Normal"/>
    <w:link w:val="TitleChar"/>
    <w:uiPriority w:val="10"/>
    <w:qFormat/>
    <w:rsid w:val="008C09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09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09EF"/>
    <w:pPr>
      <w:numPr>
        <w:ilvl w:val="1"/>
      </w:numPr>
    </w:pPr>
    <w:rPr>
      <w:rFonts w:eastAsiaTheme="majorEastAsia" w:cstheme="majorBidi"/>
      <w:color w:val="595959" w:themeColor="text1" w:themeTint="A6"/>
      <w:spacing w:val="15"/>
      <w:sz w:val="28"/>
    </w:rPr>
  </w:style>
  <w:style w:type="character" w:customStyle="1" w:styleId="SubtitleChar">
    <w:name w:val="Subtitle Char"/>
    <w:basedOn w:val="DefaultParagraphFont"/>
    <w:link w:val="Subtitle"/>
    <w:uiPriority w:val="11"/>
    <w:rsid w:val="008C09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09EF"/>
    <w:pPr>
      <w:spacing w:before="160"/>
      <w:jc w:val="center"/>
    </w:pPr>
    <w:rPr>
      <w:i/>
      <w:iCs/>
      <w:color w:val="404040" w:themeColor="text1" w:themeTint="BF"/>
    </w:rPr>
  </w:style>
  <w:style w:type="character" w:customStyle="1" w:styleId="QuoteChar">
    <w:name w:val="Quote Char"/>
    <w:basedOn w:val="DefaultParagraphFont"/>
    <w:link w:val="Quote"/>
    <w:uiPriority w:val="29"/>
    <w:rsid w:val="008C09EF"/>
    <w:rPr>
      <w:rFonts w:cs="B Badr"/>
      <w:i/>
      <w:iCs/>
      <w:color w:val="404040" w:themeColor="text1" w:themeTint="BF"/>
      <w:szCs w:val="28"/>
    </w:rPr>
  </w:style>
  <w:style w:type="paragraph" w:styleId="ListParagraph">
    <w:name w:val="List Paragraph"/>
    <w:basedOn w:val="Normal"/>
    <w:uiPriority w:val="34"/>
    <w:qFormat/>
    <w:rsid w:val="008C09EF"/>
    <w:pPr>
      <w:ind w:left="720"/>
      <w:contextualSpacing/>
    </w:pPr>
  </w:style>
  <w:style w:type="character" w:styleId="IntenseEmphasis">
    <w:name w:val="Intense Emphasis"/>
    <w:basedOn w:val="DefaultParagraphFont"/>
    <w:uiPriority w:val="21"/>
    <w:qFormat/>
    <w:rsid w:val="008C09EF"/>
    <w:rPr>
      <w:i/>
      <w:iCs/>
      <w:color w:val="365F91" w:themeColor="accent1" w:themeShade="BF"/>
    </w:rPr>
  </w:style>
  <w:style w:type="paragraph" w:styleId="IntenseQuote">
    <w:name w:val="Intense Quote"/>
    <w:basedOn w:val="Normal"/>
    <w:next w:val="Normal"/>
    <w:link w:val="IntenseQuoteChar"/>
    <w:uiPriority w:val="30"/>
    <w:qFormat/>
    <w:rsid w:val="008C09EF"/>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8C09EF"/>
    <w:rPr>
      <w:rFonts w:cs="B Badr"/>
      <w:i/>
      <w:iCs/>
      <w:color w:val="365F91" w:themeColor="accent1" w:themeShade="BF"/>
      <w:szCs w:val="28"/>
    </w:rPr>
  </w:style>
  <w:style w:type="character" w:styleId="IntenseReference">
    <w:name w:val="Intense Reference"/>
    <w:basedOn w:val="DefaultParagraphFont"/>
    <w:uiPriority w:val="32"/>
    <w:qFormat/>
    <w:rsid w:val="008C09EF"/>
    <w:rPr>
      <w:b/>
      <w:bCs/>
      <w:smallCaps/>
      <w:color w:val="365F91" w:themeColor="accent1" w:themeShade="BF"/>
      <w:spacing w:val="5"/>
    </w:rPr>
  </w:style>
  <w:style w:type="paragraph" w:styleId="Header">
    <w:name w:val="header"/>
    <w:basedOn w:val="Normal"/>
    <w:link w:val="HeaderChar"/>
    <w:uiPriority w:val="99"/>
    <w:unhideWhenUsed/>
    <w:rsid w:val="008C09EF"/>
    <w:pPr>
      <w:tabs>
        <w:tab w:val="center" w:pos="4680"/>
        <w:tab w:val="right" w:pos="9360"/>
      </w:tabs>
      <w:spacing w:after="0" w:line="240" w:lineRule="auto"/>
      <w:jc w:val="right"/>
    </w:pPr>
    <w:rPr>
      <w:rFonts w:ascii="NoorLotus" w:eastAsia="Calibri" w:hAnsi="NoorLotus"/>
      <w:b/>
      <w:bCs/>
      <w:sz w:val="28"/>
    </w:rPr>
  </w:style>
  <w:style w:type="character" w:customStyle="1" w:styleId="HeaderChar">
    <w:name w:val="Header Char"/>
    <w:basedOn w:val="DefaultParagraphFont"/>
    <w:link w:val="Header"/>
    <w:uiPriority w:val="99"/>
    <w:rsid w:val="008C09EF"/>
    <w:rPr>
      <w:rFonts w:ascii="NoorLotus" w:eastAsia="Calibri" w:hAnsi="NoorLotus" w:cs="NoorLotus"/>
      <w:b/>
      <w:bCs/>
      <w:sz w:val="28"/>
      <w:szCs w:val="28"/>
    </w:rPr>
  </w:style>
  <w:style w:type="paragraph" w:styleId="Footer">
    <w:name w:val="footer"/>
    <w:basedOn w:val="Normal"/>
    <w:link w:val="FooterChar"/>
    <w:uiPriority w:val="99"/>
    <w:unhideWhenUsed/>
    <w:rsid w:val="008C09EF"/>
    <w:pPr>
      <w:tabs>
        <w:tab w:val="center" w:pos="4680"/>
        <w:tab w:val="right" w:pos="9360"/>
      </w:tabs>
      <w:spacing w:after="0" w:line="240" w:lineRule="auto"/>
      <w:jc w:val="right"/>
    </w:pPr>
    <w:rPr>
      <w:rFonts w:ascii="NoorLotus" w:eastAsia="Calibri" w:hAnsi="NoorLotus"/>
      <w:b/>
      <w:bCs/>
      <w:sz w:val="28"/>
    </w:rPr>
  </w:style>
  <w:style w:type="character" w:customStyle="1" w:styleId="FooterChar">
    <w:name w:val="Footer Char"/>
    <w:basedOn w:val="DefaultParagraphFont"/>
    <w:link w:val="Footer"/>
    <w:uiPriority w:val="99"/>
    <w:rsid w:val="008C09EF"/>
    <w:rPr>
      <w:rFonts w:ascii="NoorLotus" w:eastAsia="Calibri" w:hAnsi="NoorLotus" w:cs="NoorLotus"/>
      <w:b/>
      <w:bCs/>
      <w:sz w:val="28"/>
      <w:szCs w:val="28"/>
    </w:rPr>
  </w:style>
  <w:style w:type="paragraph" w:styleId="FootnoteText">
    <w:name w:val="footnote text"/>
    <w:basedOn w:val="Normal"/>
    <w:link w:val="FootnoteTextChar"/>
    <w:uiPriority w:val="99"/>
    <w:unhideWhenUsed/>
    <w:qFormat/>
    <w:rsid w:val="008C09EF"/>
    <w:pPr>
      <w:spacing w:after="0" w:line="240" w:lineRule="auto"/>
    </w:pPr>
    <w:rPr>
      <w:sz w:val="20"/>
      <w:szCs w:val="20"/>
    </w:rPr>
  </w:style>
  <w:style w:type="character" w:customStyle="1" w:styleId="FootnoteTextChar">
    <w:name w:val="Footnote Text Char"/>
    <w:basedOn w:val="DefaultParagraphFont"/>
    <w:link w:val="FootnoteText"/>
    <w:uiPriority w:val="99"/>
    <w:rsid w:val="008C09EF"/>
    <w:rPr>
      <w:rFonts w:cs="B Badr"/>
      <w:sz w:val="20"/>
      <w:szCs w:val="20"/>
    </w:rPr>
  </w:style>
  <w:style w:type="paragraph" w:styleId="TOCHeading">
    <w:name w:val="TOC Heading"/>
    <w:basedOn w:val="Heading1"/>
    <w:next w:val="Normal"/>
    <w:uiPriority w:val="39"/>
    <w:unhideWhenUsed/>
    <w:qFormat/>
    <w:rsid w:val="008C09EF"/>
    <w:pPr>
      <w:bidi w:val="0"/>
      <w:spacing w:before="240" w:after="0"/>
      <w:outlineLvl w:val="9"/>
    </w:pPr>
    <w:rPr>
      <w:rFonts w:cstheme="majorBidi"/>
      <w:b w:val="0"/>
      <w:bCs w:val="0"/>
      <w:color w:val="365F91" w:themeColor="accent1" w:themeShade="BF"/>
      <w:sz w:val="32"/>
      <w:lang w:bidi="ar-SA"/>
    </w:rPr>
  </w:style>
  <w:style w:type="paragraph" w:styleId="TOC2">
    <w:name w:val="toc 2"/>
    <w:basedOn w:val="Normal"/>
    <w:next w:val="Normal"/>
    <w:autoRedefine/>
    <w:uiPriority w:val="39"/>
    <w:unhideWhenUsed/>
    <w:rsid w:val="008C09EF"/>
    <w:pPr>
      <w:spacing w:after="100"/>
      <w:ind w:left="220"/>
    </w:pPr>
  </w:style>
  <w:style w:type="character" w:styleId="Hyperlink">
    <w:name w:val="Hyperlink"/>
    <w:basedOn w:val="DefaultParagraphFont"/>
    <w:uiPriority w:val="99"/>
    <w:unhideWhenUsed/>
    <w:rsid w:val="008C09EF"/>
    <w:rPr>
      <w:color w:val="0000FF" w:themeColor="hyperlink"/>
      <w:u w:val="single"/>
    </w:rPr>
  </w:style>
  <w:style w:type="paragraph" w:styleId="TOC1">
    <w:name w:val="toc 1"/>
    <w:basedOn w:val="Normal"/>
    <w:next w:val="Normal"/>
    <w:autoRedefine/>
    <w:uiPriority w:val="39"/>
    <w:unhideWhenUsed/>
    <w:rsid w:val="008C09EF"/>
    <w:pPr>
      <w:spacing w:after="100"/>
    </w:pPr>
  </w:style>
  <w:style w:type="paragraph" w:styleId="NormalWeb">
    <w:name w:val="Normal (Web)"/>
    <w:basedOn w:val="Normal"/>
    <w:uiPriority w:val="99"/>
    <w:semiHidden/>
    <w:unhideWhenUsed/>
    <w:rsid w:val="00C040E7"/>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FE14F9"/>
    <w:rPr>
      <w:sz w:val="16"/>
      <w:szCs w:val="16"/>
    </w:rPr>
  </w:style>
  <w:style w:type="paragraph" w:styleId="CommentText">
    <w:name w:val="annotation text"/>
    <w:basedOn w:val="Normal"/>
    <w:link w:val="CommentTextChar"/>
    <w:uiPriority w:val="99"/>
    <w:semiHidden/>
    <w:unhideWhenUsed/>
    <w:rsid w:val="00FE14F9"/>
    <w:pPr>
      <w:spacing w:line="240" w:lineRule="auto"/>
    </w:pPr>
    <w:rPr>
      <w:sz w:val="20"/>
      <w:szCs w:val="20"/>
    </w:rPr>
  </w:style>
  <w:style w:type="character" w:customStyle="1" w:styleId="CommentTextChar">
    <w:name w:val="Comment Text Char"/>
    <w:basedOn w:val="DefaultParagraphFont"/>
    <w:link w:val="CommentText"/>
    <w:uiPriority w:val="99"/>
    <w:semiHidden/>
    <w:rsid w:val="00FE14F9"/>
    <w:rPr>
      <w:rFonts w:cs="B Badr"/>
      <w:sz w:val="20"/>
      <w:szCs w:val="20"/>
    </w:rPr>
  </w:style>
  <w:style w:type="paragraph" w:styleId="CommentSubject">
    <w:name w:val="annotation subject"/>
    <w:basedOn w:val="CommentText"/>
    <w:next w:val="CommentText"/>
    <w:link w:val="CommentSubjectChar"/>
    <w:uiPriority w:val="99"/>
    <w:semiHidden/>
    <w:unhideWhenUsed/>
    <w:rsid w:val="00FE14F9"/>
    <w:rPr>
      <w:b/>
      <w:bCs/>
    </w:rPr>
  </w:style>
  <w:style w:type="character" w:customStyle="1" w:styleId="CommentSubjectChar">
    <w:name w:val="Comment Subject Char"/>
    <w:basedOn w:val="CommentTextChar"/>
    <w:link w:val="CommentSubject"/>
    <w:uiPriority w:val="99"/>
    <w:semiHidden/>
    <w:rsid w:val="00FE14F9"/>
    <w:rPr>
      <w:rFonts w:cs="B Badr"/>
      <w:b/>
      <w:bCs/>
      <w:sz w:val="20"/>
      <w:szCs w:val="20"/>
    </w:rPr>
  </w:style>
  <w:style w:type="paragraph" w:styleId="BalloonText">
    <w:name w:val="Balloon Text"/>
    <w:basedOn w:val="Normal"/>
    <w:link w:val="BalloonTextChar"/>
    <w:uiPriority w:val="99"/>
    <w:semiHidden/>
    <w:unhideWhenUsed/>
    <w:rsid w:val="00796C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CC8"/>
    <w:rPr>
      <w:rFonts w:ascii="Segoe UI" w:hAnsi="Segoe UI" w:cs="Segoe UI"/>
      <w:sz w:val="18"/>
      <w:szCs w:val="18"/>
    </w:rPr>
  </w:style>
  <w:style w:type="paragraph" w:styleId="TOC3">
    <w:name w:val="toc 3"/>
    <w:basedOn w:val="Normal"/>
    <w:next w:val="Normal"/>
    <w:autoRedefine/>
    <w:uiPriority w:val="39"/>
    <w:unhideWhenUsed/>
    <w:rsid w:val="000429F8"/>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F736CF-97F2-4220-BA29-D9EA2E5A45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192</TotalTime>
  <Pages>6</Pages>
  <Words>1705</Words>
  <Characters>9719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فایل نرمال تقریرات مدرسه فقهی امام محمد باقر علیه السلام</dc:subject>
  <dc:creator>Amani</dc:creator>
  <cp:keywords/>
  <dc:description/>
  <cp:lastModifiedBy>احمد حسنی</cp:lastModifiedBy>
  <cp:revision>162</cp:revision>
  <cp:lastPrinted>2025-12-14T07:27:00Z</cp:lastPrinted>
  <dcterms:created xsi:type="dcterms:W3CDTF">2025-12-13T04:41:00Z</dcterms:created>
  <dcterms:modified xsi:type="dcterms:W3CDTF">2025-12-17T04:31:00Z</dcterms:modified>
</cp:coreProperties>
</file>