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9DA66" w14:textId="77777777" w:rsidR="00E61E70" w:rsidRPr="008806A7" w:rsidRDefault="00E61E70" w:rsidP="00E61E70">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5496987"/>
      <w:bookmarkStart w:id="1" w:name="_GoBack"/>
      <w:r w:rsidRPr="008806A7">
        <w:rPr>
          <w:rFonts w:ascii="IRANSans" w:hAnsi="IRANSans" w:cs="IRANSans"/>
          <w:color w:val="00B050"/>
          <w:sz w:val="28"/>
          <w:shd w:val="clear" w:color="auto" w:fill="FFFFFF"/>
          <w:rtl/>
          <w:lang w:val="x-none"/>
        </w:rPr>
        <w:t>بسم الله الرحمن الرحیم</w:t>
      </w:r>
    </w:p>
    <w:p w14:paraId="0D0C4EAE" w14:textId="77777777" w:rsidR="00E61E70" w:rsidRPr="008806A7" w:rsidRDefault="00E61E70" w:rsidP="00E61E70">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2C331199" w14:textId="77777777" w:rsidR="00E61E70" w:rsidRPr="008806A7" w:rsidRDefault="00E61E70" w:rsidP="00E61E70">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3E36F0C0" w14:textId="77777777" w:rsidR="00E61E70" w:rsidRPr="008806A7" w:rsidRDefault="00E61E70" w:rsidP="00E61E70">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5CBECB3E" w14:textId="5E7C05D5" w:rsidR="00E61E70" w:rsidRPr="008806A7" w:rsidRDefault="00E61E70" w:rsidP="00E61E70">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55</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88</w:t>
      </w:r>
      <w:r>
        <w:rPr>
          <w:rFonts w:ascii="IRANSans" w:hAnsi="IRANSans" w:cs="IRANSans"/>
          <w:color w:val="C00000"/>
          <w:sz w:val="28"/>
          <w:shd w:val="clear" w:color="auto" w:fill="FFFFFF"/>
        </w:rPr>
        <w:t>8</w:t>
      </w:r>
      <w:r w:rsidRPr="008806A7">
        <w:rPr>
          <w:rFonts w:ascii="IRANSans" w:hAnsi="IRANSans" w:cs="IRANSans"/>
          <w:color w:val="C00000"/>
          <w:sz w:val="28"/>
          <w:shd w:val="clear" w:color="auto" w:fill="FFFFFF"/>
          <w:rtl/>
          <w:lang w:val="x-none"/>
        </w:rPr>
        <w:tab/>
      </w:r>
    </w:p>
    <w:p w14:paraId="1E87ED08" w14:textId="673D760C" w:rsidR="00E61E70" w:rsidRPr="004058F9" w:rsidRDefault="00E61E70" w:rsidP="00E61E70">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55</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9</w:t>
      </w:r>
      <w:r>
        <w:rPr>
          <w:rFonts w:ascii="IRANSans" w:hAnsi="IRANSans" w:cs="IRANSans"/>
          <w:color w:val="C00000"/>
          <w:sz w:val="28"/>
          <w:shd w:val="clear" w:color="auto" w:fill="FFFFFF"/>
        </w:rPr>
        <w:t>10</w:t>
      </w:r>
    </w:p>
    <w:p w14:paraId="5F9D07C6" w14:textId="77777777" w:rsidR="00E61E70" w:rsidRDefault="00E61E70" w:rsidP="00E61E70">
      <w:pPr>
        <w:rPr>
          <w:color w:val="EE0000"/>
          <w:rtl/>
        </w:rPr>
      </w:pPr>
      <w:r w:rsidRPr="00CC362D">
        <w:rPr>
          <w:rFonts w:hint="cs"/>
          <w:color w:val="EE0000"/>
          <w:rtl/>
        </w:rPr>
        <w:t>----------------------------</w:t>
      </w:r>
      <w:r>
        <w:rPr>
          <w:rFonts w:hint="cs"/>
          <w:color w:val="EE0000"/>
          <w:rtl/>
        </w:rPr>
        <w:t>-------------</w:t>
      </w:r>
    </w:p>
    <w:bookmarkEnd w:id="1"/>
    <w:p w14:paraId="36675516" w14:textId="079E82C4" w:rsidR="00FC7810" w:rsidRDefault="00CD7AEA" w:rsidP="001E6C9B">
      <w:pPr>
        <w:pStyle w:val="Heading1"/>
        <w:jc w:val="both"/>
        <w:rPr>
          <w:rtl/>
        </w:rPr>
      </w:pPr>
      <w:r>
        <w:rPr>
          <w:rFonts w:hint="cs"/>
          <w:rtl/>
        </w:rPr>
        <w:t xml:space="preserve">ادامه بررسی </w:t>
      </w:r>
      <w:r w:rsidR="00FC7810">
        <w:rPr>
          <w:rFonts w:hint="cs"/>
          <w:rtl/>
        </w:rPr>
        <w:t>لزوم فحص در شبهات حکمیه قبل از فحص</w:t>
      </w:r>
      <w:bookmarkEnd w:id="0"/>
    </w:p>
    <w:p w14:paraId="40311DF9" w14:textId="252AED88" w:rsidR="00FC7810" w:rsidRPr="00FC7810" w:rsidRDefault="00CD7AEA" w:rsidP="001E6C9B">
      <w:pPr>
        <w:pStyle w:val="Heading1"/>
        <w:rPr>
          <w:rtl/>
        </w:rPr>
      </w:pPr>
      <w:bookmarkStart w:id="35" w:name="_Toc215412896"/>
      <w:bookmarkStart w:id="36" w:name="_Toc215496988"/>
      <w:r>
        <w:rPr>
          <w:rFonts w:hint="cs"/>
          <w:rtl/>
        </w:rPr>
        <w:t xml:space="preserve">اداکه بررسی </w:t>
      </w:r>
      <w:r w:rsidR="00FC7810">
        <w:rPr>
          <w:rFonts w:hint="cs"/>
          <w:rtl/>
        </w:rPr>
        <w:t>موانع انعقاد اطلاق</w:t>
      </w:r>
      <w:r>
        <w:rPr>
          <w:rFonts w:hint="cs"/>
          <w:rtl/>
        </w:rPr>
        <w:t xml:space="preserve"> در</w:t>
      </w:r>
      <w:r w:rsidR="00FC7810">
        <w:rPr>
          <w:rFonts w:hint="cs"/>
          <w:rtl/>
        </w:rPr>
        <w:t xml:space="preserve"> ادله‌ی اصول مرخصه</w:t>
      </w:r>
      <w:bookmarkEnd w:id="35"/>
      <w:r w:rsidR="00FC7810">
        <w:rPr>
          <w:rFonts w:hint="cs"/>
          <w:rtl/>
        </w:rPr>
        <w:t xml:space="preserve"> نسبت به شبهات حکمیه قبل از فحص</w:t>
      </w:r>
      <w:bookmarkEnd w:id="36"/>
    </w:p>
    <w:p w14:paraId="6F9BB622" w14:textId="554B85AD" w:rsidR="00CC3187" w:rsidRDefault="00E61BC0" w:rsidP="001E6C9B">
      <w:pPr>
        <w:jc w:val="both"/>
        <w:rPr>
          <w:rtl/>
        </w:rPr>
      </w:pPr>
      <w:r>
        <w:rPr>
          <w:rFonts w:hint="cs"/>
          <w:rtl/>
        </w:rPr>
        <w:t xml:space="preserve">بحث در وجوهی بود که برای وجوب فحص در شبهات حکمیه ذکر شده بود. بعضی از این وجوه برای بیان عدم مقتضی در دلیل برائت بود که از اطلاق دلیل برائت نسبت به شبهات حکمیه قبل از فحص جلوگیری می‌کرد و بعضی </w:t>
      </w:r>
      <w:r w:rsidR="0068319A">
        <w:rPr>
          <w:rFonts w:hint="cs"/>
          <w:rtl/>
        </w:rPr>
        <w:t xml:space="preserve">نیز </w:t>
      </w:r>
      <w:r>
        <w:rPr>
          <w:rFonts w:hint="cs"/>
          <w:rtl/>
        </w:rPr>
        <w:t xml:space="preserve">اثبات وجود مانع از </w:t>
      </w:r>
      <w:r w:rsidR="0068319A">
        <w:rPr>
          <w:rFonts w:hint="cs"/>
          <w:rtl/>
        </w:rPr>
        <w:t>اطلاق بعد از فرض وجود اطلاق در دلیل برائت می‌کند.</w:t>
      </w:r>
      <w:r>
        <w:rPr>
          <w:rFonts w:hint="cs"/>
          <w:rtl/>
        </w:rPr>
        <w:t xml:space="preserve"> </w:t>
      </w:r>
    </w:p>
    <w:p w14:paraId="7E547EA9" w14:textId="09B2C178" w:rsidR="00E61BC0" w:rsidRDefault="00E61BC0" w:rsidP="001E6C9B">
      <w:pPr>
        <w:pStyle w:val="Heading1"/>
        <w:rPr>
          <w:rtl/>
        </w:rPr>
      </w:pPr>
      <w:bookmarkStart w:id="37" w:name="_Toc215496989"/>
      <w:r>
        <w:rPr>
          <w:rFonts w:hint="cs"/>
          <w:rtl/>
        </w:rPr>
        <w:t xml:space="preserve">مانع اول: </w:t>
      </w:r>
      <w:r w:rsidR="00FC7810">
        <w:rPr>
          <w:rFonts w:hint="cs"/>
          <w:rtl/>
        </w:rPr>
        <w:t>علم اجمالی</w:t>
      </w:r>
      <w:bookmarkEnd w:id="37"/>
    </w:p>
    <w:p w14:paraId="75128B22" w14:textId="5F8162B5" w:rsidR="00E61BC0" w:rsidRDefault="00E61BC0" w:rsidP="001E6C9B">
      <w:pPr>
        <w:jc w:val="both"/>
        <w:rPr>
          <w:rtl/>
        </w:rPr>
      </w:pPr>
      <w:r>
        <w:rPr>
          <w:rFonts w:hint="cs"/>
          <w:rtl/>
        </w:rPr>
        <w:t xml:space="preserve">علم اجمالی به </w:t>
      </w:r>
      <w:r w:rsidR="00CD7AEA">
        <w:rPr>
          <w:rFonts w:hint="cs"/>
          <w:rtl/>
        </w:rPr>
        <w:t xml:space="preserve">مثلا </w:t>
      </w:r>
      <w:r w:rsidR="00882F3A">
        <w:rPr>
          <w:rFonts w:hint="cs"/>
          <w:rtl/>
        </w:rPr>
        <w:t xml:space="preserve">هزار تکلیف </w:t>
      </w:r>
      <w:r>
        <w:rPr>
          <w:rFonts w:hint="cs"/>
          <w:rtl/>
        </w:rPr>
        <w:t xml:space="preserve">در شریعت وجود دارد. این علم اجمالی بعد از </w:t>
      </w:r>
      <w:r w:rsidR="00882F3A">
        <w:rPr>
          <w:rFonts w:hint="cs"/>
          <w:rtl/>
        </w:rPr>
        <w:t xml:space="preserve">فحص و </w:t>
      </w:r>
      <w:r>
        <w:rPr>
          <w:rFonts w:hint="cs"/>
          <w:rtl/>
        </w:rPr>
        <w:t>ظفر به مقدار هزار اماره معتبره‌ی مثب</w:t>
      </w:r>
      <w:r w:rsidR="00CD7AEA">
        <w:rPr>
          <w:rFonts w:hint="cs"/>
          <w:rtl/>
        </w:rPr>
        <w:t>ِ</w:t>
      </w:r>
      <w:r>
        <w:rPr>
          <w:rFonts w:hint="cs"/>
          <w:rtl/>
        </w:rPr>
        <w:t xml:space="preserve">ت تکلیف </w:t>
      </w:r>
      <w:r w:rsidR="006E4891">
        <w:rPr>
          <w:rFonts w:hint="cs"/>
          <w:rtl/>
        </w:rPr>
        <w:t>منحل می‌شود.</w:t>
      </w:r>
    </w:p>
    <w:p w14:paraId="19C04C4C" w14:textId="13D2001E" w:rsidR="00FC7810" w:rsidRDefault="00FC7810" w:rsidP="001E6C9B">
      <w:pPr>
        <w:pStyle w:val="Heading2"/>
        <w:jc w:val="both"/>
        <w:rPr>
          <w:rtl/>
        </w:rPr>
      </w:pPr>
      <w:bookmarkStart w:id="38" w:name="_Toc215496990"/>
      <w:r>
        <w:rPr>
          <w:rFonts w:hint="cs"/>
          <w:rtl/>
        </w:rPr>
        <w:t>بررسی بیان شهید صدر رحمه الله در انحلال علم اجمالی کبیر</w:t>
      </w:r>
      <w:bookmarkEnd w:id="38"/>
    </w:p>
    <w:p w14:paraId="1BB32FFE" w14:textId="471C31D6" w:rsidR="00FC7810" w:rsidRPr="0039446B" w:rsidRDefault="00E61BC0" w:rsidP="001E6C9B">
      <w:pPr>
        <w:jc w:val="both"/>
        <w:rPr>
          <w:rFonts w:ascii="NoorLotus" w:hAnsi="NoorLotus"/>
          <w:sz w:val="28"/>
          <w:vertAlign w:val="superscript"/>
          <w:rtl/>
        </w:rPr>
      </w:pPr>
      <w:r>
        <w:rPr>
          <w:rFonts w:hint="cs"/>
          <w:rtl/>
        </w:rPr>
        <w:t>شهید صدر رحمه الله فرموده‌اند: «برائت در موارد دیگر که شبهه‌ی حکمیه بعد از فحص است</w:t>
      </w:r>
      <w:r w:rsidR="000159C0">
        <w:rPr>
          <w:rFonts w:hint="cs"/>
          <w:rtl/>
        </w:rPr>
        <w:t xml:space="preserve"> </w:t>
      </w:r>
      <w:r>
        <w:rPr>
          <w:rFonts w:hint="cs"/>
          <w:rtl/>
        </w:rPr>
        <w:t>نیز مشکل است زیرا علم اجمالی کبیر با این مقدار از ظفر به امارات معتبره‌ی دال بر تکلیف</w:t>
      </w:r>
      <w:r w:rsidR="00291F64">
        <w:rPr>
          <w:rFonts w:hint="cs"/>
          <w:rtl/>
        </w:rPr>
        <w:t>،</w:t>
      </w:r>
      <w:r>
        <w:rPr>
          <w:rFonts w:hint="cs"/>
          <w:rtl/>
        </w:rPr>
        <w:t xml:space="preserve"> انحلال حقیقی پیدا نمی‌کند زیرا ممکن است بعضی از هزار تکلیف معلوم به علم اجمالی کبیر در امارات غیر معتبره باشد. </w:t>
      </w:r>
      <w:r w:rsidR="00CE5D7A">
        <w:rPr>
          <w:rFonts w:hint="cs"/>
          <w:rtl/>
        </w:rPr>
        <w:t xml:space="preserve">انحلال تعبدی به اماره اگر زمان اماره متاخر باشد نیز صحیح نیست مثل </w:t>
      </w:r>
      <w:r w:rsidR="00D30BEF">
        <w:rPr>
          <w:rFonts w:hint="cs"/>
          <w:rtl/>
        </w:rPr>
        <w:t xml:space="preserve">این که مکلف در ساعت هفت صبح </w:t>
      </w:r>
      <w:r w:rsidR="00CE5D7A">
        <w:rPr>
          <w:rFonts w:hint="cs"/>
          <w:rtl/>
        </w:rPr>
        <w:t>علم اجمالی به نجاست یکی از این دو آب</w:t>
      </w:r>
      <w:r w:rsidR="00D30BEF">
        <w:rPr>
          <w:rFonts w:hint="cs"/>
          <w:rtl/>
        </w:rPr>
        <w:t xml:space="preserve"> دارد و در ساعت هشت صبح </w:t>
      </w:r>
      <w:r w:rsidR="00CE5D7A">
        <w:rPr>
          <w:rFonts w:hint="cs"/>
          <w:rtl/>
        </w:rPr>
        <w:t xml:space="preserve">بینه </w:t>
      </w:r>
      <w:r w:rsidR="00D30BEF">
        <w:rPr>
          <w:rFonts w:hint="cs"/>
          <w:rtl/>
        </w:rPr>
        <w:t xml:space="preserve">بر نجاست آب الف از ساعت هفت قائم </w:t>
      </w:r>
      <w:r w:rsidR="00631528">
        <w:rPr>
          <w:rFonts w:hint="cs"/>
          <w:rtl/>
        </w:rPr>
        <w:t>می‌</w:t>
      </w:r>
      <w:r w:rsidR="00D30BEF">
        <w:rPr>
          <w:rFonts w:hint="cs"/>
          <w:rtl/>
        </w:rPr>
        <w:t>شود</w:t>
      </w:r>
      <w:r w:rsidR="00631528">
        <w:rPr>
          <w:rFonts w:hint="cs"/>
          <w:rtl/>
        </w:rPr>
        <w:t xml:space="preserve">، این بینه موجب انحلال علم اجمالی نمی‌شود بلکه </w:t>
      </w:r>
      <w:r w:rsidR="00890BCC">
        <w:rPr>
          <w:rFonts w:hint="cs"/>
          <w:rtl/>
        </w:rPr>
        <w:t xml:space="preserve">اصل طهارت در آب الف </w:t>
      </w:r>
      <w:r w:rsidR="00631528">
        <w:rPr>
          <w:rFonts w:hint="cs"/>
          <w:rtl/>
        </w:rPr>
        <w:t xml:space="preserve">از ساعت هفت تا هشت که </w:t>
      </w:r>
      <w:r w:rsidR="00CE5D7A">
        <w:rPr>
          <w:rFonts w:hint="cs"/>
          <w:rtl/>
        </w:rPr>
        <w:t>قبل از قیام بینه</w:t>
      </w:r>
      <w:r w:rsidR="00631528">
        <w:rPr>
          <w:rFonts w:hint="cs"/>
          <w:rtl/>
        </w:rPr>
        <w:t xml:space="preserve"> در این ساعت موضو</w:t>
      </w:r>
      <w:r w:rsidR="00CE5D7A">
        <w:rPr>
          <w:rFonts w:hint="cs"/>
          <w:rtl/>
        </w:rPr>
        <w:t>ع داشت با اصل طهارت در</w:t>
      </w:r>
      <w:r w:rsidR="00291F64">
        <w:rPr>
          <w:rFonts w:hint="cs"/>
          <w:rtl/>
        </w:rPr>
        <w:t xml:space="preserve"> آب</w:t>
      </w:r>
      <w:r w:rsidR="00CE5D7A">
        <w:rPr>
          <w:rFonts w:hint="cs"/>
          <w:rtl/>
        </w:rPr>
        <w:t xml:space="preserve"> ب در جمیع ازمنه تعارض می‌کند. تنها راه حل این است که این امارات معتبره از زمان تحقق علم اجمالی</w:t>
      </w:r>
      <w:r w:rsidR="00830E92">
        <w:rPr>
          <w:rFonts w:hint="cs"/>
          <w:rtl/>
        </w:rPr>
        <w:t xml:space="preserve"> به تکلیف</w:t>
      </w:r>
      <w:r w:rsidR="00CE5D7A">
        <w:rPr>
          <w:rFonts w:hint="cs"/>
          <w:rtl/>
        </w:rPr>
        <w:t xml:space="preserve"> وجود دارند</w:t>
      </w:r>
      <w:r w:rsidR="000D222F">
        <w:rPr>
          <w:rFonts w:hint="cs"/>
          <w:rtl/>
        </w:rPr>
        <w:t xml:space="preserve"> و</w:t>
      </w:r>
      <w:r w:rsidR="00CE5D7A">
        <w:rPr>
          <w:rFonts w:hint="cs"/>
          <w:rtl/>
        </w:rPr>
        <w:t xml:space="preserve"> </w:t>
      </w:r>
      <w:r w:rsidR="00450A96">
        <w:rPr>
          <w:rFonts w:hint="cs"/>
          <w:rtl/>
        </w:rPr>
        <w:t xml:space="preserve">دلیل حجیت </w:t>
      </w:r>
      <w:r w:rsidR="00CE5D7A">
        <w:rPr>
          <w:rFonts w:hint="cs"/>
          <w:rtl/>
        </w:rPr>
        <w:t xml:space="preserve">از همان زمان </w:t>
      </w:r>
      <w:r w:rsidR="00450A96">
        <w:rPr>
          <w:rFonts w:hint="cs"/>
          <w:rtl/>
        </w:rPr>
        <w:t xml:space="preserve">شامل این </w:t>
      </w:r>
      <w:r w:rsidR="00CE5D7A">
        <w:rPr>
          <w:rFonts w:hint="cs"/>
          <w:rtl/>
        </w:rPr>
        <w:t xml:space="preserve">امارات معتبر می‌شود و چون وجود اماره‌ی معتبر مانع از جریان برائت در مورد خود است </w:t>
      </w:r>
      <w:r w:rsidR="00291F64">
        <w:rPr>
          <w:rFonts w:hint="cs"/>
          <w:rtl/>
        </w:rPr>
        <w:t>-</w:t>
      </w:r>
      <w:r w:rsidR="0078459E">
        <w:rPr>
          <w:rFonts w:hint="cs"/>
          <w:rtl/>
        </w:rPr>
        <w:t xml:space="preserve">زیرا احکام ظاهری به وجود واقعی و قبل از وصول نیز با هم تنافی دارند </w:t>
      </w:r>
      <w:r w:rsidR="008C2EC6">
        <w:rPr>
          <w:rFonts w:hint="cs"/>
          <w:rtl/>
        </w:rPr>
        <w:t xml:space="preserve">حجیت اماره ولو غیر واصل با برائت تنافی دارند </w:t>
      </w:r>
      <w:r w:rsidR="00CE5D7A">
        <w:rPr>
          <w:rFonts w:hint="cs"/>
          <w:rtl/>
        </w:rPr>
        <w:t xml:space="preserve">زیرا یکی ابراز اهتمام به تکلیف و دیگری </w:t>
      </w:r>
      <w:r w:rsidR="0060167B">
        <w:rPr>
          <w:rFonts w:hint="cs"/>
          <w:rtl/>
        </w:rPr>
        <w:t>ابراز عدم اهتمام به تکلیف است و این‌ها قابل جمع نیستند</w:t>
      </w:r>
      <w:r w:rsidR="00291F64">
        <w:rPr>
          <w:rFonts w:hint="cs"/>
          <w:rtl/>
        </w:rPr>
        <w:t>-</w:t>
      </w:r>
      <w:r w:rsidR="0060167B">
        <w:rPr>
          <w:rFonts w:hint="cs"/>
          <w:rtl/>
        </w:rPr>
        <w:t xml:space="preserve"> لذا </w:t>
      </w:r>
      <w:r w:rsidR="00C43D37">
        <w:rPr>
          <w:rFonts w:hint="cs"/>
          <w:rtl/>
        </w:rPr>
        <w:t xml:space="preserve">بعد از فحص و کشف امارات معتبر در معرض وصول </w:t>
      </w:r>
      <w:r w:rsidR="008F2F51">
        <w:rPr>
          <w:rFonts w:hint="cs"/>
          <w:rtl/>
        </w:rPr>
        <w:t xml:space="preserve">کشف می‌شود که </w:t>
      </w:r>
      <w:r w:rsidR="00CE5D7A">
        <w:rPr>
          <w:rFonts w:hint="cs"/>
          <w:rtl/>
        </w:rPr>
        <w:t xml:space="preserve">برائت </w:t>
      </w:r>
      <w:r w:rsidR="008F2F51">
        <w:rPr>
          <w:rFonts w:hint="cs"/>
          <w:rtl/>
        </w:rPr>
        <w:t xml:space="preserve">در این موارد </w:t>
      </w:r>
      <w:r w:rsidR="00CE5D7A">
        <w:rPr>
          <w:rFonts w:hint="cs"/>
          <w:rtl/>
        </w:rPr>
        <w:t xml:space="preserve">جاری نبود و فقط اشتباه حجت به لاحجت بود تا الان </w:t>
      </w:r>
      <w:r w:rsidR="008F2F51">
        <w:rPr>
          <w:rFonts w:hint="cs"/>
          <w:rtl/>
        </w:rPr>
        <w:t xml:space="preserve">چون مکلف نمی‌دانست این موارد مورد امارات معتبر در معرض وصول هستند خیال می‌کرد برائت جاری است </w:t>
      </w:r>
      <w:r w:rsidR="008F2F51">
        <w:rPr>
          <w:rFonts w:hint="cs"/>
          <w:rtl/>
        </w:rPr>
        <w:lastRenderedPageBreak/>
        <w:t xml:space="preserve">و </w:t>
      </w:r>
      <w:r w:rsidR="00CE5D7A">
        <w:rPr>
          <w:rFonts w:hint="cs"/>
          <w:rtl/>
        </w:rPr>
        <w:t>الان کشف شده است که در این موارد برائت جاری نبود و از همان موقع برائت در سایر شبهات که اماره معتبر در معرض وصول ندارند بدون معارض جاری بود.»</w:t>
      </w:r>
      <w:r w:rsidR="0039446B" w:rsidRPr="0039446B">
        <w:rPr>
          <w:rFonts w:ascii="NoorLotus" w:hAnsi="NoorLotus"/>
          <w:sz w:val="28"/>
          <w:vertAlign w:val="superscript"/>
          <w:rtl/>
          <w:lang w:bidi="ar"/>
        </w:rPr>
        <w:footnoteReference w:id="1"/>
      </w:r>
    </w:p>
    <w:p w14:paraId="60C8BFB1" w14:textId="02B4B08C" w:rsidR="00FC7810" w:rsidRDefault="00CE5D7A" w:rsidP="001E6C9B">
      <w:pPr>
        <w:jc w:val="both"/>
        <w:rPr>
          <w:rtl/>
        </w:rPr>
      </w:pPr>
      <w:r>
        <w:rPr>
          <w:rFonts w:hint="cs"/>
          <w:rtl/>
        </w:rPr>
        <w:t xml:space="preserve">این مبنا که تنافی در احکام ظاهریه قبل از وصول است صحیح است ولی </w:t>
      </w:r>
      <w:r w:rsidR="0077666A">
        <w:rPr>
          <w:rFonts w:hint="cs"/>
          <w:rtl/>
        </w:rPr>
        <w:t xml:space="preserve">دلیلی بر حجیت اماره قبل از وصول </w:t>
      </w:r>
      <w:r w:rsidR="00973B20">
        <w:rPr>
          <w:rFonts w:hint="cs"/>
          <w:rtl/>
        </w:rPr>
        <w:t>-</w:t>
      </w:r>
      <w:r w:rsidR="0077666A">
        <w:rPr>
          <w:rFonts w:hint="cs"/>
          <w:rtl/>
        </w:rPr>
        <w:t>ولو به وصول اجمالی</w:t>
      </w:r>
      <w:r w:rsidR="00973B20">
        <w:rPr>
          <w:rFonts w:hint="cs"/>
          <w:rtl/>
        </w:rPr>
        <w:t>-</w:t>
      </w:r>
      <w:r w:rsidR="0077666A">
        <w:rPr>
          <w:rFonts w:hint="cs"/>
          <w:rtl/>
        </w:rPr>
        <w:t xml:space="preserve"> </w:t>
      </w:r>
      <w:r w:rsidR="00B83895">
        <w:rPr>
          <w:rFonts w:hint="cs"/>
          <w:rtl/>
        </w:rPr>
        <w:t>وجود</w:t>
      </w:r>
      <w:r w:rsidR="0077666A">
        <w:rPr>
          <w:rFonts w:hint="cs"/>
          <w:rtl/>
        </w:rPr>
        <w:t xml:space="preserve"> ندارد.</w:t>
      </w:r>
    </w:p>
    <w:p w14:paraId="05F8D9F8" w14:textId="2CB4C57A" w:rsidR="00FC7810" w:rsidRPr="00973B20" w:rsidRDefault="00FC7810" w:rsidP="001E6C9B">
      <w:pPr>
        <w:pStyle w:val="Heading2"/>
        <w:rPr>
          <w:szCs w:val="22"/>
          <w:rtl/>
        </w:rPr>
      </w:pPr>
      <w:bookmarkStart w:id="39" w:name="_Toc215496991"/>
      <w:r>
        <w:rPr>
          <w:rFonts w:hint="cs"/>
          <w:rtl/>
        </w:rPr>
        <w:t>مختار استاد حفظه الله در انحلال علم اجمالی</w:t>
      </w:r>
      <w:bookmarkEnd w:id="39"/>
      <w:r>
        <w:rPr>
          <w:rFonts w:hint="cs"/>
          <w:rtl/>
        </w:rPr>
        <w:t xml:space="preserve"> </w:t>
      </w:r>
    </w:p>
    <w:p w14:paraId="0B7306A6" w14:textId="106ECE9B" w:rsidR="001923F1" w:rsidRDefault="0077666A" w:rsidP="001E6C9B">
      <w:pPr>
        <w:jc w:val="both"/>
        <w:rPr>
          <w:rtl/>
        </w:rPr>
      </w:pPr>
      <w:r>
        <w:rPr>
          <w:rFonts w:hint="cs"/>
          <w:rtl/>
        </w:rPr>
        <w:t xml:space="preserve"> </w:t>
      </w:r>
      <w:r w:rsidR="00CB4FAD">
        <w:rPr>
          <w:rFonts w:hint="cs"/>
          <w:rtl/>
        </w:rPr>
        <w:t xml:space="preserve">جواب از علم اجمالی مذکور نیز این است که </w:t>
      </w:r>
      <w:r>
        <w:rPr>
          <w:rFonts w:hint="cs"/>
          <w:rtl/>
        </w:rPr>
        <w:t>عقلاء با اماره‌ی تفصیلیه ولو زمانا متاخر</w:t>
      </w:r>
      <w:r w:rsidR="00130F00">
        <w:rPr>
          <w:rFonts w:hint="cs"/>
          <w:rtl/>
        </w:rPr>
        <w:t xml:space="preserve"> از علم اجمالی</w:t>
      </w:r>
      <w:r>
        <w:rPr>
          <w:rFonts w:hint="cs"/>
          <w:rtl/>
        </w:rPr>
        <w:t xml:space="preserve"> باشد در سببیت انحلال علم اجمالی معامله‌ی علم </w:t>
      </w:r>
      <w:r w:rsidR="00130F00">
        <w:rPr>
          <w:rFonts w:hint="cs"/>
          <w:rtl/>
        </w:rPr>
        <w:t xml:space="preserve">تفصیلی </w:t>
      </w:r>
      <w:r>
        <w:rPr>
          <w:rFonts w:hint="cs"/>
          <w:rtl/>
        </w:rPr>
        <w:t>می‌کنند در مثال مذکور که</w:t>
      </w:r>
      <w:r w:rsidR="00445F00">
        <w:rPr>
          <w:rFonts w:hint="cs"/>
          <w:rtl/>
        </w:rPr>
        <w:t xml:space="preserve"> در ساعت هشت</w:t>
      </w:r>
      <w:r>
        <w:rPr>
          <w:rFonts w:hint="cs"/>
          <w:rtl/>
        </w:rPr>
        <w:t xml:space="preserve"> بینه بر نجاست آب الف از همان </w:t>
      </w:r>
      <w:r w:rsidR="00445F00">
        <w:rPr>
          <w:rFonts w:hint="cs"/>
          <w:rtl/>
        </w:rPr>
        <w:t>ساعت هفت، حادث شده است</w:t>
      </w:r>
      <w:r>
        <w:rPr>
          <w:rFonts w:hint="cs"/>
          <w:rtl/>
        </w:rPr>
        <w:t xml:space="preserve"> که مبنای مذکور مرحوم شهید صدر پیاده نمی‌شود</w:t>
      </w:r>
      <w:r w:rsidR="00531CDA">
        <w:rPr>
          <w:rFonts w:hint="cs"/>
          <w:rtl/>
        </w:rPr>
        <w:t xml:space="preserve"> زیرا اماره در زمان تحقق علم اجمالی موجود نبود بلکه ساعت هشت موجود شد</w:t>
      </w:r>
      <w:r w:rsidR="00550B71">
        <w:rPr>
          <w:rFonts w:hint="cs"/>
          <w:rtl/>
        </w:rPr>
        <w:t>،</w:t>
      </w:r>
      <w:r w:rsidR="00D5422B">
        <w:rPr>
          <w:rFonts w:hint="cs"/>
          <w:rtl/>
        </w:rPr>
        <w:t xml:space="preserve"> عقلاء با این اماره</w:t>
      </w:r>
      <w:r>
        <w:rPr>
          <w:rFonts w:hint="cs"/>
          <w:rtl/>
        </w:rPr>
        <w:t xml:space="preserve"> معامله‌ی علم تفصیلی می‌کنند و همان‌طور که علم تفصیلی متاخر </w:t>
      </w:r>
      <w:r w:rsidR="00D34A8A">
        <w:rPr>
          <w:rFonts w:hint="cs"/>
          <w:rtl/>
        </w:rPr>
        <w:t xml:space="preserve">به نجاست آب الف </w:t>
      </w:r>
      <w:r>
        <w:rPr>
          <w:rFonts w:hint="cs"/>
          <w:rtl/>
        </w:rPr>
        <w:t>در صورتی که معلوم مقدم باشد سبب انحلال علم اجمالی می‌شود بینه</w:t>
      </w:r>
      <w:r w:rsidR="00D34A8A">
        <w:rPr>
          <w:rFonts w:hint="cs"/>
          <w:rtl/>
        </w:rPr>
        <w:t xml:space="preserve"> و اماره معتبر</w:t>
      </w:r>
      <w:r>
        <w:rPr>
          <w:rFonts w:hint="cs"/>
          <w:rtl/>
        </w:rPr>
        <w:t xml:space="preserve"> نیز سبب انحلال علم اجمالی می‌شود.</w:t>
      </w:r>
      <w:r w:rsidR="00E0671D">
        <w:rPr>
          <w:rFonts w:hint="cs"/>
          <w:rtl/>
        </w:rPr>
        <w:t xml:space="preserve"> و از این تعبیر به انحلال عقلایی می‌شود که معنای آن این است که «العقلاء یعاملون مع هذا العلم الاجمالی معاملة الانحلال»</w:t>
      </w:r>
      <w:r w:rsidR="00F96C89">
        <w:rPr>
          <w:rFonts w:hint="cs"/>
          <w:rtl/>
        </w:rPr>
        <w:t>.</w:t>
      </w:r>
    </w:p>
    <w:p w14:paraId="3C263382" w14:textId="0707D1E1" w:rsidR="00CE5D7A" w:rsidRDefault="001923F1" w:rsidP="001E6C9B">
      <w:pPr>
        <w:pStyle w:val="Heading1"/>
        <w:rPr>
          <w:rtl/>
        </w:rPr>
      </w:pPr>
      <w:bookmarkStart w:id="40" w:name="_Toc215496992"/>
      <w:r>
        <w:rPr>
          <w:rFonts w:hint="cs"/>
          <w:rtl/>
        </w:rPr>
        <w:t>مانع دوم</w:t>
      </w:r>
      <w:r w:rsidR="00973B20">
        <w:rPr>
          <w:rFonts w:hint="cs"/>
          <w:rtl/>
        </w:rPr>
        <w:t>: مدلول التزامی خطاب تکلیف واقعی</w:t>
      </w:r>
      <w:bookmarkEnd w:id="40"/>
    </w:p>
    <w:p w14:paraId="5881B99D" w14:textId="170221A4" w:rsidR="008244D6" w:rsidRDefault="008244D6" w:rsidP="001E6C9B">
      <w:pPr>
        <w:jc w:val="both"/>
        <w:rPr>
          <w:rtl/>
        </w:rPr>
      </w:pPr>
      <w:r>
        <w:rPr>
          <w:rFonts w:hint="cs"/>
          <w:rtl/>
          <w:lang w:bidi="ar-SA"/>
        </w:rPr>
        <w:t>شهید صدر رحمه الله فرموده‌اند: «</w:t>
      </w:r>
      <w:r w:rsidR="000054E9">
        <w:rPr>
          <w:rFonts w:hint="cs"/>
          <w:rtl/>
        </w:rPr>
        <w:t xml:space="preserve">خطاب تکلیف </w:t>
      </w:r>
      <w:r>
        <w:rPr>
          <w:rFonts w:hint="cs"/>
          <w:rtl/>
        </w:rPr>
        <w:t xml:space="preserve">«لاتشرب التتن» </w:t>
      </w:r>
      <w:r w:rsidR="000054E9">
        <w:rPr>
          <w:rFonts w:hint="cs"/>
          <w:rtl/>
        </w:rPr>
        <w:t>یک مدلول التزامی</w:t>
      </w:r>
      <w:r>
        <w:rPr>
          <w:rFonts w:hint="cs"/>
          <w:rtl/>
        </w:rPr>
        <w:t xml:space="preserve"> «</w:t>
      </w:r>
      <w:r w:rsidR="00973B20">
        <w:rPr>
          <w:rFonts w:hint="cs"/>
          <w:rtl/>
        </w:rPr>
        <w:t>و یجب علیک الاحتیاط عند الشک قب</w:t>
      </w:r>
      <w:r w:rsidR="00200CE7">
        <w:rPr>
          <w:rFonts w:hint="cs"/>
          <w:rtl/>
        </w:rPr>
        <w:t>ل</w:t>
      </w:r>
      <w:r>
        <w:rPr>
          <w:rFonts w:hint="cs"/>
          <w:rtl/>
        </w:rPr>
        <w:t xml:space="preserve"> الفحص»</w:t>
      </w:r>
      <w:r w:rsidR="000054E9">
        <w:rPr>
          <w:rFonts w:hint="cs"/>
          <w:rtl/>
        </w:rPr>
        <w:t xml:space="preserve"> دارد</w:t>
      </w:r>
      <w:r>
        <w:rPr>
          <w:rFonts w:hint="cs"/>
          <w:rtl/>
        </w:rPr>
        <w:t>.»</w:t>
      </w:r>
    </w:p>
    <w:p w14:paraId="0BC47EFA" w14:textId="77777777" w:rsidR="00084719" w:rsidRDefault="008244D6" w:rsidP="001E6C9B">
      <w:pPr>
        <w:jc w:val="both"/>
        <w:rPr>
          <w:rtl/>
        </w:rPr>
      </w:pPr>
      <w:r>
        <w:rPr>
          <w:rFonts w:hint="cs"/>
          <w:rtl/>
        </w:rPr>
        <w:t xml:space="preserve">ما در این بیان اشکال کردیم. </w:t>
      </w:r>
      <w:r w:rsidR="000054E9">
        <w:rPr>
          <w:rFonts w:hint="cs"/>
          <w:rtl/>
        </w:rPr>
        <w:t xml:space="preserve">در تقریراتی که اخیرا از ایشان </w:t>
      </w:r>
      <w:r>
        <w:rPr>
          <w:rFonts w:hint="cs"/>
          <w:rtl/>
        </w:rPr>
        <w:t>چاپ</w:t>
      </w:r>
      <w:r w:rsidR="000054E9">
        <w:rPr>
          <w:rFonts w:hint="cs"/>
          <w:rtl/>
        </w:rPr>
        <w:t xml:space="preserve"> شده است همین اشکال مطرح شده است</w:t>
      </w:r>
      <w:r>
        <w:rPr>
          <w:rFonts w:hint="cs"/>
          <w:rtl/>
        </w:rPr>
        <w:t xml:space="preserve"> </w:t>
      </w:r>
      <w:r w:rsidR="00161A85">
        <w:rPr>
          <w:rFonts w:hint="cs"/>
          <w:rtl/>
        </w:rPr>
        <w:t>که وقتی خطاب «لاتشرب التتن» واصل نیست مدلول التزامی آن یعنی «یجب علیک الاحتیاط» نیز واصل نیست تا منجز باشد</w:t>
      </w:r>
      <w:r w:rsidR="00AD0BD7">
        <w:rPr>
          <w:rFonts w:hint="cs"/>
          <w:rtl/>
        </w:rPr>
        <w:t xml:space="preserve"> لذا </w:t>
      </w:r>
      <w:r w:rsidR="000054E9">
        <w:rPr>
          <w:rFonts w:hint="cs"/>
          <w:rtl/>
        </w:rPr>
        <w:t>مانع از جریان برائت نیست. و در جواب فرموده‌اند: «</w:t>
      </w:r>
      <w:r w:rsidR="00084719">
        <w:rPr>
          <w:rFonts w:hint="cs"/>
          <w:rtl/>
        </w:rPr>
        <w:t xml:space="preserve">دلیل حجیت خبر ثقه واصل است و </w:t>
      </w:r>
      <w:r w:rsidR="00BA4CB1">
        <w:rPr>
          <w:rFonts w:hint="cs"/>
          <w:rtl/>
        </w:rPr>
        <w:t xml:space="preserve">عقل و عقلاء در </w:t>
      </w:r>
      <w:r w:rsidR="00AD0BD7">
        <w:rPr>
          <w:rFonts w:hint="cs"/>
          <w:rtl/>
        </w:rPr>
        <w:t>شبهه‌ی مصداقیه</w:t>
      </w:r>
      <w:r w:rsidR="000054E9">
        <w:rPr>
          <w:rFonts w:hint="cs"/>
          <w:rtl/>
        </w:rPr>
        <w:t xml:space="preserve"> </w:t>
      </w:r>
      <w:r w:rsidR="00084719">
        <w:rPr>
          <w:rFonts w:hint="cs"/>
          <w:rtl/>
        </w:rPr>
        <w:t>آن (یعنی وجود خبر ثقه در مورد شرب تتن)</w:t>
      </w:r>
      <w:r w:rsidR="00BA4CB1">
        <w:rPr>
          <w:rFonts w:hint="cs"/>
          <w:rtl/>
        </w:rPr>
        <w:t xml:space="preserve"> </w:t>
      </w:r>
      <w:r w:rsidR="00D12844">
        <w:rPr>
          <w:rFonts w:hint="cs"/>
          <w:rtl/>
        </w:rPr>
        <w:t>ق</w:t>
      </w:r>
      <w:r w:rsidR="000054E9">
        <w:rPr>
          <w:rFonts w:hint="cs"/>
          <w:rtl/>
        </w:rPr>
        <w:t>بل از فحص برائت از آن جاری نمی‌کنند.</w:t>
      </w:r>
    </w:p>
    <w:p w14:paraId="679EF833" w14:textId="03BE6DF1" w:rsidR="000054E9" w:rsidRDefault="000054E9" w:rsidP="001E6C9B">
      <w:pPr>
        <w:jc w:val="both"/>
        <w:rPr>
          <w:rtl/>
        </w:rPr>
      </w:pPr>
      <w:r>
        <w:rPr>
          <w:rFonts w:hint="cs"/>
          <w:rtl/>
        </w:rPr>
        <w:t xml:space="preserve"> </w:t>
      </w:r>
      <w:r w:rsidR="00A90105">
        <w:rPr>
          <w:rFonts w:hint="cs"/>
          <w:rtl/>
        </w:rPr>
        <w:t>البته درست است که</w:t>
      </w:r>
      <w:r>
        <w:rPr>
          <w:rFonts w:hint="cs"/>
          <w:rtl/>
        </w:rPr>
        <w:t xml:space="preserve"> در شبهات موضوعیه فحص به مقدار شبهات حکمیه لازم نیست ولی غمض العین نیز جایز نیست. </w:t>
      </w:r>
      <w:r w:rsidR="002B351B">
        <w:rPr>
          <w:rFonts w:hint="cs"/>
          <w:rtl/>
        </w:rPr>
        <w:t xml:space="preserve">ایشان </w:t>
      </w:r>
      <w:r>
        <w:rPr>
          <w:rFonts w:hint="cs"/>
          <w:rtl/>
        </w:rPr>
        <w:t xml:space="preserve">در بحث شبهات موضوعیه </w:t>
      </w:r>
      <w:r w:rsidR="002B351B">
        <w:rPr>
          <w:rFonts w:hint="cs"/>
          <w:rtl/>
        </w:rPr>
        <w:t xml:space="preserve">فرموده‌اند: «در موردی که اسامی طلبکارها در </w:t>
      </w:r>
      <w:r w:rsidR="00595CF6">
        <w:rPr>
          <w:rFonts w:hint="cs"/>
          <w:rtl/>
        </w:rPr>
        <w:t>د</w:t>
      </w:r>
      <w:r>
        <w:rPr>
          <w:rFonts w:hint="cs"/>
          <w:rtl/>
        </w:rPr>
        <w:t xml:space="preserve">فتر موجود است و با مراجعه به آن اسامی طلبکارها معلوم می‌شود </w:t>
      </w:r>
      <w:r w:rsidR="00F43A35">
        <w:rPr>
          <w:rFonts w:hint="cs"/>
          <w:rtl/>
        </w:rPr>
        <w:t>باید به دفتر رجوع کند و از نظر عقلاء</w:t>
      </w:r>
      <w:r w:rsidR="00595CF6">
        <w:rPr>
          <w:rFonts w:hint="cs"/>
          <w:rtl/>
        </w:rPr>
        <w:t>، شخص</w:t>
      </w:r>
      <w:r w:rsidR="00F43A35">
        <w:rPr>
          <w:rFonts w:hint="cs"/>
          <w:rtl/>
        </w:rPr>
        <w:t xml:space="preserve"> نمی‌تواند </w:t>
      </w:r>
      <w:r>
        <w:rPr>
          <w:rFonts w:hint="cs"/>
          <w:rtl/>
        </w:rPr>
        <w:t>به مقدار متیقن اکتفاء و نسبت به مابقی برائت جاری کند</w:t>
      </w:r>
      <w:r w:rsidR="00F43A35">
        <w:rPr>
          <w:rFonts w:hint="cs"/>
          <w:rtl/>
        </w:rPr>
        <w:t>.</w:t>
      </w:r>
      <w:r w:rsidR="00595CF6">
        <w:rPr>
          <w:rFonts w:hint="cs"/>
          <w:rtl/>
        </w:rPr>
        <w:t xml:space="preserve"> </w:t>
      </w:r>
      <w:r>
        <w:rPr>
          <w:rFonts w:hint="cs"/>
          <w:rtl/>
        </w:rPr>
        <w:t>البته سوال از افراد لازم نیست ولی غمض العین نیز جایز نیست.</w:t>
      </w:r>
      <w:r w:rsidR="00595CF6">
        <w:rPr>
          <w:rFonts w:hint="cs"/>
          <w:rtl/>
        </w:rPr>
        <w:t>»</w:t>
      </w:r>
      <w:r>
        <w:rPr>
          <w:rFonts w:hint="cs"/>
          <w:rtl/>
        </w:rPr>
        <w:t xml:space="preserve"> </w:t>
      </w:r>
      <w:r w:rsidR="003B7F46">
        <w:rPr>
          <w:rFonts w:hint="cs"/>
          <w:rtl/>
        </w:rPr>
        <w:t>بعد از وصول دلیل حجیت خبر ثقه به مکلف</w:t>
      </w:r>
      <w:r w:rsidR="00EF2EAB">
        <w:rPr>
          <w:rFonts w:hint="cs"/>
          <w:rtl/>
        </w:rPr>
        <w:t xml:space="preserve"> عدم رجوع</w:t>
      </w:r>
      <w:r w:rsidR="00A14978">
        <w:rPr>
          <w:rFonts w:hint="cs"/>
          <w:rtl/>
        </w:rPr>
        <w:t xml:space="preserve"> به باب مرتبط با بحث در کتاب وسائل الشیعة </w:t>
      </w:r>
      <w:r w:rsidR="00EF2EAB">
        <w:rPr>
          <w:rFonts w:hint="cs"/>
          <w:rtl/>
        </w:rPr>
        <w:t xml:space="preserve">که ممکن است خبر ثقه در مورد شرب تتن در آن باشد </w:t>
      </w:r>
      <w:r w:rsidR="00595CF6">
        <w:rPr>
          <w:rFonts w:hint="cs"/>
          <w:rtl/>
        </w:rPr>
        <w:t>نیز مصداق غمض العین است.</w:t>
      </w:r>
    </w:p>
    <w:p w14:paraId="3B8C5E1D" w14:textId="7C75CA5C" w:rsidR="00595CF6" w:rsidRDefault="00595CF6" w:rsidP="001E6C9B">
      <w:pPr>
        <w:jc w:val="both"/>
        <w:rPr>
          <w:rtl/>
        </w:rPr>
      </w:pPr>
      <w:r>
        <w:rPr>
          <w:rFonts w:hint="cs"/>
          <w:rtl/>
        </w:rPr>
        <w:t>به نظر ما اشکالاتی به این بیان وارد است:</w:t>
      </w:r>
    </w:p>
    <w:p w14:paraId="585BA107" w14:textId="3184D6B0" w:rsidR="00A14978" w:rsidRPr="003B7F46" w:rsidRDefault="00A14978" w:rsidP="001E6C9B">
      <w:pPr>
        <w:jc w:val="both"/>
        <w:rPr>
          <w:rFonts w:cs="Calibri"/>
          <w:rtl/>
        </w:rPr>
      </w:pPr>
      <w:r>
        <w:rPr>
          <w:rFonts w:hint="cs"/>
          <w:rtl/>
        </w:rPr>
        <w:lastRenderedPageBreak/>
        <w:t>اولا: نتیجه‌ی این بیان</w:t>
      </w:r>
      <w:r w:rsidR="003B7F46">
        <w:rPr>
          <w:rFonts w:hint="cs"/>
          <w:rtl/>
        </w:rPr>
        <w:t xml:space="preserve"> فقط عدم جواز غمض العین و تهرّب از علم است و دلیل بر</w:t>
      </w:r>
      <w:r>
        <w:rPr>
          <w:rFonts w:hint="cs"/>
          <w:rtl/>
        </w:rPr>
        <w:t xml:space="preserve"> لزوم فحص نیست</w:t>
      </w:r>
      <w:r w:rsidR="003B7F46">
        <w:rPr>
          <w:rFonts w:hint="cs"/>
          <w:rtl/>
        </w:rPr>
        <w:t xml:space="preserve"> و لذا خودشان در شبهات موضوعیه قائل به عدم وجوب فحص شدند. </w:t>
      </w:r>
    </w:p>
    <w:p w14:paraId="6E54D773" w14:textId="698D7CA9" w:rsidR="00A14978" w:rsidRDefault="00A14978" w:rsidP="001E6C9B">
      <w:pPr>
        <w:jc w:val="both"/>
        <w:rPr>
          <w:rtl/>
        </w:rPr>
      </w:pPr>
      <w:r>
        <w:rPr>
          <w:rFonts w:hint="cs"/>
          <w:rtl/>
        </w:rPr>
        <w:t xml:space="preserve">ثانیا: </w:t>
      </w:r>
      <w:r w:rsidR="00683A96">
        <w:rPr>
          <w:rFonts w:hint="cs"/>
          <w:rtl/>
        </w:rPr>
        <w:t xml:space="preserve">دلیلی بر عدم جواز غمض العین وجود ندارد </w:t>
      </w:r>
      <w:r w:rsidR="007C1501">
        <w:rPr>
          <w:rFonts w:hint="cs"/>
          <w:rtl/>
        </w:rPr>
        <w:t>ادله‌ی «لاتنقض الیقین بالشک» و «رفع ما لایعلمون» نسبت به</w:t>
      </w:r>
      <w:r w:rsidR="00683A96">
        <w:rPr>
          <w:rFonts w:hint="cs"/>
          <w:rtl/>
        </w:rPr>
        <w:t xml:space="preserve"> شبهات موضوعیه</w:t>
      </w:r>
      <w:r w:rsidR="00B72B53">
        <w:rPr>
          <w:rFonts w:hint="cs"/>
          <w:rtl/>
        </w:rPr>
        <w:t xml:space="preserve"> حتی از جهت غمض العین نیز</w:t>
      </w:r>
      <w:r w:rsidR="00683A96">
        <w:rPr>
          <w:rFonts w:hint="cs"/>
          <w:rtl/>
        </w:rPr>
        <w:t xml:space="preserve"> اطلاق </w:t>
      </w:r>
      <w:r w:rsidR="007C1501">
        <w:rPr>
          <w:rFonts w:hint="cs"/>
          <w:rtl/>
        </w:rPr>
        <w:t>دارند</w:t>
      </w:r>
      <w:r w:rsidR="00B72B53">
        <w:rPr>
          <w:rFonts w:hint="cs"/>
          <w:rtl/>
        </w:rPr>
        <w:t xml:space="preserve">. البته </w:t>
      </w:r>
      <w:r w:rsidR="003E248D">
        <w:rPr>
          <w:rFonts w:hint="cs"/>
          <w:rtl/>
        </w:rPr>
        <w:t xml:space="preserve">در </w:t>
      </w:r>
      <w:r w:rsidR="00683F17">
        <w:rPr>
          <w:rFonts w:hint="cs"/>
          <w:rtl/>
        </w:rPr>
        <w:t>مورد د</w:t>
      </w:r>
      <w:r w:rsidR="00890B78">
        <w:rPr>
          <w:rFonts w:hint="cs"/>
          <w:rtl/>
        </w:rPr>
        <w:t>ِ</w:t>
      </w:r>
      <w:r w:rsidR="00683F17">
        <w:rPr>
          <w:rFonts w:hint="cs"/>
          <w:rtl/>
        </w:rPr>
        <w:t>ی</w:t>
      </w:r>
      <w:r w:rsidR="00890B78">
        <w:rPr>
          <w:rFonts w:hint="cs"/>
          <w:rtl/>
        </w:rPr>
        <w:t>ْ</w:t>
      </w:r>
      <w:r w:rsidR="00683F17">
        <w:rPr>
          <w:rFonts w:hint="cs"/>
          <w:rtl/>
        </w:rPr>
        <w:t xml:space="preserve">ن که حقوق الناس است سیره‌ی عقلاء بر عدم جواز غمض العین است ولی در موارد دیگر دلیلی بر عدم جواز غمض العین وجود ندارد. </w:t>
      </w:r>
      <w:r w:rsidR="003E248D">
        <w:rPr>
          <w:rFonts w:hint="cs"/>
          <w:rtl/>
        </w:rPr>
        <w:t xml:space="preserve">مثلا در موردی که روی دارو نوشته شده است که از چه موادی تشکیل شده و ممکن است روی آن نوشته شده باشد که از </w:t>
      </w:r>
      <w:r w:rsidR="00683F17">
        <w:rPr>
          <w:rFonts w:hint="cs"/>
          <w:rtl/>
        </w:rPr>
        <w:t>روغن ماهی</w:t>
      </w:r>
      <w:r w:rsidR="00890B78">
        <w:rPr>
          <w:rFonts w:hint="cs"/>
          <w:rtl/>
        </w:rPr>
        <w:t>‌ای</w:t>
      </w:r>
      <w:r w:rsidR="00683F17">
        <w:rPr>
          <w:rFonts w:hint="cs"/>
          <w:rtl/>
        </w:rPr>
        <w:t xml:space="preserve"> که فلس ندارد تهیه شده است </w:t>
      </w:r>
      <w:r w:rsidR="00A6381A">
        <w:rPr>
          <w:rFonts w:hint="cs"/>
          <w:rtl/>
        </w:rPr>
        <w:t xml:space="preserve">ولی </w:t>
      </w:r>
      <w:r w:rsidR="00683F17">
        <w:rPr>
          <w:rFonts w:hint="cs"/>
          <w:rtl/>
        </w:rPr>
        <w:t xml:space="preserve">فحص و نگاه کردن به مشخصات دارو </w:t>
      </w:r>
      <w:r w:rsidR="00910188">
        <w:rPr>
          <w:rFonts w:hint="cs"/>
          <w:rtl/>
        </w:rPr>
        <w:t xml:space="preserve">که مصداق غمض العین است، </w:t>
      </w:r>
      <w:r w:rsidR="00683F17">
        <w:rPr>
          <w:rFonts w:hint="cs"/>
          <w:rtl/>
        </w:rPr>
        <w:t xml:space="preserve">لازم نیست. </w:t>
      </w:r>
      <w:r w:rsidR="008E108B">
        <w:rPr>
          <w:rFonts w:hint="cs"/>
          <w:rtl/>
        </w:rPr>
        <w:t xml:space="preserve">البته </w:t>
      </w:r>
      <w:r w:rsidR="002B72A2">
        <w:rPr>
          <w:rFonts w:hint="cs"/>
          <w:rtl/>
        </w:rPr>
        <w:t>مرحوم آقای خویی فرموده‌اند: «</w:t>
      </w:r>
      <w:r w:rsidR="000C52A8">
        <w:rPr>
          <w:rFonts w:hint="cs"/>
          <w:rtl/>
        </w:rPr>
        <w:t>به نحوی نباشد که عرف</w:t>
      </w:r>
      <w:r w:rsidR="00F61824">
        <w:rPr>
          <w:rFonts w:hint="cs"/>
          <w:rtl/>
        </w:rPr>
        <w:t>ا</w:t>
      </w:r>
      <w:r w:rsidR="000C52A8">
        <w:rPr>
          <w:rFonts w:hint="cs"/>
          <w:rtl/>
        </w:rPr>
        <w:t xml:space="preserve"> </w:t>
      </w:r>
      <w:r w:rsidR="002B72A2">
        <w:rPr>
          <w:rFonts w:hint="cs"/>
          <w:rtl/>
        </w:rPr>
        <w:t xml:space="preserve">تهرب عن العلم صدق کند. </w:t>
      </w:r>
      <w:r w:rsidR="000C52A8">
        <w:rPr>
          <w:rFonts w:hint="cs"/>
          <w:rtl/>
        </w:rPr>
        <w:t xml:space="preserve">مثلا </w:t>
      </w:r>
      <w:r w:rsidR="00E31980">
        <w:rPr>
          <w:rFonts w:hint="cs"/>
          <w:rtl/>
        </w:rPr>
        <w:t xml:space="preserve">نمی‌تواند </w:t>
      </w:r>
      <w:r w:rsidR="000C52A8">
        <w:rPr>
          <w:rFonts w:hint="cs"/>
          <w:rtl/>
        </w:rPr>
        <w:t xml:space="preserve">در موردی که گوشت وجود دارد ولی برای این که متوجه نشود گوشت گوسفند است یا گوشت خرگوش </w:t>
      </w:r>
      <w:r w:rsidR="00E31980">
        <w:rPr>
          <w:rFonts w:hint="cs"/>
          <w:rtl/>
        </w:rPr>
        <w:t xml:space="preserve">چراغ را خاموش کند و بنا بر حلیت آن بگذارد، زیرا دلیل از آن انصراف دارد.» ولی </w:t>
      </w:r>
      <w:r w:rsidR="002B72A2">
        <w:rPr>
          <w:rFonts w:hint="cs"/>
          <w:rtl/>
        </w:rPr>
        <w:t xml:space="preserve">این یک بحث دیگری است </w:t>
      </w:r>
      <w:r w:rsidR="00E31980">
        <w:rPr>
          <w:rFonts w:hint="cs"/>
          <w:rtl/>
        </w:rPr>
        <w:t xml:space="preserve">و ممکن است خاموش کردن چراغ مصداق تهرّب از علم باشد. </w:t>
      </w:r>
      <w:r w:rsidR="002B72A2">
        <w:rPr>
          <w:rFonts w:hint="cs"/>
          <w:rtl/>
        </w:rPr>
        <w:t xml:space="preserve">ولی اگر چراغ را خاموش نکند ولی دقت در گوشت نیز نکند که </w:t>
      </w:r>
      <w:r w:rsidR="00890B78">
        <w:rPr>
          <w:rFonts w:hint="cs"/>
          <w:rtl/>
        </w:rPr>
        <w:t xml:space="preserve">آیا </w:t>
      </w:r>
      <w:r w:rsidR="002B72A2">
        <w:rPr>
          <w:rFonts w:hint="cs"/>
          <w:rtl/>
        </w:rPr>
        <w:t>خواص گوشت گوسفن</w:t>
      </w:r>
      <w:r w:rsidR="00890B78">
        <w:rPr>
          <w:rFonts w:hint="cs"/>
          <w:rtl/>
        </w:rPr>
        <w:t>د را دارد یا خواص گوشت خرگوش را</w:t>
      </w:r>
      <w:r w:rsidR="002B72A2">
        <w:rPr>
          <w:rFonts w:hint="cs"/>
          <w:rtl/>
        </w:rPr>
        <w:t>، این اشکال ندارد.</w:t>
      </w:r>
    </w:p>
    <w:p w14:paraId="0FA13E51" w14:textId="045DA607" w:rsidR="0077666A" w:rsidRDefault="00890B78" w:rsidP="001E6C9B">
      <w:pPr>
        <w:pStyle w:val="Heading1"/>
        <w:rPr>
          <w:rtl/>
        </w:rPr>
      </w:pPr>
      <w:bookmarkStart w:id="41" w:name="_Toc215496993"/>
      <w:r>
        <w:rPr>
          <w:rFonts w:hint="cs"/>
          <w:rtl/>
        </w:rPr>
        <w:t>مانع س</w:t>
      </w:r>
      <w:r w:rsidR="000054E9">
        <w:rPr>
          <w:rFonts w:hint="cs"/>
          <w:rtl/>
        </w:rPr>
        <w:t>وم: اخبار وجوب تعلم</w:t>
      </w:r>
      <w:bookmarkEnd w:id="41"/>
    </w:p>
    <w:p w14:paraId="443E2689" w14:textId="396D9D66" w:rsidR="00AD0638" w:rsidRPr="00AD0638" w:rsidRDefault="00AD0638" w:rsidP="001E6C9B">
      <w:pPr>
        <w:rPr>
          <w:rtl/>
        </w:rPr>
      </w:pPr>
      <w:r>
        <w:rPr>
          <w:rFonts w:hint="cs"/>
          <w:rtl/>
        </w:rPr>
        <w:t>مانع سوم، اخبار وجوب تعلم است.</w:t>
      </w:r>
    </w:p>
    <w:p w14:paraId="4B18A396" w14:textId="3D6B452A" w:rsidR="002B72A2" w:rsidRDefault="002B72A2" w:rsidP="001E6C9B">
      <w:pPr>
        <w:jc w:val="both"/>
        <w:rPr>
          <w:rtl/>
          <w:lang w:bidi="ar-SA"/>
        </w:rPr>
      </w:pPr>
      <w:r>
        <w:rPr>
          <w:rFonts w:hint="cs"/>
          <w:rtl/>
          <w:lang w:bidi="ar-SA"/>
        </w:rPr>
        <w:t>روایت اول: معتبره مسعدة بن</w:t>
      </w:r>
      <w:r w:rsidR="00774C87">
        <w:rPr>
          <w:rFonts w:hint="cs"/>
          <w:rtl/>
          <w:lang w:bidi="ar-SA"/>
        </w:rPr>
        <w:t xml:space="preserve"> زیاد</w:t>
      </w:r>
      <w:r w:rsidR="00BD6F2F">
        <w:rPr>
          <w:rStyle w:val="FootnoteReference"/>
          <w:rtl/>
          <w:lang w:bidi="ar-SA"/>
        </w:rPr>
        <w:footnoteReference w:id="2"/>
      </w:r>
    </w:p>
    <w:p w14:paraId="78AB133A" w14:textId="15910F69" w:rsidR="002B72A2" w:rsidRDefault="002B72A2" w:rsidP="001E6C9B">
      <w:pPr>
        <w:jc w:val="both"/>
        <w:rPr>
          <w:rtl/>
          <w:lang w:bidi="ar-SA"/>
        </w:rPr>
      </w:pPr>
      <w:r>
        <w:rPr>
          <w:rFonts w:hint="cs"/>
          <w:rtl/>
          <w:lang w:bidi="ar-SA"/>
        </w:rPr>
        <w:t xml:space="preserve">روایت دوم: </w:t>
      </w:r>
      <w:r w:rsidR="00774C87">
        <w:rPr>
          <w:rFonts w:hint="cs"/>
          <w:rtl/>
          <w:lang w:bidi="ar-SA"/>
        </w:rPr>
        <w:t>«</w:t>
      </w:r>
      <w:r w:rsidR="00774C87" w:rsidRPr="00BD6F2F">
        <w:rPr>
          <w:rFonts w:hint="cs"/>
          <w:color w:val="008000"/>
          <w:rtl/>
          <w:lang w:bidi="ar-SA"/>
        </w:rPr>
        <w:t>طلب العلم فریضة علی کل مسلم</w:t>
      </w:r>
      <w:r w:rsidR="00774C87">
        <w:rPr>
          <w:rFonts w:hint="cs"/>
          <w:rtl/>
          <w:lang w:bidi="ar-SA"/>
        </w:rPr>
        <w:t>»</w:t>
      </w:r>
      <w:r w:rsidR="00BD6F2F">
        <w:rPr>
          <w:rStyle w:val="FootnoteReference"/>
          <w:rtl/>
          <w:lang w:bidi="ar-SA"/>
        </w:rPr>
        <w:footnoteReference w:id="3"/>
      </w:r>
    </w:p>
    <w:p w14:paraId="4AE75672" w14:textId="28AAD9C9" w:rsidR="002B72A2" w:rsidRDefault="00F170AC" w:rsidP="001E6C9B">
      <w:pPr>
        <w:jc w:val="both"/>
        <w:rPr>
          <w:rtl/>
          <w:lang w:bidi="ar-SA"/>
        </w:rPr>
      </w:pPr>
      <w:r>
        <w:rPr>
          <w:rFonts w:hint="cs"/>
          <w:rtl/>
          <w:lang w:bidi="ar-SA"/>
        </w:rPr>
        <w:t xml:space="preserve">مفاد این روایت </w:t>
      </w:r>
      <w:r w:rsidR="002B72A2">
        <w:rPr>
          <w:rFonts w:hint="cs"/>
          <w:rtl/>
          <w:lang w:bidi="ar-SA"/>
        </w:rPr>
        <w:t xml:space="preserve">به قرینه «علی کل مسلم» </w:t>
      </w:r>
      <w:r>
        <w:rPr>
          <w:rFonts w:hint="cs"/>
          <w:rtl/>
          <w:lang w:bidi="ar-SA"/>
        </w:rPr>
        <w:t>خصوص اجتهاد که واجب کفایی است، نمی‌باشد.</w:t>
      </w:r>
    </w:p>
    <w:p w14:paraId="4D02A2CA" w14:textId="0993CA42" w:rsidR="002B72A2" w:rsidRDefault="002B72A2" w:rsidP="001E6C9B">
      <w:pPr>
        <w:jc w:val="both"/>
        <w:rPr>
          <w:rtl/>
          <w:lang w:bidi="ar-SA"/>
        </w:rPr>
      </w:pPr>
      <w:r>
        <w:rPr>
          <w:rFonts w:hint="cs"/>
          <w:rtl/>
          <w:lang w:bidi="ar-SA"/>
        </w:rPr>
        <w:t xml:space="preserve">روایت سوم: </w:t>
      </w:r>
      <w:r w:rsidR="00BD6F2F">
        <w:rPr>
          <w:rFonts w:hint="cs"/>
          <w:rtl/>
          <w:lang w:bidi="ar-SA"/>
        </w:rPr>
        <w:t>«</w:t>
      </w:r>
      <w:r w:rsidR="00BD6F2F" w:rsidRPr="002E5B67">
        <w:rPr>
          <w:rFonts w:hint="cs"/>
          <w:rtl/>
        </w:rPr>
        <w:t xml:space="preserve">عَلِيُّ بْنُ مُحَمَّدِ بْنِ عَبْدِ اللَّهِ عَنْ أَحْمَدَ بْنِ مُحَمَّدِ بْنِ خَالِدٍ عَنْ عُثْمَانَ بْنِ عِيسَى عَنْ عَلِيِّ بْنِ أَبِي حَمْزَةَ قَالَ سَمِعْتُ أَبَا عَبْدِ اللَّهِ ع </w:t>
      </w:r>
      <w:r w:rsidR="00BD6F2F" w:rsidRPr="002E5B67">
        <w:rPr>
          <w:rFonts w:hint="cs"/>
          <w:color w:val="008000"/>
          <w:rtl/>
        </w:rPr>
        <w:t>يَقُولُ‏ تَفَقَّهُوا فِي الدِّينِ فَإِنَّهُ مَنْ لَمْ يَتَفَقَّهْ مِنْكُمْ فِي الدِّينِ فَهُوَ أَعْرَابِيٌ‏ إِنَّ اللَّهَ يَقُولُ فِي كِتَابِهِ- لِيَتَفَقَّهُوا فِي الدِّينِ وَ لِيُنْذِرُوا قَوْمَهُمْ إِذا رَجَعُوا إِلَيْهِمْ لَعَلَّهُمْ يَحْذَرُونَ</w:t>
      </w:r>
      <w:r w:rsidR="00BD6F2F" w:rsidRPr="002E5B67">
        <w:rPr>
          <w:rFonts w:hint="cs"/>
          <w:rtl/>
        </w:rPr>
        <w:t>‏.</w:t>
      </w:r>
      <w:r w:rsidR="00BD6F2F">
        <w:rPr>
          <w:rFonts w:hint="cs"/>
          <w:rtl/>
          <w:lang w:bidi="ar-SA"/>
        </w:rPr>
        <w:t>»</w:t>
      </w:r>
      <w:r w:rsidR="00BD6F2F">
        <w:rPr>
          <w:rStyle w:val="FootnoteReference"/>
          <w:rtl/>
          <w:lang w:bidi="ar-SA"/>
        </w:rPr>
        <w:footnoteReference w:id="4"/>
      </w:r>
    </w:p>
    <w:p w14:paraId="471BC5FC" w14:textId="526DD4B8" w:rsidR="00AD0638" w:rsidRDefault="002B72A2" w:rsidP="001E6C9B">
      <w:pPr>
        <w:jc w:val="both"/>
        <w:rPr>
          <w:rtl/>
          <w:lang w:bidi="ar-SA"/>
        </w:rPr>
      </w:pPr>
      <w:r>
        <w:rPr>
          <w:rFonts w:hint="cs"/>
          <w:rtl/>
          <w:lang w:bidi="ar-SA"/>
        </w:rPr>
        <w:t xml:space="preserve">شهید صدر رحمه الله فرموده‌اند: «این </w:t>
      </w:r>
      <w:r w:rsidR="00AD0638">
        <w:rPr>
          <w:rFonts w:hint="cs"/>
          <w:rtl/>
          <w:lang w:bidi="ar-SA"/>
        </w:rPr>
        <w:t xml:space="preserve">روایت علی بن ابی حمزه، </w:t>
      </w:r>
      <w:r>
        <w:rPr>
          <w:rFonts w:hint="cs"/>
          <w:rtl/>
          <w:lang w:bidi="ar-SA"/>
        </w:rPr>
        <w:t>ربطی به بحث فحص ندارد بلکه مربوط به وجوب کفایی اجتهاد است.»</w:t>
      </w:r>
      <w:r w:rsidR="00BD6F2F" w:rsidRPr="00180CE3">
        <w:rPr>
          <w:vertAlign w:val="superscript"/>
          <w:rtl/>
          <w:lang w:bidi="ar"/>
        </w:rPr>
        <w:footnoteReference w:id="5"/>
      </w:r>
      <w:r>
        <w:rPr>
          <w:rFonts w:hint="cs"/>
          <w:rtl/>
          <w:lang w:bidi="ar-SA"/>
        </w:rPr>
        <w:t xml:space="preserve"> </w:t>
      </w:r>
    </w:p>
    <w:p w14:paraId="016DAF6D" w14:textId="0534E8DC" w:rsidR="002B72A2" w:rsidRDefault="00AD0638" w:rsidP="001E6C9B">
      <w:pPr>
        <w:jc w:val="both"/>
        <w:rPr>
          <w:rtl/>
          <w:lang w:bidi="ar-SA"/>
        </w:rPr>
      </w:pPr>
      <w:r>
        <w:rPr>
          <w:rFonts w:hint="cs"/>
          <w:rtl/>
          <w:lang w:bidi="ar-SA"/>
        </w:rPr>
        <w:lastRenderedPageBreak/>
        <w:t xml:space="preserve">به نظر ما این مطلب </w:t>
      </w:r>
      <w:r w:rsidR="002B72A2">
        <w:rPr>
          <w:rFonts w:hint="cs"/>
          <w:rtl/>
          <w:lang w:bidi="ar-SA"/>
        </w:rPr>
        <w:t>درست نیست</w:t>
      </w:r>
      <w:r w:rsidR="00CA7BD2">
        <w:rPr>
          <w:rFonts w:hint="cs"/>
          <w:rtl/>
          <w:lang w:bidi="ar-SA"/>
        </w:rPr>
        <w:t xml:space="preserve"> و تعبیر</w:t>
      </w:r>
      <w:r w:rsidR="002B72A2">
        <w:rPr>
          <w:rFonts w:hint="cs"/>
          <w:rtl/>
          <w:lang w:bidi="ar-SA"/>
        </w:rPr>
        <w:t xml:space="preserve"> «</w:t>
      </w:r>
      <w:r w:rsidR="00CA7BD2">
        <w:rPr>
          <w:rFonts w:hint="cs"/>
          <w:rtl/>
          <w:lang w:bidi="ar-SA"/>
        </w:rPr>
        <w:t xml:space="preserve">من لم </w:t>
      </w:r>
      <w:r w:rsidR="00233845">
        <w:rPr>
          <w:rFonts w:hint="cs"/>
          <w:rtl/>
          <w:lang w:bidi="ar-SA"/>
        </w:rPr>
        <w:t xml:space="preserve">یتفقه منکم فی الدین </w:t>
      </w:r>
      <w:r w:rsidR="002B72A2">
        <w:rPr>
          <w:rFonts w:hint="cs"/>
          <w:rtl/>
          <w:lang w:bidi="ar-SA"/>
        </w:rPr>
        <w:t xml:space="preserve">فهو اعرابی» </w:t>
      </w:r>
      <w:r w:rsidR="00CA7BD2">
        <w:rPr>
          <w:rFonts w:hint="cs"/>
          <w:rtl/>
          <w:lang w:bidi="ar-SA"/>
        </w:rPr>
        <w:t xml:space="preserve">برای بیان وجوب کفایی اجتهاد </w:t>
      </w:r>
      <w:r w:rsidR="00233845">
        <w:rPr>
          <w:rFonts w:hint="cs"/>
          <w:rtl/>
          <w:lang w:bidi="ar-SA"/>
        </w:rPr>
        <w:t xml:space="preserve">عرفی </w:t>
      </w:r>
      <w:r w:rsidR="00CA7BD2">
        <w:rPr>
          <w:rFonts w:hint="cs"/>
          <w:rtl/>
          <w:lang w:bidi="ar-SA"/>
        </w:rPr>
        <w:t xml:space="preserve">نیست. و </w:t>
      </w:r>
      <w:r w:rsidR="002B72A2">
        <w:rPr>
          <w:rFonts w:hint="cs"/>
          <w:rtl/>
          <w:lang w:bidi="ar-SA"/>
        </w:rPr>
        <w:t xml:space="preserve">اما استشهاد به آیه‌ی </w:t>
      </w:r>
      <w:r w:rsidR="00DC2CF2">
        <w:rPr>
          <w:rFonts w:hint="cs"/>
          <w:rtl/>
          <w:lang w:bidi="ar-SA"/>
        </w:rPr>
        <w:t xml:space="preserve">نفر </w:t>
      </w:r>
      <w:r w:rsidR="00233845">
        <w:rPr>
          <w:rFonts w:hint="cs"/>
          <w:rtl/>
          <w:lang w:bidi="ar-SA"/>
        </w:rPr>
        <w:t xml:space="preserve">در این روایت دلیلی بر اینکه مراد از تفقه اجتهاد است نیست زیرا در این روایت </w:t>
      </w:r>
      <w:r w:rsidR="00DC2CF2">
        <w:rPr>
          <w:rFonts w:hint="cs"/>
          <w:rtl/>
          <w:lang w:bidi="ar-SA"/>
        </w:rPr>
        <w:t>به مجموع این آیه ا</w:t>
      </w:r>
      <w:r w:rsidR="002B72A2">
        <w:rPr>
          <w:rFonts w:hint="cs"/>
          <w:rtl/>
          <w:lang w:bidi="ar-SA"/>
        </w:rPr>
        <w:t>ستشهاد شده است که عده‌ای تفقه و عده‌ای تحذر می‌کنند.</w:t>
      </w:r>
      <w:r w:rsidR="00EC07CA">
        <w:rPr>
          <w:rFonts w:hint="cs"/>
          <w:rtl/>
          <w:lang w:bidi="ar-SA"/>
        </w:rPr>
        <w:t xml:space="preserve"> و این به صورت کلی دلالت بر </w:t>
      </w:r>
      <w:r w:rsidR="00233845">
        <w:rPr>
          <w:rFonts w:hint="cs"/>
          <w:rtl/>
          <w:lang w:bidi="ar-SA"/>
        </w:rPr>
        <w:t>لزوم</w:t>
      </w:r>
      <w:r w:rsidR="00EC07CA">
        <w:rPr>
          <w:rFonts w:hint="cs"/>
          <w:rtl/>
          <w:lang w:bidi="ar-SA"/>
        </w:rPr>
        <w:t xml:space="preserve"> آشنا شدن با دین دارد.</w:t>
      </w:r>
      <w:r w:rsidR="00C50462">
        <w:rPr>
          <w:rFonts w:hint="cs"/>
          <w:rtl/>
          <w:lang w:bidi="ar-SA"/>
        </w:rPr>
        <w:t xml:space="preserve"> یعنی</w:t>
      </w:r>
      <w:r w:rsidR="002B72A2">
        <w:rPr>
          <w:rFonts w:hint="cs"/>
          <w:rtl/>
          <w:lang w:bidi="ar-SA"/>
        </w:rPr>
        <w:t xml:space="preserve"> یک عده </w:t>
      </w:r>
      <w:r w:rsidR="00C50462">
        <w:rPr>
          <w:rFonts w:hint="cs"/>
          <w:rtl/>
          <w:lang w:bidi="ar-SA"/>
        </w:rPr>
        <w:t xml:space="preserve">برای تفقه در </w:t>
      </w:r>
      <w:r w:rsidR="002B72A2">
        <w:rPr>
          <w:rFonts w:hint="cs"/>
          <w:rtl/>
          <w:lang w:bidi="ar-SA"/>
        </w:rPr>
        <w:t xml:space="preserve">دین </w:t>
      </w:r>
      <w:r w:rsidR="00C50462">
        <w:rPr>
          <w:rFonts w:hint="cs"/>
          <w:rtl/>
          <w:lang w:bidi="ar-SA"/>
        </w:rPr>
        <w:t xml:space="preserve">نفر </w:t>
      </w:r>
      <w:r w:rsidR="002B72A2">
        <w:rPr>
          <w:rFonts w:hint="cs"/>
          <w:rtl/>
          <w:lang w:bidi="ar-SA"/>
        </w:rPr>
        <w:t>می‌کنند و عده‌ی باقی مانده</w:t>
      </w:r>
      <w:r w:rsidR="00C50462">
        <w:rPr>
          <w:rFonts w:hint="cs"/>
          <w:rtl/>
          <w:lang w:bidi="ar-SA"/>
        </w:rPr>
        <w:t xml:space="preserve"> </w:t>
      </w:r>
      <w:r w:rsidR="00192FD5">
        <w:rPr>
          <w:rFonts w:hint="cs"/>
          <w:rtl/>
          <w:lang w:bidi="ar-SA"/>
        </w:rPr>
        <w:t>نیز بعد از رجوع عده‌ی نفر کننده و انذار آن‌ها با دین آشنا</w:t>
      </w:r>
      <w:r w:rsidR="002B72A2">
        <w:rPr>
          <w:rFonts w:hint="cs"/>
          <w:rtl/>
          <w:lang w:bidi="ar-SA"/>
        </w:rPr>
        <w:t xml:space="preserve"> می‌شوند</w:t>
      </w:r>
      <w:r w:rsidR="001B4741">
        <w:rPr>
          <w:rFonts w:hint="cs"/>
          <w:rtl/>
          <w:lang w:bidi="ar-SA"/>
        </w:rPr>
        <w:t xml:space="preserve">. و الا این تعبیر «مجتهد شوید، هر کسی از شما مجتهد نشود مانند مشرکین </w:t>
      </w:r>
      <w:r w:rsidR="002B72A2">
        <w:rPr>
          <w:rFonts w:hint="cs"/>
          <w:rtl/>
          <w:lang w:bidi="ar-SA"/>
        </w:rPr>
        <w:t xml:space="preserve">بادیه نشین است» </w:t>
      </w:r>
      <w:r w:rsidR="007B0675">
        <w:rPr>
          <w:rFonts w:hint="cs"/>
          <w:rtl/>
          <w:lang w:bidi="ar-SA"/>
        </w:rPr>
        <w:t xml:space="preserve">برای بیان وجوب کفایی اجتهاد </w:t>
      </w:r>
      <w:r w:rsidR="002B72A2">
        <w:rPr>
          <w:rFonts w:hint="cs"/>
          <w:rtl/>
          <w:lang w:bidi="ar-SA"/>
        </w:rPr>
        <w:t>عرفی نیست.</w:t>
      </w:r>
    </w:p>
    <w:p w14:paraId="637CFA7A" w14:textId="13F29973" w:rsidR="00C623A9" w:rsidRDefault="00C623A9" w:rsidP="001E6C9B">
      <w:pPr>
        <w:pStyle w:val="Heading2"/>
        <w:jc w:val="both"/>
        <w:rPr>
          <w:rtl/>
        </w:rPr>
      </w:pPr>
      <w:bookmarkStart w:id="42" w:name="_Toc215496994"/>
      <w:r>
        <w:rPr>
          <w:rFonts w:hint="cs"/>
          <w:rtl/>
        </w:rPr>
        <w:t>بررسی دلالت آیه‌ی نفر بر وجوب تعلّم</w:t>
      </w:r>
      <w:bookmarkEnd w:id="42"/>
    </w:p>
    <w:p w14:paraId="083003CC" w14:textId="0E295A61" w:rsidR="002B72A2" w:rsidRDefault="00D909E3" w:rsidP="001E6C9B">
      <w:pPr>
        <w:jc w:val="both"/>
        <w:rPr>
          <w:rtl/>
          <w:lang w:bidi="ar-SA"/>
        </w:rPr>
      </w:pPr>
      <w:r>
        <w:rPr>
          <w:rFonts w:hint="cs"/>
          <w:rtl/>
          <w:lang w:bidi="ar-SA"/>
        </w:rPr>
        <w:t>شهید صدر رحمه الله فرموده‌اند: «می‌توان برای اثبات لزوم فحص به آیه‌ی نفر تمسک کرد.</w:t>
      </w:r>
      <w:r w:rsidR="002C7424">
        <w:rPr>
          <w:rFonts w:hint="cs"/>
          <w:rtl/>
          <w:lang w:bidi="ar-SA"/>
        </w:rPr>
        <w:t xml:space="preserve"> </w:t>
      </w:r>
      <w:r w:rsidR="00914650">
        <w:rPr>
          <w:rFonts w:hint="cs"/>
          <w:rtl/>
          <w:lang w:bidi="ar-SA"/>
        </w:rPr>
        <w:t xml:space="preserve">زیرا فحوای عرفی لزوم </w:t>
      </w:r>
      <w:r w:rsidR="009C2C75">
        <w:rPr>
          <w:rFonts w:hint="cs"/>
          <w:rtl/>
          <w:lang w:bidi="ar-SA"/>
        </w:rPr>
        <w:t>تفقه در دین برای انذار قوم این است که</w:t>
      </w:r>
      <w:r>
        <w:rPr>
          <w:rFonts w:hint="cs"/>
          <w:rtl/>
          <w:lang w:bidi="ar-SA"/>
        </w:rPr>
        <w:t xml:space="preserve"> دیگران نیز </w:t>
      </w:r>
      <w:r w:rsidR="00716F01">
        <w:rPr>
          <w:rFonts w:hint="cs"/>
          <w:rtl/>
          <w:lang w:bidi="ar-SA"/>
        </w:rPr>
        <w:t>باید فحص از انذار منذر کنند.»</w:t>
      </w:r>
      <w:r w:rsidR="00882973" w:rsidRPr="00882973">
        <w:rPr>
          <w:vertAlign w:val="superscript"/>
          <w:rtl/>
          <w:lang w:bidi="ar"/>
        </w:rPr>
        <w:t xml:space="preserve"> </w:t>
      </w:r>
      <w:r w:rsidR="00882973" w:rsidRPr="00180CE3">
        <w:rPr>
          <w:vertAlign w:val="superscript"/>
          <w:rtl/>
          <w:lang w:bidi="ar"/>
        </w:rPr>
        <w:footnoteReference w:id="6"/>
      </w:r>
    </w:p>
    <w:p w14:paraId="06EF57B2" w14:textId="28854DFD" w:rsidR="00716F01" w:rsidRDefault="00716F01" w:rsidP="001E6C9B">
      <w:pPr>
        <w:jc w:val="both"/>
        <w:rPr>
          <w:rtl/>
          <w:lang w:bidi="ar-SA"/>
        </w:rPr>
      </w:pPr>
      <w:r>
        <w:rPr>
          <w:rFonts w:hint="cs"/>
          <w:rtl/>
          <w:lang w:bidi="ar-SA"/>
        </w:rPr>
        <w:t>این بیان نیز تمام نیست زیرا</w:t>
      </w:r>
      <w:r w:rsidR="006E0F9A">
        <w:rPr>
          <w:rFonts w:hint="cs"/>
          <w:rtl/>
          <w:lang w:bidi="ar-SA"/>
        </w:rPr>
        <w:t xml:space="preserve"> اولا:</w:t>
      </w:r>
      <w:r>
        <w:rPr>
          <w:rFonts w:hint="cs"/>
          <w:rtl/>
          <w:lang w:bidi="ar-SA"/>
        </w:rPr>
        <w:t xml:space="preserve"> همان‌طور که خود ایشان در خبر واحد </w:t>
      </w:r>
      <w:r w:rsidR="006E0F9A">
        <w:rPr>
          <w:rFonts w:hint="cs"/>
          <w:rtl/>
          <w:lang w:bidi="ar-SA"/>
        </w:rPr>
        <w:t xml:space="preserve">نیز </w:t>
      </w:r>
      <w:r>
        <w:rPr>
          <w:rFonts w:hint="cs"/>
          <w:rtl/>
          <w:lang w:bidi="ar-SA"/>
        </w:rPr>
        <w:t>فرموده‌اند</w:t>
      </w:r>
      <w:r w:rsidR="005947FB" w:rsidRPr="005947FB">
        <w:rPr>
          <w:vertAlign w:val="superscript"/>
          <w:rtl/>
          <w:lang w:bidi="ar"/>
        </w:rPr>
        <w:footnoteReference w:id="7"/>
      </w:r>
      <w:r w:rsidR="006E0F9A">
        <w:rPr>
          <w:rFonts w:hint="cs"/>
          <w:rtl/>
          <w:lang w:bidi="ar-SA"/>
        </w:rPr>
        <w:t xml:space="preserve">، </w:t>
      </w:r>
      <w:r>
        <w:rPr>
          <w:rFonts w:hint="cs"/>
          <w:rtl/>
          <w:lang w:bidi="ar-SA"/>
        </w:rPr>
        <w:t xml:space="preserve">مورد آیه فرض تنجز تکلیف است. </w:t>
      </w:r>
      <w:r w:rsidR="00AA654A">
        <w:rPr>
          <w:rFonts w:hint="cs"/>
          <w:rtl/>
          <w:lang w:bidi="ar-SA"/>
        </w:rPr>
        <w:t xml:space="preserve">توضیح آنکه </w:t>
      </w:r>
      <w:r>
        <w:rPr>
          <w:rFonts w:hint="cs"/>
          <w:rtl/>
          <w:lang w:bidi="ar-SA"/>
        </w:rPr>
        <w:t>در مواردی که گفته می‌شود «توض</w:t>
      </w:r>
      <w:r w:rsidR="0018261D">
        <w:rPr>
          <w:rFonts w:hint="cs"/>
          <w:rtl/>
          <w:lang w:bidi="ar-SA"/>
        </w:rPr>
        <w:t>أ</w:t>
      </w:r>
      <w:r>
        <w:rPr>
          <w:rFonts w:hint="cs"/>
          <w:rtl/>
          <w:lang w:bidi="ar-SA"/>
        </w:rPr>
        <w:t xml:space="preserve"> حتی تصل</w:t>
      </w:r>
      <w:r w:rsidR="0018261D">
        <w:rPr>
          <w:rFonts w:hint="cs"/>
          <w:rtl/>
          <w:lang w:bidi="ar-SA"/>
        </w:rPr>
        <w:t>ّ</w:t>
      </w:r>
      <w:r>
        <w:rPr>
          <w:rFonts w:hint="cs"/>
          <w:rtl/>
          <w:lang w:bidi="ar-SA"/>
        </w:rPr>
        <w:t xml:space="preserve">ی» نماز مطلوب است چه وضو گرفته شود و چه گرفته نشود و </w:t>
      </w:r>
      <w:r w:rsidR="0018261D">
        <w:rPr>
          <w:rFonts w:hint="cs"/>
          <w:rtl/>
          <w:lang w:bidi="ar-SA"/>
        </w:rPr>
        <w:t xml:space="preserve">وضو فقط </w:t>
      </w:r>
      <w:r>
        <w:rPr>
          <w:rFonts w:hint="cs"/>
          <w:rtl/>
          <w:lang w:bidi="ar-SA"/>
        </w:rPr>
        <w:t>مقدمه تحصیل مطلوب است</w:t>
      </w:r>
      <w:r w:rsidR="0018261D">
        <w:rPr>
          <w:rFonts w:hint="cs"/>
          <w:rtl/>
          <w:lang w:bidi="ar-SA"/>
        </w:rPr>
        <w:t xml:space="preserve"> ولی تعبیر «نذر کن</w:t>
      </w:r>
      <w:r w:rsidR="00AA654A">
        <w:rPr>
          <w:rFonts w:hint="cs"/>
          <w:rtl/>
          <w:lang w:bidi="ar-SA"/>
        </w:rPr>
        <w:t>ید</w:t>
      </w:r>
      <w:r w:rsidR="0018261D">
        <w:rPr>
          <w:rFonts w:hint="cs"/>
          <w:rtl/>
          <w:lang w:bidi="ar-SA"/>
        </w:rPr>
        <w:t xml:space="preserve"> تا به آن وفا کنید» </w:t>
      </w:r>
      <w:r w:rsidR="00AA654A">
        <w:rPr>
          <w:rFonts w:hint="cs"/>
          <w:rtl/>
          <w:lang w:bidi="ar-SA"/>
        </w:rPr>
        <w:t xml:space="preserve">و یا </w:t>
      </w:r>
      <w:r w:rsidR="0018261D">
        <w:rPr>
          <w:rFonts w:hint="cs"/>
          <w:rtl/>
          <w:lang w:bidi="ar-SA"/>
        </w:rPr>
        <w:t xml:space="preserve">«تشنه شو تا آب بخوری» صحیح نیست زیرا نذر مقدمه واجب نیست بلکه مقدمه وجوب و مطلوب بودن است. </w:t>
      </w:r>
      <w:r>
        <w:rPr>
          <w:rFonts w:hint="cs"/>
          <w:rtl/>
          <w:lang w:bidi="ar-SA"/>
        </w:rPr>
        <w:t xml:space="preserve">بلکه گفته می‌شود «آب تهیه کن تا تشنگی خود را بر طرف کنی» </w:t>
      </w:r>
      <w:r w:rsidR="0018261D">
        <w:rPr>
          <w:rFonts w:hint="cs"/>
          <w:rtl/>
          <w:lang w:bidi="ar-SA"/>
        </w:rPr>
        <w:t xml:space="preserve">و </w:t>
      </w:r>
      <w:r>
        <w:rPr>
          <w:rFonts w:hint="cs"/>
          <w:rtl/>
          <w:lang w:bidi="ar-SA"/>
        </w:rPr>
        <w:t xml:space="preserve">این تعابیر در مواردی استعمال می‌شود که ما قبل «حتی» </w:t>
      </w:r>
      <w:r w:rsidR="00CA189A">
        <w:rPr>
          <w:rFonts w:hint="cs"/>
          <w:rtl/>
          <w:lang w:bidi="ar-SA"/>
        </w:rPr>
        <w:t xml:space="preserve">مقدمه‌ی وجود مطلوب باشد نه شرط اصل مطلوب بودن. </w:t>
      </w:r>
      <w:r w:rsidR="00723CC2">
        <w:rPr>
          <w:rFonts w:hint="cs"/>
          <w:rtl/>
          <w:lang w:bidi="ar-SA"/>
        </w:rPr>
        <w:t xml:space="preserve">در این آیه نیز معنای </w:t>
      </w:r>
      <w:r w:rsidR="008F5FDC">
        <w:rPr>
          <w:rFonts w:hint="cs"/>
          <w:rtl/>
          <w:lang w:bidi="ar-SA"/>
        </w:rPr>
        <w:t xml:space="preserve">«لعلهم یحذرون» </w:t>
      </w:r>
      <w:r w:rsidR="00723CC2">
        <w:rPr>
          <w:rFonts w:hint="cs"/>
          <w:rtl/>
          <w:lang w:bidi="ar-SA"/>
        </w:rPr>
        <w:t xml:space="preserve">این است که تحذر قوم مطلوب مولی است و برای تحصیل این مطلب باید عده‌ای فقیه شوند و مردم را انذار کنند. </w:t>
      </w:r>
      <w:r w:rsidR="008F5FDC">
        <w:rPr>
          <w:rFonts w:hint="cs"/>
          <w:rtl/>
          <w:lang w:bidi="ar-SA"/>
        </w:rPr>
        <w:t xml:space="preserve">تحذر </w:t>
      </w:r>
      <w:r w:rsidR="00723CC2">
        <w:rPr>
          <w:rFonts w:hint="cs"/>
          <w:rtl/>
          <w:lang w:bidi="ar-SA"/>
        </w:rPr>
        <w:t xml:space="preserve">نیز </w:t>
      </w:r>
      <w:r w:rsidR="008F5FDC">
        <w:rPr>
          <w:rFonts w:hint="cs"/>
          <w:rtl/>
          <w:lang w:bidi="ar-SA"/>
        </w:rPr>
        <w:t xml:space="preserve">انصراف به تحذر از عقاب دارد و آن زمانی مطلوب است که تکلیف منجز و عقاب محتمل باشد. </w:t>
      </w:r>
      <w:r w:rsidR="00830E74">
        <w:rPr>
          <w:rFonts w:hint="cs"/>
          <w:rtl/>
          <w:lang w:bidi="ar-SA"/>
        </w:rPr>
        <w:t xml:space="preserve">و قدر متیقن آن موارد علم اجمالی به تکلیف است ولی منجزیت تکلیف در شبهات بدویه معلوم نیست تا تحذر از </w:t>
      </w:r>
      <w:r w:rsidR="000604F7">
        <w:rPr>
          <w:rFonts w:hint="cs"/>
          <w:rtl/>
          <w:lang w:bidi="ar-SA"/>
        </w:rPr>
        <w:t>عقاب</w:t>
      </w:r>
      <w:r w:rsidR="00830E74">
        <w:rPr>
          <w:rFonts w:hint="cs"/>
          <w:rtl/>
          <w:lang w:bidi="ar-SA"/>
        </w:rPr>
        <w:t xml:space="preserve"> واجب </w:t>
      </w:r>
      <w:r w:rsidR="007E67A7">
        <w:rPr>
          <w:rFonts w:hint="cs"/>
          <w:rtl/>
          <w:lang w:bidi="ar-SA"/>
        </w:rPr>
        <w:t xml:space="preserve">و انذار </w:t>
      </w:r>
      <w:r w:rsidR="00D5003B">
        <w:rPr>
          <w:rFonts w:hint="cs"/>
          <w:rtl/>
          <w:lang w:bidi="ar-SA"/>
        </w:rPr>
        <w:t xml:space="preserve">فقیه در دین </w:t>
      </w:r>
      <w:r w:rsidR="00A257D0">
        <w:rPr>
          <w:rFonts w:hint="cs"/>
          <w:rtl/>
          <w:lang w:bidi="ar-SA"/>
        </w:rPr>
        <w:t xml:space="preserve">مقدمه وجود آن </w:t>
      </w:r>
      <w:r w:rsidR="00830E74">
        <w:rPr>
          <w:rFonts w:hint="cs"/>
          <w:rtl/>
          <w:lang w:bidi="ar-SA"/>
        </w:rPr>
        <w:t xml:space="preserve">باشد. </w:t>
      </w:r>
    </w:p>
    <w:p w14:paraId="0FB2A01C" w14:textId="76FA9113" w:rsidR="00830E74" w:rsidRDefault="00830E74" w:rsidP="001E6C9B">
      <w:pPr>
        <w:jc w:val="both"/>
        <w:rPr>
          <w:rtl/>
          <w:lang w:bidi="ar-SA"/>
        </w:rPr>
      </w:pPr>
      <w:r>
        <w:rPr>
          <w:rFonts w:hint="cs"/>
          <w:rtl/>
          <w:lang w:bidi="ar-SA"/>
        </w:rPr>
        <w:t xml:space="preserve">ثانیا: </w:t>
      </w:r>
      <w:r w:rsidR="00FB6CA8">
        <w:rPr>
          <w:rFonts w:hint="cs"/>
          <w:rtl/>
          <w:lang w:bidi="ar-SA"/>
        </w:rPr>
        <w:t>وقتی گفته می‌شود «میوه بخر شاید مهمان میوه بخورد» معنای آن این است که آماده</w:t>
      </w:r>
      <w:r w:rsidR="00C733C2">
        <w:rPr>
          <w:rFonts w:hint="cs"/>
          <w:rtl/>
          <w:lang w:bidi="ar-SA"/>
        </w:rPr>
        <w:t xml:space="preserve"> و در معرض</w:t>
      </w:r>
      <w:r w:rsidR="00FB6CA8">
        <w:rPr>
          <w:rFonts w:hint="cs"/>
          <w:rtl/>
          <w:lang w:bidi="ar-SA"/>
        </w:rPr>
        <w:t xml:space="preserve"> باش که اگر مهمان </w:t>
      </w:r>
      <w:r w:rsidR="00962A00">
        <w:rPr>
          <w:rFonts w:hint="cs"/>
          <w:rtl/>
          <w:lang w:bidi="ar-SA"/>
        </w:rPr>
        <w:t xml:space="preserve">آمد و خواست </w:t>
      </w:r>
      <w:r w:rsidR="002A3BD8">
        <w:rPr>
          <w:rFonts w:hint="cs"/>
          <w:rtl/>
          <w:lang w:bidi="ar-SA"/>
        </w:rPr>
        <w:t xml:space="preserve">بتواند از این میوه‌ها استفاده کند. </w:t>
      </w:r>
      <w:r w:rsidR="00FC151D">
        <w:rPr>
          <w:rFonts w:hint="cs"/>
          <w:rtl/>
          <w:lang w:bidi="ar-SA"/>
        </w:rPr>
        <w:t xml:space="preserve">مراد از آیه نیز همین است که باید عده‌ای فقیه در دین شوند </w:t>
      </w:r>
      <w:r w:rsidR="00962A00">
        <w:rPr>
          <w:rFonts w:hint="cs"/>
          <w:rtl/>
          <w:lang w:bidi="ar-SA"/>
        </w:rPr>
        <w:t xml:space="preserve">تا دین مندرس نشود و در معرض باشند که مردم به آن‌ها مراجعه کنند ولی </w:t>
      </w:r>
      <w:r w:rsidR="007B1F46">
        <w:rPr>
          <w:rFonts w:hint="cs"/>
          <w:rtl/>
          <w:lang w:bidi="ar-SA"/>
        </w:rPr>
        <w:t>از آن لزوم مراجعه‌ی همه‌ی مردم به آن‌ها استفاده نمی‌شود</w:t>
      </w:r>
      <w:r w:rsidR="002F6E16">
        <w:rPr>
          <w:rFonts w:hint="cs"/>
          <w:rtl/>
          <w:lang w:bidi="ar-SA"/>
        </w:rPr>
        <w:t>.</w:t>
      </w:r>
      <w:r w:rsidR="007B1F46">
        <w:rPr>
          <w:rFonts w:hint="cs"/>
          <w:rtl/>
          <w:lang w:bidi="ar-SA"/>
        </w:rPr>
        <w:t xml:space="preserve"> </w:t>
      </w:r>
      <w:r w:rsidR="00174377">
        <w:rPr>
          <w:rFonts w:hint="cs"/>
          <w:rtl/>
          <w:lang w:bidi="ar-SA"/>
        </w:rPr>
        <w:t xml:space="preserve">عده‌ای باید در جامعه باشند که از شبهات جواب دهند </w:t>
      </w:r>
      <w:r w:rsidR="002F6E16">
        <w:rPr>
          <w:rFonts w:hint="cs"/>
          <w:rtl/>
          <w:lang w:bidi="ar-SA"/>
        </w:rPr>
        <w:t>ولی لازم نیست هر کسی شبهه دارد بیاید سوال کند و جواب شبهه‌ی خود را دریافت کند</w:t>
      </w:r>
      <w:r w:rsidR="001E5819">
        <w:rPr>
          <w:rStyle w:val="FootnoteReference"/>
          <w:rtl/>
          <w:lang w:bidi="ar-SA"/>
        </w:rPr>
        <w:footnoteReference w:id="8"/>
      </w:r>
      <w:r w:rsidR="002F6E16">
        <w:rPr>
          <w:rFonts w:hint="cs"/>
          <w:rtl/>
          <w:lang w:bidi="ar-SA"/>
        </w:rPr>
        <w:t>.</w:t>
      </w:r>
      <w:r w:rsidR="00174377">
        <w:rPr>
          <w:rFonts w:hint="cs"/>
          <w:rtl/>
          <w:lang w:bidi="ar-SA"/>
        </w:rPr>
        <w:t xml:space="preserve"> </w:t>
      </w:r>
      <w:r w:rsidR="00FB5953">
        <w:rPr>
          <w:rFonts w:hint="cs"/>
          <w:rtl/>
          <w:lang w:bidi="ar-SA"/>
        </w:rPr>
        <w:t xml:space="preserve">لذا این </w:t>
      </w:r>
      <w:r w:rsidR="006F7425">
        <w:rPr>
          <w:rFonts w:hint="cs"/>
          <w:rtl/>
          <w:lang w:bidi="ar-SA"/>
        </w:rPr>
        <w:t xml:space="preserve">آیه </w:t>
      </w:r>
      <w:r w:rsidR="00FB5953">
        <w:rPr>
          <w:rFonts w:hint="cs"/>
          <w:rtl/>
          <w:lang w:bidi="ar-SA"/>
        </w:rPr>
        <w:t>دلیل بر وجوب عینی فحص بر همه نمی‌شود.</w:t>
      </w:r>
    </w:p>
    <w:p w14:paraId="090A9C3E" w14:textId="7005F579" w:rsidR="00C623A9" w:rsidRDefault="00C623A9" w:rsidP="001E6C9B">
      <w:pPr>
        <w:pStyle w:val="Heading2"/>
        <w:jc w:val="both"/>
        <w:rPr>
          <w:rtl/>
        </w:rPr>
      </w:pPr>
      <w:bookmarkStart w:id="43" w:name="_Toc215496995"/>
      <w:r>
        <w:rPr>
          <w:rFonts w:hint="cs"/>
          <w:rtl/>
        </w:rPr>
        <w:t>اشکالات به دلالت اخبار دال بر وجوب تعلّم</w:t>
      </w:r>
      <w:bookmarkEnd w:id="43"/>
    </w:p>
    <w:p w14:paraId="52E8F1A8" w14:textId="522AD11A" w:rsidR="00FB5953" w:rsidRDefault="004A3126" w:rsidP="001E6C9B">
      <w:pPr>
        <w:jc w:val="both"/>
        <w:rPr>
          <w:rtl/>
          <w:lang w:bidi="ar-SA"/>
        </w:rPr>
      </w:pPr>
      <w:r>
        <w:rPr>
          <w:rFonts w:hint="cs"/>
          <w:rtl/>
          <w:lang w:bidi="ar-SA"/>
        </w:rPr>
        <w:t xml:space="preserve">نسبت به </w:t>
      </w:r>
      <w:r w:rsidR="000778E7">
        <w:rPr>
          <w:rFonts w:hint="cs"/>
          <w:rtl/>
          <w:lang w:bidi="ar-SA"/>
        </w:rPr>
        <w:t xml:space="preserve">دلالت </w:t>
      </w:r>
      <w:r>
        <w:rPr>
          <w:rFonts w:hint="cs"/>
          <w:rtl/>
          <w:lang w:bidi="ar-SA"/>
        </w:rPr>
        <w:t xml:space="preserve">اخبار تعلم </w:t>
      </w:r>
      <w:r w:rsidR="000778E7">
        <w:rPr>
          <w:rFonts w:hint="cs"/>
          <w:rtl/>
          <w:lang w:bidi="ar-SA"/>
        </w:rPr>
        <w:t>بر وجوب فحص در شبها</w:t>
      </w:r>
      <w:r w:rsidR="001E5819">
        <w:rPr>
          <w:rFonts w:hint="cs"/>
          <w:rtl/>
          <w:lang w:bidi="ar-SA"/>
        </w:rPr>
        <w:t>ت حکمیه اشکال‌هایی وارد شده است.</w:t>
      </w:r>
      <w:r w:rsidR="000778E7">
        <w:rPr>
          <w:rFonts w:hint="cs"/>
          <w:rtl/>
          <w:lang w:bidi="ar-SA"/>
        </w:rPr>
        <w:t xml:space="preserve"> </w:t>
      </w:r>
    </w:p>
    <w:p w14:paraId="74077247" w14:textId="6BB480EF" w:rsidR="004A3126" w:rsidRPr="007F506E" w:rsidRDefault="004A3126" w:rsidP="001E6C9B">
      <w:pPr>
        <w:pStyle w:val="Heading2"/>
        <w:jc w:val="both"/>
        <w:rPr>
          <w:rtl/>
        </w:rPr>
      </w:pPr>
      <w:bookmarkStart w:id="44" w:name="_Toc215496996"/>
      <w:r>
        <w:rPr>
          <w:rFonts w:hint="cs"/>
          <w:rtl/>
        </w:rPr>
        <w:lastRenderedPageBreak/>
        <w:t>اشکال اول</w:t>
      </w:r>
      <w:r w:rsidR="00C623A9">
        <w:rPr>
          <w:rFonts w:hint="cs"/>
          <w:rtl/>
        </w:rPr>
        <w:t>: توقف منجزیت تکلیف به وصول این اخبار به مکلف</w:t>
      </w:r>
      <w:bookmarkEnd w:id="44"/>
    </w:p>
    <w:p w14:paraId="226519FD" w14:textId="3CD7BC46" w:rsidR="004A3126" w:rsidRDefault="004A3126" w:rsidP="001E6C9B">
      <w:pPr>
        <w:jc w:val="both"/>
        <w:rPr>
          <w:rtl/>
          <w:lang w:bidi="ar-SA"/>
        </w:rPr>
      </w:pPr>
      <w:r>
        <w:rPr>
          <w:rFonts w:hint="cs"/>
          <w:rtl/>
          <w:lang w:bidi="ar-SA"/>
        </w:rPr>
        <w:t>شهید صدر رحمه الله فرموده‌اند: «</w:t>
      </w:r>
      <w:r w:rsidR="00C623A9">
        <w:rPr>
          <w:rFonts w:hint="cs"/>
          <w:rtl/>
          <w:lang w:bidi="ar-SA"/>
        </w:rPr>
        <w:t xml:space="preserve">این اخبار تکلیف قبل از فحص را برای کسی منجز می‌کنند که این اخبار به آن‌ها واصل شود ولی نسبت به کسی که این اخبار یا </w:t>
      </w:r>
      <w:r>
        <w:rPr>
          <w:rFonts w:hint="cs"/>
          <w:rtl/>
          <w:lang w:bidi="ar-SA"/>
        </w:rPr>
        <w:t>به جهت عدم وصول صغری و یا به جهت عدم تمامیت سند این اخبار در نظر او</w:t>
      </w:r>
      <w:r w:rsidR="008F3106">
        <w:rPr>
          <w:rFonts w:hint="cs"/>
          <w:rtl/>
          <w:lang w:bidi="ar-SA"/>
        </w:rPr>
        <w:t>،</w:t>
      </w:r>
      <w:r w:rsidR="00C623A9">
        <w:rPr>
          <w:rFonts w:hint="cs"/>
          <w:rtl/>
          <w:lang w:bidi="ar-SA"/>
        </w:rPr>
        <w:t xml:space="preserve"> واصل نشود</w:t>
      </w:r>
      <w:r w:rsidR="008F3106">
        <w:rPr>
          <w:rFonts w:hint="cs"/>
          <w:rtl/>
          <w:lang w:bidi="ar-SA"/>
        </w:rPr>
        <w:t xml:space="preserve"> </w:t>
      </w:r>
      <w:r w:rsidR="00900212">
        <w:rPr>
          <w:rFonts w:hint="cs"/>
          <w:rtl/>
          <w:lang w:bidi="ar-SA"/>
        </w:rPr>
        <w:t>تکلیف قبل از فحص منجز نمی‌شود</w:t>
      </w:r>
      <w:r>
        <w:rPr>
          <w:rFonts w:hint="cs"/>
          <w:rtl/>
          <w:lang w:bidi="ar-SA"/>
        </w:rPr>
        <w:t>.»</w:t>
      </w:r>
      <w:r w:rsidR="00A60848" w:rsidRPr="00A60848">
        <w:rPr>
          <w:vertAlign w:val="superscript"/>
          <w:rtl/>
          <w:lang w:bidi="ar"/>
        </w:rPr>
        <w:footnoteReference w:id="9"/>
      </w:r>
    </w:p>
    <w:p w14:paraId="2327627C" w14:textId="08BEA602" w:rsidR="00E8422D" w:rsidRDefault="00E8422D" w:rsidP="001E6C9B">
      <w:pPr>
        <w:pStyle w:val="Heading3"/>
        <w:rPr>
          <w:rtl/>
          <w:lang w:bidi="ar-SA"/>
        </w:rPr>
      </w:pPr>
      <w:bookmarkStart w:id="45" w:name="_Toc215496997"/>
      <w:r>
        <w:rPr>
          <w:rFonts w:hint="cs"/>
          <w:rtl/>
          <w:lang w:bidi="ar-SA"/>
        </w:rPr>
        <w:t>پاسخ اشکال اول</w:t>
      </w:r>
      <w:bookmarkEnd w:id="45"/>
    </w:p>
    <w:p w14:paraId="454D812B" w14:textId="772A0C50" w:rsidR="004A3126" w:rsidRDefault="004A3126" w:rsidP="001E6C9B">
      <w:pPr>
        <w:jc w:val="both"/>
        <w:rPr>
          <w:rtl/>
          <w:lang w:bidi="ar-SA"/>
        </w:rPr>
      </w:pPr>
      <w:r>
        <w:rPr>
          <w:rFonts w:hint="cs"/>
          <w:rtl/>
          <w:lang w:bidi="ar-SA"/>
        </w:rPr>
        <w:t>این مطلب تمام نیست زیرا</w:t>
      </w:r>
      <w:r w:rsidR="0084478E">
        <w:rPr>
          <w:rFonts w:hint="cs"/>
          <w:rtl/>
          <w:lang w:bidi="ar-SA"/>
        </w:rPr>
        <w:t xml:space="preserve"> غرض از رجوع به این اخبار اثبات </w:t>
      </w:r>
      <w:r>
        <w:rPr>
          <w:rFonts w:hint="cs"/>
          <w:rtl/>
          <w:lang w:bidi="ar-SA"/>
        </w:rPr>
        <w:t xml:space="preserve">تنجز تکلیف </w:t>
      </w:r>
      <w:r w:rsidR="0084478E">
        <w:rPr>
          <w:rFonts w:hint="cs"/>
          <w:rtl/>
          <w:lang w:bidi="ar-SA"/>
        </w:rPr>
        <w:t xml:space="preserve">نیست </w:t>
      </w:r>
      <w:r>
        <w:rPr>
          <w:rFonts w:hint="cs"/>
          <w:rtl/>
          <w:lang w:bidi="ar-SA"/>
        </w:rPr>
        <w:t xml:space="preserve">بلکه </w:t>
      </w:r>
      <w:r w:rsidR="0084478E">
        <w:rPr>
          <w:rFonts w:hint="cs"/>
          <w:rtl/>
          <w:lang w:bidi="ar-SA"/>
        </w:rPr>
        <w:t xml:space="preserve">غرض اثبات مخصص برای </w:t>
      </w:r>
      <w:r>
        <w:rPr>
          <w:rFonts w:hint="cs"/>
          <w:rtl/>
          <w:lang w:bidi="ar-SA"/>
        </w:rPr>
        <w:t xml:space="preserve">دلیل برائت </w:t>
      </w:r>
      <w:r w:rsidR="0084478E">
        <w:rPr>
          <w:rFonts w:hint="cs"/>
          <w:rtl/>
          <w:lang w:bidi="ar-SA"/>
        </w:rPr>
        <w:t xml:space="preserve">است و این اخبار دلالت دارند بر این که </w:t>
      </w:r>
      <w:r>
        <w:rPr>
          <w:rFonts w:hint="cs"/>
          <w:rtl/>
          <w:lang w:bidi="ar-SA"/>
        </w:rPr>
        <w:t>در شبهات حکمیه قبل از فحص که امکان فحص است، برائت جاری نمی‌شود.</w:t>
      </w:r>
      <w:r w:rsidR="0084478E">
        <w:rPr>
          <w:rFonts w:hint="cs"/>
          <w:rtl/>
          <w:lang w:bidi="ar-SA"/>
        </w:rPr>
        <w:t xml:space="preserve"> اشتراط حجیت عموم عام به </w:t>
      </w:r>
      <w:r w:rsidR="004D412A">
        <w:rPr>
          <w:rFonts w:hint="cs"/>
          <w:rtl/>
          <w:lang w:bidi="ar-SA"/>
        </w:rPr>
        <w:t xml:space="preserve">فحص از مخصص منفصل </w:t>
      </w:r>
      <w:r>
        <w:rPr>
          <w:rFonts w:hint="cs"/>
          <w:rtl/>
          <w:lang w:bidi="ar-SA"/>
        </w:rPr>
        <w:t xml:space="preserve">بحث دیگری است و در سیره‌ی عقلاء </w:t>
      </w:r>
      <w:r w:rsidR="004D412A">
        <w:rPr>
          <w:rFonts w:hint="cs"/>
          <w:rtl/>
          <w:lang w:bidi="ar-SA"/>
        </w:rPr>
        <w:t>وقتی</w:t>
      </w:r>
      <w:r>
        <w:rPr>
          <w:rFonts w:hint="cs"/>
          <w:rtl/>
          <w:lang w:bidi="ar-SA"/>
        </w:rPr>
        <w:t xml:space="preserve"> </w:t>
      </w:r>
      <w:r w:rsidR="00E8422D">
        <w:rPr>
          <w:rFonts w:hint="cs"/>
          <w:rtl/>
          <w:lang w:bidi="ar-SA"/>
        </w:rPr>
        <w:t>روش</w:t>
      </w:r>
      <w:r>
        <w:rPr>
          <w:rFonts w:hint="cs"/>
          <w:rtl/>
          <w:lang w:bidi="ar-SA"/>
        </w:rPr>
        <w:t xml:space="preserve"> مولی </w:t>
      </w:r>
      <w:r w:rsidR="004D412A">
        <w:rPr>
          <w:rFonts w:hint="cs"/>
          <w:rtl/>
          <w:lang w:bidi="ar-SA"/>
        </w:rPr>
        <w:t xml:space="preserve">اعتماد بر مخصص منفصل است، </w:t>
      </w:r>
      <w:r>
        <w:rPr>
          <w:rFonts w:hint="cs"/>
          <w:rtl/>
          <w:lang w:bidi="ar-SA"/>
        </w:rPr>
        <w:t xml:space="preserve">عام </w:t>
      </w:r>
      <w:r w:rsidR="004D412A">
        <w:rPr>
          <w:rFonts w:hint="cs"/>
          <w:rtl/>
          <w:lang w:bidi="ar-SA"/>
        </w:rPr>
        <w:t>قبل از فحص از مخصص منفصل حج</w:t>
      </w:r>
      <w:r>
        <w:rPr>
          <w:rFonts w:hint="cs"/>
          <w:rtl/>
          <w:lang w:bidi="ar-SA"/>
        </w:rPr>
        <w:t>ت</w:t>
      </w:r>
      <w:r w:rsidR="004D412A">
        <w:rPr>
          <w:rFonts w:hint="cs"/>
          <w:rtl/>
          <w:lang w:bidi="ar-SA"/>
        </w:rPr>
        <w:t xml:space="preserve"> نیست. </w:t>
      </w:r>
      <w:r w:rsidR="00161F33">
        <w:rPr>
          <w:rFonts w:hint="cs"/>
          <w:rtl/>
          <w:lang w:bidi="ar-SA"/>
        </w:rPr>
        <w:t xml:space="preserve">لذا با </w:t>
      </w:r>
      <w:r w:rsidR="007B729E">
        <w:rPr>
          <w:rFonts w:hint="cs"/>
          <w:rtl/>
          <w:lang w:bidi="ar-SA"/>
        </w:rPr>
        <w:t xml:space="preserve">وجود اخبار دال بر وجوب تعلم در معرض وصول </w:t>
      </w:r>
      <w:r w:rsidR="00832782">
        <w:rPr>
          <w:rFonts w:hint="cs"/>
          <w:rtl/>
          <w:lang w:bidi="ar-SA"/>
        </w:rPr>
        <w:t xml:space="preserve">به مکلفین </w:t>
      </w:r>
      <w:r w:rsidR="0033574A">
        <w:rPr>
          <w:rFonts w:hint="cs"/>
          <w:rtl/>
          <w:lang w:bidi="ar-SA"/>
        </w:rPr>
        <w:t xml:space="preserve">دلیل برائت حجت نیست و </w:t>
      </w:r>
      <w:r>
        <w:rPr>
          <w:rFonts w:hint="cs"/>
          <w:rtl/>
          <w:lang w:bidi="ar-SA"/>
        </w:rPr>
        <w:t>منجز احتیاط</w:t>
      </w:r>
      <w:r w:rsidR="00E8422D">
        <w:rPr>
          <w:rFonts w:hint="cs"/>
          <w:rtl/>
          <w:lang w:bidi="ar-SA"/>
        </w:rPr>
        <w:t>،</w:t>
      </w:r>
      <w:r>
        <w:rPr>
          <w:rFonts w:hint="cs"/>
          <w:rtl/>
          <w:lang w:bidi="ar-SA"/>
        </w:rPr>
        <w:t xml:space="preserve"> حکم عقل است </w:t>
      </w:r>
      <w:r w:rsidR="0036378A">
        <w:rPr>
          <w:rFonts w:hint="cs"/>
          <w:rtl/>
          <w:lang w:bidi="ar-SA"/>
        </w:rPr>
        <w:t xml:space="preserve">نه این اخبار تا اشکال شما وارد باشد. </w:t>
      </w:r>
    </w:p>
    <w:p w14:paraId="1BF8C27B" w14:textId="3DEBBA2D" w:rsidR="0036378A" w:rsidRDefault="0036378A" w:rsidP="001E6C9B">
      <w:pPr>
        <w:pStyle w:val="Heading2"/>
        <w:jc w:val="both"/>
        <w:rPr>
          <w:rtl/>
        </w:rPr>
      </w:pPr>
      <w:bookmarkStart w:id="46" w:name="_Toc215496998"/>
      <w:r>
        <w:rPr>
          <w:rFonts w:hint="cs"/>
          <w:rtl/>
        </w:rPr>
        <w:t>اشکال دوم</w:t>
      </w:r>
      <w:r w:rsidR="00C623A9">
        <w:rPr>
          <w:rFonts w:hint="cs"/>
          <w:rtl/>
        </w:rPr>
        <w:t>: تعارض و تساقط اخبار دال بر وجوب تعلّم با اخبار دال بر برائت بالمعنی الاخص و رجوع به اخبار دال بر برائت بالمعنی الاعم</w:t>
      </w:r>
      <w:bookmarkEnd w:id="46"/>
    </w:p>
    <w:p w14:paraId="23BD4537" w14:textId="3E848D18" w:rsidR="0036378A" w:rsidRDefault="00FB559D" w:rsidP="001E6C9B">
      <w:pPr>
        <w:jc w:val="both"/>
        <w:rPr>
          <w:rtl/>
          <w:lang w:bidi="ar-SA"/>
        </w:rPr>
      </w:pPr>
      <w:r>
        <w:rPr>
          <w:rFonts w:hint="cs"/>
          <w:rtl/>
          <w:lang w:bidi="ar-SA"/>
        </w:rPr>
        <w:t>نسبت دلیل وجوب تعلم با دلیل برائت عموم من وجه است زیرا حدیث رفع از اطراف علم اجمالی به تکلیف منصرف است -</w:t>
      </w:r>
      <w:r w:rsidR="00D715AB">
        <w:rPr>
          <w:rFonts w:hint="cs"/>
          <w:rtl/>
          <w:lang w:bidi="ar-SA"/>
        </w:rPr>
        <w:t>این بنا بر مبنای مختار و بعضی مثل مرحوم امام</w:t>
      </w:r>
      <w:r w:rsidR="00F61824" w:rsidRPr="00ED2982">
        <w:rPr>
          <w:rStyle w:val="FootnoteReference"/>
          <w:rFonts w:cs="NoorLotus"/>
          <w:rtl/>
        </w:rPr>
        <w:footnoteReference w:id="10"/>
      </w:r>
      <w:r w:rsidR="00D715AB">
        <w:rPr>
          <w:rFonts w:hint="cs"/>
          <w:rtl/>
          <w:lang w:bidi="ar-SA"/>
        </w:rPr>
        <w:t xml:space="preserve"> و شهید صدر</w:t>
      </w:r>
      <w:r w:rsidR="00F61824" w:rsidRPr="00ED2982">
        <w:rPr>
          <w:rStyle w:val="FootnoteReference"/>
          <w:rFonts w:cs="NoorLotus"/>
          <w:rtl/>
        </w:rPr>
        <w:footnoteReference w:id="11"/>
      </w:r>
      <w:r w:rsidR="00D715AB">
        <w:rPr>
          <w:rFonts w:hint="cs"/>
          <w:rtl/>
          <w:lang w:bidi="ar-SA"/>
        </w:rPr>
        <w:t xml:space="preserve"> رحمهما الله است </w:t>
      </w:r>
      <w:r>
        <w:rPr>
          <w:rFonts w:hint="cs"/>
          <w:rtl/>
          <w:lang w:bidi="ar-SA"/>
        </w:rPr>
        <w:t>ول</w:t>
      </w:r>
      <w:r w:rsidR="00D715AB">
        <w:rPr>
          <w:rFonts w:hint="cs"/>
          <w:rtl/>
          <w:lang w:bidi="ar-SA"/>
        </w:rPr>
        <w:t>ی</w:t>
      </w:r>
      <w:r>
        <w:rPr>
          <w:rFonts w:hint="cs"/>
          <w:rtl/>
          <w:lang w:bidi="ar-SA"/>
        </w:rPr>
        <w:t xml:space="preserve"> بعضی مثل مرحوم </w:t>
      </w:r>
      <w:r w:rsidR="006652EA">
        <w:rPr>
          <w:rFonts w:hint="cs"/>
          <w:rtl/>
          <w:lang w:bidi="ar-SA"/>
        </w:rPr>
        <w:t xml:space="preserve">آقای </w:t>
      </w:r>
      <w:r>
        <w:rPr>
          <w:rFonts w:hint="cs"/>
          <w:rtl/>
          <w:lang w:bidi="ar-SA"/>
        </w:rPr>
        <w:t>خویی آن را قبول ندارند</w:t>
      </w:r>
      <w:r w:rsidR="00F61824" w:rsidRPr="00ED2982">
        <w:rPr>
          <w:rStyle w:val="FootnoteReference"/>
          <w:rFonts w:cs="NoorLotus"/>
          <w:rtl/>
        </w:rPr>
        <w:footnoteReference w:id="12"/>
      </w:r>
      <w:r w:rsidR="00D715AB">
        <w:rPr>
          <w:rFonts w:hint="cs"/>
          <w:rtl/>
          <w:lang w:bidi="ar-SA"/>
        </w:rPr>
        <w:t>-</w:t>
      </w:r>
      <w:r>
        <w:rPr>
          <w:rFonts w:hint="cs"/>
          <w:rtl/>
          <w:lang w:bidi="ar-SA"/>
        </w:rPr>
        <w:t xml:space="preserve"> ولی اخبار </w:t>
      </w:r>
      <w:r w:rsidR="00A20699">
        <w:rPr>
          <w:rFonts w:hint="cs"/>
          <w:rtl/>
          <w:lang w:bidi="ar-SA"/>
        </w:rPr>
        <w:t xml:space="preserve">وجوب </w:t>
      </w:r>
      <w:r>
        <w:rPr>
          <w:rFonts w:hint="cs"/>
          <w:rtl/>
          <w:lang w:bidi="ar-SA"/>
        </w:rPr>
        <w:t>تعل</w:t>
      </w:r>
      <w:r w:rsidR="00A20699">
        <w:rPr>
          <w:rFonts w:hint="cs"/>
          <w:rtl/>
          <w:lang w:bidi="ar-SA"/>
        </w:rPr>
        <w:t>ّ</w:t>
      </w:r>
      <w:r>
        <w:rPr>
          <w:rFonts w:hint="cs"/>
          <w:rtl/>
          <w:lang w:bidi="ar-SA"/>
        </w:rPr>
        <w:t xml:space="preserve">م شامل آن می‌شوند. و حدیث رفع شامل شبهات حکمیه بعد از فحص و شبهات موضوعیه می‌شود در حالی که اخبار تعلم شامل آن‌ها نمی‌شود. </w:t>
      </w:r>
      <w:r w:rsidR="00634342">
        <w:rPr>
          <w:rFonts w:hint="cs"/>
          <w:rtl/>
          <w:lang w:bidi="ar-SA"/>
        </w:rPr>
        <w:t xml:space="preserve">و </w:t>
      </w:r>
      <w:r w:rsidR="00CC691D">
        <w:rPr>
          <w:rFonts w:hint="cs"/>
          <w:rtl/>
          <w:lang w:bidi="ar-SA"/>
        </w:rPr>
        <w:t xml:space="preserve">بعد از تعارض و تساقط آن دو </w:t>
      </w:r>
      <w:r w:rsidR="00D91987">
        <w:rPr>
          <w:rFonts w:hint="cs"/>
          <w:rtl/>
          <w:lang w:bidi="ar-SA"/>
        </w:rPr>
        <w:t xml:space="preserve">به ادله‌ی برائت بالمعنی الاعم رجوع می‌شود. زیرا </w:t>
      </w:r>
      <w:r w:rsidR="00122D0D">
        <w:rPr>
          <w:rFonts w:hint="cs"/>
          <w:rtl/>
          <w:lang w:bidi="ar-SA"/>
        </w:rPr>
        <w:t xml:space="preserve">دو نوع دلیل برائت وجود دارد: نوع اول: امثال حدیث رفع که دلیل وجوب تعلم مخصص یا معارض آن است. نوع دوم: </w:t>
      </w:r>
      <w:r w:rsidR="00F54F44">
        <w:rPr>
          <w:rFonts w:hint="cs"/>
          <w:rtl/>
          <w:lang w:bidi="ar-SA"/>
        </w:rPr>
        <w:t xml:space="preserve">امثال </w:t>
      </w:r>
      <w:r w:rsidR="00D91987">
        <w:rPr>
          <w:rFonts w:hint="cs"/>
          <w:rtl/>
          <w:lang w:bidi="ar-SA"/>
        </w:rPr>
        <w:t xml:space="preserve">دلیل </w:t>
      </w:r>
      <w:r w:rsidR="00A60848">
        <w:rPr>
          <w:rFonts w:hint="cs"/>
          <w:rtl/>
        </w:rPr>
        <w:t>«</w:t>
      </w:r>
      <w:r w:rsidR="00A60848" w:rsidRPr="00A60848">
        <w:rPr>
          <w:rFonts w:hint="cs"/>
          <w:color w:val="008000"/>
          <w:rtl/>
        </w:rPr>
        <w:t>الناس فی سعةٍ ما لم یعلموا</w:t>
      </w:r>
      <w:r w:rsidR="00A60848">
        <w:rPr>
          <w:rFonts w:hint="cs"/>
          <w:rtl/>
        </w:rPr>
        <w:t>»</w:t>
      </w:r>
      <w:r w:rsidR="00A60848">
        <w:rPr>
          <w:rStyle w:val="FootnoteReference"/>
          <w:rtl/>
        </w:rPr>
        <w:footnoteReference w:id="13"/>
      </w:r>
      <w:r w:rsidR="00A60848">
        <w:rPr>
          <w:rFonts w:hint="cs"/>
          <w:rtl/>
        </w:rPr>
        <w:t xml:space="preserve"> </w:t>
      </w:r>
      <w:r w:rsidR="0096584C">
        <w:rPr>
          <w:rFonts w:hint="cs"/>
          <w:rtl/>
        </w:rPr>
        <w:t xml:space="preserve">که مراد عدم علم به وظیفه‌ی واقعیه و ظاهریه است </w:t>
      </w:r>
      <w:r w:rsidR="00D91987">
        <w:rPr>
          <w:rFonts w:hint="cs"/>
          <w:rtl/>
          <w:lang w:bidi="ar-SA"/>
        </w:rPr>
        <w:t xml:space="preserve">و </w:t>
      </w:r>
      <w:r w:rsidR="00A60848">
        <w:rPr>
          <w:rFonts w:hint="cs"/>
          <w:rtl/>
        </w:rPr>
        <w:t>«</w:t>
      </w:r>
      <w:r w:rsidR="00A60848" w:rsidRPr="00A60848">
        <w:rPr>
          <w:rFonts w:hint="cs"/>
          <w:color w:val="008000"/>
          <w:rtl/>
        </w:rPr>
        <w:t>ای</w:t>
      </w:r>
      <w:r w:rsidR="0096584C">
        <w:rPr>
          <w:rFonts w:hint="cs"/>
          <w:color w:val="008000"/>
          <w:rtl/>
        </w:rPr>
        <w:t>ما</w:t>
      </w:r>
      <w:r w:rsidR="00A60848" w:rsidRPr="00A60848">
        <w:rPr>
          <w:rFonts w:hint="cs"/>
          <w:color w:val="008000"/>
          <w:rtl/>
        </w:rPr>
        <w:t xml:space="preserve"> رجل رکب امرا بجهالة فلاشیء علیه</w:t>
      </w:r>
      <w:r w:rsidR="00A60848">
        <w:rPr>
          <w:rFonts w:hint="cs"/>
          <w:rtl/>
        </w:rPr>
        <w:t>»</w:t>
      </w:r>
      <w:r w:rsidR="00A60848">
        <w:rPr>
          <w:rStyle w:val="FootnoteReference"/>
          <w:rtl/>
        </w:rPr>
        <w:footnoteReference w:id="14"/>
      </w:r>
      <w:r w:rsidR="0096584C">
        <w:rPr>
          <w:rFonts w:hint="cs"/>
          <w:rtl/>
          <w:lang w:bidi="ar-SA"/>
        </w:rPr>
        <w:t xml:space="preserve"> بر کسی که دلیل وجوب احتیاط </w:t>
      </w:r>
      <w:r w:rsidR="00B93F30">
        <w:rPr>
          <w:rFonts w:hint="cs"/>
          <w:rtl/>
          <w:lang w:bidi="ar-SA"/>
        </w:rPr>
        <w:t xml:space="preserve">قبل از فحص </w:t>
      </w:r>
      <w:r w:rsidR="0096584C">
        <w:rPr>
          <w:rFonts w:hint="cs"/>
          <w:rtl/>
          <w:lang w:bidi="ar-SA"/>
        </w:rPr>
        <w:t xml:space="preserve">مثل همین اخبار تعلم </w:t>
      </w:r>
      <w:r w:rsidR="00B93F30">
        <w:rPr>
          <w:rFonts w:hint="cs"/>
          <w:rtl/>
          <w:lang w:bidi="ar-SA"/>
        </w:rPr>
        <w:t>به او واصل شود، «رکب امر بجهالة» صدق نمی‌کند. از برائت مستفاد از این ادله تعبی</w:t>
      </w:r>
      <w:r w:rsidR="00F54F44">
        <w:rPr>
          <w:rFonts w:hint="cs"/>
          <w:rtl/>
          <w:lang w:bidi="ar-SA"/>
        </w:rPr>
        <w:t xml:space="preserve">ر به برائت بالمعنی الاعم می‌شود که </w:t>
      </w:r>
      <w:r w:rsidR="00B93F30">
        <w:rPr>
          <w:rFonts w:hint="cs"/>
          <w:rtl/>
          <w:lang w:bidi="ar-SA"/>
        </w:rPr>
        <w:t xml:space="preserve">ادله‌ی وجوب احتیاط از جمله </w:t>
      </w:r>
      <w:r w:rsidR="00F54F44">
        <w:rPr>
          <w:rFonts w:hint="cs"/>
          <w:rtl/>
          <w:lang w:bidi="ar-SA"/>
        </w:rPr>
        <w:t>اخبار تعل</w:t>
      </w:r>
      <w:r w:rsidR="00B93F30">
        <w:rPr>
          <w:rFonts w:hint="cs"/>
          <w:rtl/>
          <w:lang w:bidi="ar-SA"/>
        </w:rPr>
        <w:t>ّ</w:t>
      </w:r>
      <w:r w:rsidR="00F54F44">
        <w:rPr>
          <w:rFonts w:hint="cs"/>
          <w:rtl/>
          <w:lang w:bidi="ar-SA"/>
        </w:rPr>
        <w:t>م وارد بر آن است. و بعد از تعارض دلیل وجوب تعلم با حدیث رفع که دلیل برائت بالمعنی الاخص است به این دلیل برائت بالمعنی الاعم رجوع می‌شود</w:t>
      </w:r>
      <w:r w:rsidR="00B93F30">
        <w:rPr>
          <w:rFonts w:hint="cs"/>
          <w:rtl/>
          <w:lang w:bidi="ar-SA"/>
        </w:rPr>
        <w:t xml:space="preserve"> زیرا دلیل وجوب احتیاط در شبهات حکمیه قبل از فحص به سبب تعارض با حدیث رفع به مکلف واصل نشده است.</w:t>
      </w:r>
      <w:r w:rsidR="00F54F44">
        <w:rPr>
          <w:rFonts w:hint="cs"/>
          <w:rtl/>
          <w:lang w:bidi="ar-SA"/>
        </w:rPr>
        <w:t xml:space="preserve"> </w:t>
      </w:r>
    </w:p>
    <w:p w14:paraId="6C378C96" w14:textId="636834B3" w:rsidR="00F54F44" w:rsidRDefault="00F54F44" w:rsidP="001E6C9B">
      <w:pPr>
        <w:jc w:val="both"/>
        <w:rPr>
          <w:rtl/>
          <w:lang w:bidi="ar-SA"/>
        </w:rPr>
      </w:pPr>
      <w:r>
        <w:rPr>
          <w:rFonts w:hint="cs"/>
          <w:rtl/>
          <w:lang w:bidi="ar-SA"/>
        </w:rPr>
        <w:lastRenderedPageBreak/>
        <w:t>البته اگر گفته شود حدیث رفع از اطراف علم اجمالی منصرف نیست</w:t>
      </w:r>
      <w:r w:rsidR="00B93F30">
        <w:rPr>
          <w:rFonts w:hint="cs"/>
          <w:rtl/>
          <w:lang w:bidi="ar-SA"/>
        </w:rPr>
        <w:t xml:space="preserve"> زیرا </w:t>
      </w:r>
      <w:r w:rsidR="00794573">
        <w:rPr>
          <w:rFonts w:hint="cs"/>
          <w:rtl/>
          <w:lang w:bidi="ar-SA"/>
        </w:rPr>
        <w:t xml:space="preserve">قبح ترخیص در مخالفت قطعیه در اطراف علم اجمالی حکم </w:t>
      </w:r>
      <w:r>
        <w:rPr>
          <w:rFonts w:hint="cs"/>
          <w:rtl/>
          <w:lang w:bidi="ar-SA"/>
        </w:rPr>
        <w:t>اجتهادی عقلی است که مورد اختلاف بین علماء است و نمی‌تواند قرینه متصله و مانع از انعقاد ظهور باشد و فقط قرینه منفصل است</w:t>
      </w:r>
      <w:r w:rsidR="00794573">
        <w:rPr>
          <w:rFonts w:hint="cs"/>
          <w:rtl/>
          <w:lang w:bidi="ar-SA"/>
        </w:rPr>
        <w:t>.</w:t>
      </w:r>
      <w:r>
        <w:rPr>
          <w:rFonts w:hint="cs"/>
          <w:rtl/>
          <w:lang w:bidi="ar-SA"/>
        </w:rPr>
        <w:t xml:space="preserve"> در این صورت حدیث رفع عام فوقانی است و دلیل وجوب تعلم</w:t>
      </w:r>
      <w:r w:rsidR="001E7063">
        <w:rPr>
          <w:rFonts w:hint="cs"/>
          <w:rtl/>
          <w:lang w:bidi="ar-SA"/>
        </w:rPr>
        <w:t xml:space="preserve"> در شبهات قبل از فحص</w:t>
      </w:r>
      <w:r>
        <w:rPr>
          <w:rFonts w:hint="cs"/>
          <w:rtl/>
          <w:lang w:bidi="ar-SA"/>
        </w:rPr>
        <w:t xml:space="preserve"> و </w:t>
      </w:r>
      <w:r w:rsidR="001E7063">
        <w:rPr>
          <w:rFonts w:hint="cs"/>
          <w:rtl/>
          <w:lang w:bidi="ar-SA"/>
        </w:rPr>
        <w:t>حکم عقل به</w:t>
      </w:r>
      <w:r>
        <w:rPr>
          <w:rFonts w:hint="cs"/>
          <w:rtl/>
          <w:lang w:bidi="ar-SA"/>
        </w:rPr>
        <w:t xml:space="preserve"> وجوب احتیاط در اطراف علم اجمالی </w:t>
      </w:r>
      <w:r w:rsidR="00142A64">
        <w:rPr>
          <w:rFonts w:hint="cs"/>
          <w:rtl/>
          <w:lang w:bidi="ar-SA"/>
        </w:rPr>
        <w:t xml:space="preserve">دو </w:t>
      </w:r>
      <w:r>
        <w:rPr>
          <w:rFonts w:hint="cs"/>
          <w:rtl/>
          <w:lang w:bidi="ar-SA"/>
        </w:rPr>
        <w:t>مخصص آن هستند</w:t>
      </w:r>
      <w:r w:rsidR="00142A64">
        <w:rPr>
          <w:rFonts w:hint="cs"/>
          <w:rtl/>
          <w:lang w:bidi="ar-SA"/>
        </w:rPr>
        <w:t xml:space="preserve"> و اشکال فوق دیگر مطرح نخواهد شد.</w:t>
      </w:r>
    </w:p>
    <w:p w14:paraId="768051AF" w14:textId="5235491E" w:rsidR="00E2745B" w:rsidRDefault="00142A64" w:rsidP="001E6C9B">
      <w:pPr>
        <w:pStyle w:val="Heading3"/>
        <w:rPr>
          <w:rtl/>
        </w:rPr>
      </w:pPr>
      <w:bookmarkStart w:id="47" w:name="_Toc215496999"/>
      <w:r>
        <w:rPr>
          <w:rFonts w:hint="cs"/>
          <w:rtl/>
        </w:rPr>
        <w:t>پاسخ به</w:t>
      </w:r>
      <w:r w:rsidR="00E2745B">
        <w:rPr>
          <w:rFonts w:hint="cs"/>
          <w:rtl/>
        </w:rPr>
        <w:t xml:space="preserve"> اشکال دوم</w:t>
      </w:r>
      <w:r w:rsidR="00C623A9">
        <w:rPr>
          <w:rFonts w:hint="cs"/>
          <w:rtl/>
        </w:rPr>
        <w:t>: عدم اختصاص اخبار دال بر وجوب تعلم به شبهات مقرون به علم اجمالی</w:t>
      </w:r>
      <w:bookmarkEnd w:id="47"/>
    </w:p>
    <w:p w14:paraId="623D66A6" w14:textId="1620728A" w:rsidR="00DA1FCE" w:rsidRDefault="00DA1FCE" w:rsidP="001E6C9B">
      <w:pPr>
        <w:jc w:val="both"/>
        <w:rPr>
          <w:rtl/>
          <w:lang w:bidi="ar-SA"/>
        </w:rPr>
      </w:pPr>
      <w:r>
        <w:rPr>
          <w:rFonts w:hint="cs"/>
          <w:rtl/>
          <w:lang w:bidi="ar-SA"/>
        </w:rPr>
        <w:t>این اشکال صحیح نیست زیرا تخصیص «</w:t>
      </w:r>
      <w:r w:rsidRPr="00754449">
        <w:rPr>
          <w:rFonts w:hint="cs"/>
          <w:color w:val="008000"/>
          <w:rtl/>
          <w:lang w:bidi="ar-SA"/>
        </w:rPr>
        <w:t>هلا تعلمت</w:t>
      </w:r>
      <w:r>
        <w:rPr>
          <w:rFonts w:hint="cs"/>
          <w:rtl/>
          <w:lang w:bidi="ar-SA"/>
        </w:rPr>
        <w:t xml:space="preserve">» به خصوص شبهات مقرون به علم اجمالی عرفی نیست زیرا ظاهر </w:t>
      </w:r>
      <w:r w:rsidR="00F46A52">
        <w:rPr>
          <w:rFonts w:hint="cs"/>
          <w:rtl/>
          <w:lang w:bidi="ar-SA"/>
        </w:rPr>
        <w:t>«</w:t>
      </w:r>
      <w:r w:rsidR="0034367A" w:rsidRPr="0034367A">
        <w:rPr>
          <w:rFonts w:hint="cs"/>
          <w:color w:val="008000"/>
          <w:rtl/>
        </w:rPr>
        <w:t>إن الله تعالى يقول للعبد يوم القيامة عبدي أ كنت عالما فإن قال نعم قال له أ فلا عملت بما علمت و إن‏ قال‏ كنت‏ جاهلا قال له أ فلا تعلمت حتى تعمل‏</w:t>
      </w:r>
      <w:r w:rsidR="00F46A52">
        <w:rPr>
          <w:rFonts w:hint="cs"/>
          <w:rtl/>
          <w:lang w:bidi="ar-SA"/>
        </w:rPr>
        <w:t xml:space="preserve">» </w:t>
      </w:r>
      <w:r w:rsidR="009524FE">
        <w:rPr>
          <w:rFonts w:hint="cs"/>
          <w:rtl/>
          <w:lang w:bidi="ar-SA"/>
        </w:rPr>
        <w:t>این است که جهل عذر نیست نه این که علم اجمالی منجز است.</w:t>
      </w:r>
      <w:r w:rsidR="00754449">
        <w:rPr>
          <w:rFonts w:hint="cs"/>
          <w:rtl/>
          <w:lang w:bidi="ar-SA"/>
        </w:rPr>
        <w:t xml:space="preserve"> و اختصاص این دلیل به اطراف علم اجمالی مستلزم این است که </w:t>
      </w:r>
      <w:r w:rsidR="009524FE">
        <w:rPr>
          <w:rFonts w:hint="cs"/>
          <w:rtl/>
          <w:lang w:bidi="ar-SA"/>
        </w:rPr>
        <w:t xml:space="preserve">معنای آن منجزیت علم اجمالی </w:t>
      </w:r>
      <w:r w:rsidR="00754449">
        <w:rPr>
          <w:rFonts w:hint="cs"/>
          <w:rtl/>
          <w:lang w:bidi="ar-SA"/>
        </w:rPr>
        <w:t>باشد</w:t>
      </w:r>
      <w:r w:rsidR="009524FE">
        <w:rPr>
          <w:rFonts w:hint="cs"/>
          <w:rtl/>
          <w:lang w:bidi="ar-SA"/>
        </w:rPr>
        <w:t xml:space="preserve"> در حالی که ظاهر عرفی آن عدم معذریت جهل قبل از فحص است</w:t>
      </w:r>
      <w:r w:rsidR="006C313F">
        <w:rPr>
          <w:rFonts w:hint="cs"/>
          <w:rtl/>
          <w:lang w:bidi="ar-SA"/>
        </w:rPr>
        <w:t xml:space="preserve"> که به او گفته می‌شود چرا جاهل بودی و نرفتی یادبگیری؟ در حالی که اگر </w:t>
      </w:r>
      <w:r w:rsidR="009632F1">
        <w:rPr>
          <w:rFonts w:hint="cs"/>
          <w:rtl/>
          <w:lang w:bidi="ar-SA"/>
        </w:rPr>
        <w:t xml:space="preserve">منشأ </w:t>
      </w:r>
      <w:r w:rsidR="006C313F">
        <w:rPr>
          <w:rFonts w:hint="cs"/>
          <w:rtl/>
          <w:lang w:bidi="ar-SA"/>
        </w:rPr>
        <w:t>تنجیز</w:t>
      </w:r>
      <w:r w:rsidR="009632F1">
        <w:rPr>
          <w:rFonts w:hint="cs"/>
          <w:rtl/>
          <w:lang w:bidi="ar-SA"/>
        </w:rPr>
        <w:t>،</w:t>
      </w:r>
      <w:r w:rsidR="006C313F">
        <w:rPr>
          <w:rFonts w:hint="cs"/>
          <w:rtl/>
          <w:lang w:bidi="ar-SA"/>
        </w:rPr>
        <w:t xml:space="preserve"> علم اجمالی بود مناسب بود گفته شود </w:t>
      </w:r>
      <w:r w:rsidR="006C313F" w:rsidRPr="002307AD">
        <w:rPr>
          <w:rFonts w:ascii="NoorLotus" w:hAnsi="NoorLotus"/>
          <w:sz w:val="30"/>
          <w:szCs w:val="30"/>
          <w:rtl/>
        </w:rPr>
        <w:t>«تو که علم اجمالی داشتی، چرا احتیاط نکردی؟»</w:t>
      </w:r>
      <w:r w:rsidR="009524FE">
        <w:rPr>
          <w:rFonts w:hint="cs"/>
          <w:rtl/>
          <w:lang w:bidi="ar-SA"/>
        </w:rPr>
        <w:t>.</w:t>
      </w:r>
      <w:r w:rsidR="00DB5A2F">
        <w:rPr>
          <w:rFonts w:hint="cs"/>
          <w:rtl/>
          <w:lang w:bidi="ar-SA"/>
        </w:rPr>
        <w:t xml:space="preserve"> </w:t>
      </w:r>
    </w:p>
    <w:p w14:paraId="5DDD4DEE" w14:textId="4A53A0AD" w:rsidR="005E31D8" w:rsidRDefault="005E31D8" w:rsidP="001E6C9B">
      <w:pPr>
        <w:pStyle w:val="Heading2"/>
        <w:jc w:val="both"/>
        <w:rPr>
          <w:rtl/>
        </w:rPr>
      </w:pPr>
      <w:bookmarkStart w:id="48" w:name="_Toc215497000"/>
      <w:r>
        <w:rPr>
          <w:rFonts w:hint="cs"/>
          <w:rtl/>
        </w:rPr>
        <w:t>اشکال سوم</w:t>
      </w:r>
      <w:r w:rsidR="00C623A9">
        <w:rPr>
          <w:rFonts w:hint="cs"/>
          <w:rtl/>
        </w:rPr>
        <w:t xml:space="preserve">: </w:t>
      </w:r>
      <w:r w:rsidR="00FB5884">
        <w:rPr>
          <w:rFonts w:hint="cs"/>
          <w:rtl/>
        </w:rPr>
        <w:t>امکان ارشادی بودن اخبار دال بر وجوب تعلم به حکم عقل به تنجز تکلیف در شبهات مقرون به علم اجمالی</w:t>
      </w:r>
      <w:bookmarkEnd w:id="48"/>
    </w:p>
    <w:p w14:paraId="370C3603" w14:textId="3AD04761" w:rsidR="005E31D8" w:rsidRDefault="005E31D8" w:rsidP="001E6C9B">
      <w:pPr>
        <w:jc w:val="both"/>
        <w:rPr>
          <w:rtl/>
          <w:lang w:bidi="ar-SA"/>
        </w:rPr>
      </w:pPr>
      <w:r>
        <w:rPr>
          <w:rFonts w:hint="cs"/>
          <w:rtl/>
          <w:lang w:bidi="ar-SA"/>
        </w:rPr>
        <w:t>محقق عراقی رحمه الله فرموده‌اند: «عقل در شبهات مقرون به علم اجمالی تکلیف را منجز</w:t>
      </w:r>
      <w:r w:rsidR="00FB5884">
        <w:rPr>
          <w:rFonts w:hint="cs"/>
          <w:rtl/>
          <w:lang w:bidi="ar-SA"/>
        </w:rPr>
        <w:t xml:space="preserve"> می‌داند. و</w:t>
      </w:r>
      <w:r>
        <w:rPr>
          <w:rFonts w:hint="cs"/>
          <w:rtl/>
          <w:lang w:bidi="ar-SA"/>
        </w:rPr>
        <w:t xml:space="preserve"> </w:t>
      </w:r>
      <w:r w:rsidR="0095724F">
        <w:rPr>
          <w:rFonts w:hint="cs"/>
          <w:rtl/>
          <w:lang w:bidi="ar-SA"/>
        </w:rPr>
        <w:t xml:space="preserve">ممکن است گفته شود اخبار دال بر وجوب تعلم اختصاص به صورت علم اجمالی دارد که نتیجه‌ی آن این است که این روایت ارشاد به حکم عقل به وجوب فحص در اطراف علم اجمالی به تکلیف </w:t>
      </w:r>
      <w:r w:rsidR="009632F1">
        <w:rPr>
          <w:rFonts w:hint="cs"/>
          <w:rtl/>
          <w:lang w:bidi="ar-SA"/>
        </w:rPr>
        <w:t>است</w:t>
      </w:r>
      <w:r w:rsidR="0095724F">
        <w:rPr>
          <w:rFonts w:hint="cs"/>
          <w:rtl/>
          <w:lang w:bidi="ar-SA"/>
        </w:rPr>
        <w:t xml:space="preserve"> </w:t>
      </w:r>
      <w:r w:rsidR="00923683">
        <w:rPr>
          <w:rFonts w:hint="cs"/>
          <w:rtl/>
          <w:lang w:bidi="ar-SA"/>
        </w:rPr>
        <w:t>و ظهور در مولویت ندارد</w:t>
      </w:r>
      <w:r>
        <w:rPr>
          <w:rFonts w:hint="cs"/>
          <w:rtl/>
          <w:lang w:bidi="ar-SA"/>
        </w:rPr>
        <w:t>.»</w:t>
      </w:r>
      <w:r w:rsidR="00A60848" w:rsidRPr="00A60848">
        <w:rPr>
          <w:vertAlign w:val="superscript"/>
          <w:rtl/>
          <w:lang w:bidi="ar"/>
        </w:rPr>
        <w:footnoteReference w:id="15"/>
      </w:r>
    </w:p>
    <w:p w14:paraId="25F51B5D" w14:textId="1C71DBA5" w:rsidR="005E31D8" w:rsidRDefault="009632F1" w:rsidP="001E6C9B">
      <w:pPr>
        <w:pStyle w:val="Heading3"/>
        <w:rPr>
          <w:rtl/>
        </w:rPr>
      </w:pPr>
      <w:bookmarkStart w:id="49" w:name="_Toc215497001"/>
      <w:r>
        <w:rPr>
          <w:rFonts w:hint="cs"/>
          <w:rtl/>
        </w:rPr>
        <w:t>پاسخ به</w:t>
      </w:r>
      <w:r w:rsidR="005E31D8">
        <w:rPr>
          <w:rFonts w:hint="cs"/>
          <w:rtl/>
        </w:rPr>
        <w:t xml:space="preserve"> اشکال سوم</w:t>
      </w:r>
      <w:r w:rsidR="00F36424">
        <w:rPr>
          <w:rFonts w:hint="cs"/>
          <w:rtl/>
        </w:rPr>
        <w:t>: عدم اختصاص اخبار دال بر وجوب تعلم به شبهات مقرون به علم اجمالی و عدم انصراف به آن</w:t>
      </w:r>
      <w:bookmarkEnd w:id="49"/>
    </w:p>
    <w:p w14:paraId="2EB6784A" w14:textId="62CAB04C" w:rsidR="005E31D8" w:rsidRDefault="005E31D8" w:rsidP="001E6C9B">
      <w:pPr>
        <w:jc w:val="both"/>
        <w:rPr>
          <w:rtl/>
          <w:lang w:bidi="ar-SA"/>
        </w:rPr>
      </w:pPr>
      <w:r>
        <w:rPr>
          <w:rFonts w:hint="cs"/>
          <w:rtl/>
          <w:lang w:bidi="ar-SA"/>
        </w:rPr>
        <w:t xml:space="preserve">این کلام تمام نیست </w:t>
      </w:r>
      <w:r w:rsidR="000A4298">
        <w:rPr>
          <w:rFonts w:hint="cs"/>
          <w:rtl/>
          <w:lang w:bidi="ar-SA"/>
        </w:rPr>
        <w:t>زیرا اولا:</w:t>
      </w:r>
      <w:r>
        <w:rPr>
          <w:rFonts w:hint="cs"/>
          <w:rtl/>
          <w:lang w:bidi="ar-SA"/>
        </w:rPr>
        <w:t xml:space="preserve"> خطاب دال بر وجوب تعلم </w:t>
      </w:r>
      <w:r w:rsidR="00FE78D8">
        <w:rPr>
          <w:rFonts w:hint="cs"/>
          <w:rtl/>
          <w:lang w:bidi="ar-SA"/>
        </w:rPr>
        <w:t xml:space="preserve">انصراف به خصوص فرض علم اجمالی به تکلیف ندارد. </w:t>
      </w:r>
      <w:r w:rsidR="000A4298">
        <w:rPr>
          <w:rFonts w:hint="cs"/>
          <w:rtl/>
          <w:lang w:bidi="ar-SA"/>
        </w:rPr>
        <w:t>و این که غالبا علم اجمالی به تکلیف وجود دارد</w:t>
      </w:r>
      <w:r>
        <w:rPr>
          <w:rFonts w:hint="cs"/>
          <w:rtl/>
          <w:lang w:bidi="ar-SA"/>
        </w:rPr>
        <w:t xml:space="preserve"> موجب انصراف نمی‌شود. ثانیا: </w:t>
      </w:r>
      <w:r w:rsidR="009632F1">
        <w:rPr>
          <w:rFonts w:hint="cs"/>
          <w:rtl/>
          <w:lang w:bidi="ar-SA"/>
        </w:rPr>
        <w:t xml:space="preserve">همانطور که گفته شد </w:t>
      </w:r>
      <w:r>
        <w:rPr>
          <w:rFonts w:hint="cs"/>
          <w:rtl/>
          <w:lang w:bidi="ar-SA"/>
        </w:rPr>
        <w:t xml:space="preserve">ظاهر </w:t>
      </w:r>
      <w:r w:rsidR="00E35A7A">
        <w:rPr>
          <w:rtl/>
        </w:rPr>
        <w:t>«هلا تعلمت»</w:t>
      </w:r>
      <w:r>
        <w:rPr>
          <w:rFonts w:hint="cs"/>
          <w:rtl/>
          <w:lang w:bidi="ar-SA"/>
        </w:rPr>
        <w:t xml:space="preserve"> عدم معذریت جهل است نه منجزیت علم اجمالی، </w:t>
      </w:r>
      <w:r w:rsidR="000A4298">
        <w:rPr>
          <w:rFonts w:hint="cs"/>
          <w:rtl/>
          <w:lang w:bidi="ar-SA"/>
        </w:rPr>
        <w:t xml:space="preserve">و این روایت حتی در شبهات بدویه نیز می‌تواند </w:t>
      </w:r>
      <w:r>
        <w:rPr>
          <w:rFonts w:hint="cs"/>
          <w:rtl/>
          <w:lang w:bidi="ar-SA"/>
        </w:rPr>
        <w:t xml:space="preserve">ارشاد به حکم عقل باشد زیرا عقل در شبهات حکمیه قبل از فحص برائت عقلیه جاری </w:t>
      </w:r>
      <w:r w:rsidR="00E35A7A">
        <w:rPr>
          <w:rFonts w:hint="cs"/>
          <w:rtl/>
          <w:lang w:bidi="ar-SA"/>
        </w:rPr>
        <w:t>نمی‌کند بلکه فحص را لازم می‌دان</w:t>
      </w:r>
      <w:r>
        <w:rPr>
          <w:rFonts w:hint="cs"/>
          <w:rtl/>
          <w:lang w:bidi="ar-SA"/>
        </w:rPr>
        <w:t>د.</w:t>
      </w:r>
    </w:p>
    <w:p w14:paraId="74F3D6C5" w14:textId="2304F4DC" w:rsidR="005E31D8" w:rsidRDefault="005E31D8" w:rsidP="001E6C9B">
      <w:pPr>
        <w:pStyle w:val="Heading2"/>
        <w:jc w:val="both"/>
        <w:rPr>
          <w:rtl/>
        </w:rPr>
      </w:pPr>
      <w:bookmarkStart w:id="50" w:name="_Toc215497002"/>
      <w:r>
        <w:rPr>
          <w:rFonts w:hint="cs"/>
          <w:rtl/>
        </w:rPr>
        <w:t>اشکال چهارم</w:t>
      </w:r>
      <w:r w:rsidR="009F0B74">
        <w:rPr>
          <w:rFonts w:hint="cs"/>
          <w:rtl/>
        </w:rPr>
        <w:t xml:space="preserve">: ورود </w:t>
      </w:r>
      <w:r w:rsidR="00F61824">
        <w:rPr>
          <w:rFonts w:hint="cs"/>
          <w:rtl/>
        </w:rPr>
        <w:t>ادله‌ی برائت بر اخبار تعلّم</w:t>
      </w:r>
      <w:bookmarkEnd w:id="50"/>
      <w:r w:rsidR="00F61824">
        <w:rPr>
          <w:rFonts w:hint="cs"/>
          <w:rtl/>
        </w:rPr>
        <w:t xml:space="preserve"> </w:t>
      </w:r>
    </w:p>
    <w:p w14:paraId="0EBECD64" w14:textId="5FE6BE72" w:rsidR="005E31D8" w:rsidRDefault="005E31D8" w:rsidP="001E6C9B">
      <w:pPr>
        <w:jc w:val="both"/>
        <w:rPr>
          <w:rtl/>
          <w:lang w:bidi="ar-SA"/>
        </w:rPr>
      </w:pPr>
      <w:r>
        <w:rPr>
          <w:rFonts w:hint="cs"/>
          <w:rtl/>
          <w:lang w:bidi="ar-SA"/>
        </w:rPr>
        <w:t xml:space="preserve">محقق عراقی فرموده‌اند: «ظاهر این اخبار ارشاد به حکم عقل است و حکم عقل در شبهات </w:t>
      </w:r>
      <w:r w:rsidR="0040178A">
        <w:rPr>
          <w:rFonts w:hint="cs"/>
          <w:rtl/>
          <w:lang w:bidi="ar-SA"/>
        </w:rPr>
        <w:t>بدویه</w:t>
      </w:r>
      <w:r>
        <w:rPr>
          <w:rFonts w:hint="cs"/>
          <w:rtl/>
          <w:lang w:bidi="ar-SA"/>
        </w:rPr>
        <w:t xml:space="preserve"> قبل از فحص به نحو اقتضا است </w:t>
      </w:r>
      <w:r w:rsidR="00D34170">
        <w:rPr>
          <w:rFonts w:hint="cs"/>
          <w:rtl/>
          <w:lang w:bidi="ar-SA"/>
        </w:rPr>
        <w:t xml:space="preserve">نه به نحو علیت تامه </w:t>
      </w:r>
      <w:r>
        <w:rPr>
          <w:rFonts w:hint="cs"/>
          <w:rtl/>
          <w:lang w:bidi="ar-SA"/>
        </w:rPr>
        <w:t xml:space="preserve">یعنی </w:t>
      </w:r>
      <w:r w:rsidR="00DB1D9F">
        <w:rPr>
          <w:rFonts w:hint="cs"/>
          <w:rtl/>
          <w:lang w:bidi="ar-SA"/>
        </w:rPr>
        <w:t xml:space="preserve">با ترخیص </w:t>
      </w:r>
      <w:r w:rsidR="000973E1">
        <w:rPr>
          <w:rFonts w:hint="cs"/>
          <w:rtl/>
          <w:lang w:bidi="ar-SA"/>
        </w:rPr>
        <w:t xml:space="preserve">ظاهری </w:t>
      </w:r>
      <w:r w:rsidR="00DB1D9F">
        <w:rPr>
          <w:rFonts w:hint="cs"/>
          <w:rtl/>
          <w:lang w:bidi="ar-SA"/>
        </w:rPr>
        <w:t xml:space="preserve">شرعی </w:t>
      </w:r>
      <w:r w:rsidR="00AD7CAC">
        <w:rPr>
          <w:rFonts w:hint="cs"/>
          <w:rtl/>
          <w:lang w:bidi="ar-SA"/>
        </w:rPr>
        <w:t xml:space="preserve">عقل </w:t>
      </w:r>
      <w:r w:rsidR="002F571A">
        <w:rPr>
          <w:rFonts w:hint="cs"/>
          <w:rtl/>
          <w:lang w:bidi="ar-SA"/>
        </w:rPr>
        <w:t xml:space="preserve">از این حکم رفع ید </w:t>
      </w:r>
      <w:r w:rsidR="002F571A">
        <w:rPr>
          <w:rFonts w:hint="cs"/>
          <w:rtl/>
          <w:lang w:bidi="ar-SA"/>
        </w:rPr>
        <w:lastRenderedPageBreak/>
        <w:t xml:space="preserve">می‌کند. </w:t>
      </w:r>
      <w:r w:rsidR="000973E1">
        <w:rPr>
          <w:rFonts w:hint="cs"/>
          <w:rtl/>
          <w:lang w:bidi="ar-SA"/>
        </w:rPr>
        <w:t xml:space="preserve">و </w:t>
      </w:r>
      <w:r w:rsidR="00DB1D9F">
        <w:rPr>
          <w:rFonts w:hint="cs"/>
          <w:rtl/>
          <w:lang w:bidi="ar-SA"/>
        </w:rPr>
        <w:t>دلیل برائت بر این حکم عقل</w:t>
      </w:r>
      <w:r w:rsidR="00E24725">
        <w:rPr>
          <w:rFonts w:hint="cs"/>
          <w:rtl/>
          <w:lang w:bidi="ar-SA"/>
        </w:rPr>
        <w:t xml:space="preserve"> به لزوم احتیاط</w:t>
      </w:r>
      <w:r w:rsidR="00DB1D9F">
        <w:rPr>
          <w:rFonts w:hint="cs"/>
          <w:rtl/>
          <w:lang w:bidi="ar-SA"/>
        </w:rPr>
        <w:t xml:space="preserve"> ورود دارد</w:t>
      </w:r>
      <w:r w:rsidR="004256FE">
        <w:rPr>
          <w:rFonts w:hint="cs"/>
          <w:rtl/>
          <w:lang w:bidi="ar-SA"/>
        </w:rPr>
        <w:t xml:space="preserve"> زیرا با این ترخیص</w:t>
      </w:r>
      <w:r w:rsidR="00B45885">
        <w:rPr>
          <w:rFonts w:hint="cs"/>
          <w:rtl/>
          <w:lang w:bidi="ar-SA"/>
        </w:rPr>
        <w:t xml:space="preserve"> مطلق</w:t>
      </w:r>
      <w:r w:rsidR="00E24725">
        <w:rPr>
          <w:rFonts w:hint="cs"/>
          <w:rtl/>
          <w:lang w:bidi="ar-SA"/>
        </w:rPr>
        <w:t xml:space="preserve"> </w:t>
      </w:r>
      <w:r w:rsidR="00B45885">
        <w:rPr>
          <w:rFonts w:hint="cs"/>
          <w:rtl/>
          <w:lang w:bidi="ar-SA"/>
        </w:rPr>
        <w:t>در شبهات بدویه</w:t>
      </w:r>
      <w:r w:rsidR="004256FE">
        <w:rPr>
          <w:rFonts w:hint="cs"/>
          <w:rtl/>
          <w:lang w:bidi="ar-SA"/>
        </w:rPr>
        <w:t xml:space="preserve"> موضوع حکم عقل رفع می‌شود.</w:t>
      </w:r>
      <w:r w:rsidR="00E35A7A">
        <w:rPr>
          <w:rFonts w:hint="cs"/>
          <w:rtl/>
          <w:lang w:bidi="ar-SA"/>
        </w:rPr>
        <w:t>»</w:t>
      </w:r>
      <w:r w:rsidR="00A60848" w:rsidRPr="00A60848">
        <w:rPr>
          <w:vertAlign w:val="superscript"/>
          <w:rtl/>
          <w:lang w:bidi="ar"/>
        </w:rPr>
        <w:footnoteReference w:id="16"/>
      </w:r>
    </w:p>
    <w:p w14:paraId="22CF4D2A" w14:textId="55B83F1A" w:rsidR="004256FE" w:rsidRDefault="00D34170" w:rsidP="001E6C9B">
      <w:pPr>
        <w:pStyle w:val="Heading3"/>
        <w:rPr>
          <w:rtl/>
        </w:rPr>
      </w:pPr>
      <w:bookmarkStart w:id="51" w:name="_Toc215497003"/>
      <w:r>
        <w:rPr>
          <w:rFonts w:hint="cs"/>
          <w:rtl/>
        </w:rPr>
        <w:t>پاسخ به</w:t>
      </w:r>
      <w:r w:rsidR="004256FE">
        <w:rPr>
          <w:rFonts w:hint="cs"/>
          <w:rtl/>
        </w:rPr>
        <w:t xml:space="preserve"> اشکال چهارم</w:t>
      </w:r>
      <w:bookmarkEnd w:id="51"/>
    </w:p>
    <w:p w14:paraId="27CCD008" w14:textId="21158C62" w:rsidR="00420B8B" w:rsidRPr="00420B8B" w:rsidRDefault="00420B8B" w:rsidP="001E6C9B">
      <w:pPr>
        <w:jc w:val="both"/>
        <w:rPr>
          <w:rtl/>
          <w:lang w:bidi="ar-SA"/>
        </w:rPr>
      </w:pPr>
      <w:r>
        <w:rPr>
          <w:rFonts w:hint="cs"/>
          <w:rtl/>
          <w:lang w:bidi="ar-SA"/>
        </w:rPr>
        <w:t>این کلام تمام نیست زیرا:</w:t>
      </w:r>
    </w:p>
    <w:p w14:paraId="31D98764" w14:textId="0196C8EF" w:rsidR="004256FE" w:rsidRDefault="004256FE" w:rsidP="001E6C9B">
      <w:pPr>
        <w:jc w:val="both"/>
        <w:rPr>
          <w:rtl/>
          <w:lang w:bidi="ar-SA"/>
        </w:rPr>
      </w:pPr>
      <w:r>
        <w:rPr>
          <w:rFonts w:hint="cs"/>
          <w:rtl/>
          <w:lang w:bidi="ar-SA"/>
        </w:rPr>
        <w:t xml:space="preserve">اولا: </w:t>
      </w:r>
      <w:r w:rsidR="00420B8B">
        <w:rPr>
          <w:rFonts w:hint="cs"/>
          <w:rtl/>
          <w:lang w:bidi="ar-SA"/>
        </w:rPr>
        <w:t>ولو بعید نیست که «هلا تعلمت» ارشاد به حکم عقل باشد</w:t>
      </w:r>
      <w:r w:rsidR="00CC4861" w:rsidRPr="00CC4861">
        <w:rPr>
          <w:rFonts w:hint="cs"/>
          <w:rtl/>
          <w:lang w:bidi="ar-SA"/>
        </w:rPr>
        <w:t xml:space="preserve"> </w:t>
      </w:r>
      <w:r w:rsidR="00CC4861">
        <w:rPr>
          <w:rFonts w:hint="cs"/>
          <w:rtl/>
          <w:lang w:bidi="ar-SA"/>
        </w:rPr>
        <w:t>زیرا در مقام بیان احتجاج در روز قیامت است ظاهر آن احتجاج به یک حکم عقلی مرکوز در اذهان است.</w:t>
      </w:r>
      <w:r w:rsidR="00420B8B">
        <w:rPr>
          <w:rFonts w:hint="cs"/>
          <w:rtl/>
          <w:lang w:bidi="ar-SA"/>
        </w:rPr>
        <w:t xml:space="preserve"> ولی چنین نیست که تمام ادله‌ی دال بر وجوب تعلم مثل «</w:t>
      </w:r>
      <w:r w:rsidR="00420B8B" w:rsidRPr="00420B8B">
        <w:rPr>
          <w:rFonts w:hint="cs"/>
          <w:color w:val="008000"/>
          <w:rtl/>
          <w:lang w:bidi="ar-SA"/>
        </w:rPr>
        <w:t>طلب العلم فریضة علی کل مسلم</w:t>
      </w:r>
      <w:r w:rsidR="00420B8B">
        <w:rPr>
          <w:rFonts w:hint="cs"/>
          <w:rtl/>
          <w:lang w:bidi="ar-SA"/>
        </w:rPr>
        <w:t xml:space="preserve">» ارشاد به حکم عقل باشند. </w:t>
      </w:r>
    </w:p>
    <w:p w14:paraId="736F125E" w14:textId="09C9CDFF" w:rsidR="00042555" w:rsidRDefault="004256FE" w:rsidP="001E6C9B">
      <w:pPr>
        <w:jc w:val="both"/>
        <w:rPr>
          <w:rtl/>
          <w:lang w:bidi="ar-SA"/>
        </w:rPr>
      </w:pPr>
      <w:r>
        <w:rPr>
          <w:rFonts w:hint="cs"/>
          <w:rtl/>
          <w:lang w:bidi="ar-SA"/>
        </w:rPr>
        <w:t>ثانیا: بر فرض که «هلا</w:t>
      </w:r>
      <w:r w:rsidR="00CC4861">
        <w:rPr>
          <w:rFonts w:hint="cs"/>
          <w:rtl/>
          <w:lang w:bidi="ar-SA"/>
        </w:rPr>
        <w:t>تعلمت</w:t>
      </w:r>
      <w:r>
        <w:rPr>
          <w:rFonts w:hint="cs"/>
          <w:rtl/>
          <w:lang w:bidi="ar-SA"/>
        </w:rPr>
        <w:t xml:space="preserve">» ارشاد به حکم عقل باشد نیز ظاهر آن ارشاد به حکم فعلی عقل است نه </w:t>
      </w:r>
      <w:r w:rsidR="00366ADE">
        <w:rPr>
          <w:rFonts w:hint="cs"/>
          <w:rtl/>
          <w:lang w:bidi="ar-SA"/>
        </w:rPr>
        <w:t xml:space="preserve">ارشاد به </w:t>
      </w:r>
      <w:r>
        <w:rPr>
          <w:rFonts w:hint="cs"/>
          <w:rtl/>
          <w:lang w:bidi="ar-SA"/>
        </w:rPr>
        <w:t xml:space="preserve">حکم لولایی عقل، یعنی </w:t>
      </w:r>
      <w:r w:rsidR="00366ADE">
        <w:rPr>
          <w:rFonts w:hint="cs"/>
          <w:rtl/>
          <w:lang w:bidi="ar-SA"/>
        </w:rPr>
        <w:t xml:space="preserve">ظاهر آن این است که الان نیز </w:t>
      </w:r>
      <w:r>
        <w:rPr>
          <w:rFonts w:hint="cs"/>
          <w:rtl/>
          <w:lang w:bidi="ar-SA"/>
        </w:rPr>
        <w:t xml:space="preserve">حکم عقل به لزوم احتیاط در شبهات حکمیه قبل از فحص </w:t>
      </w:r>
      <w:r w:rsidR="009A19EE">
        <w:rPr>
          <w:rFonts w:hint="cs"/>
          <w:rtl/>
          <w:lang w:bidi="ar-SA"/>
        </w:rPr>
        <w:t xml:space="preserve">وجود دارد. </w:t>
      </w:r>
      <w:r w:rsidR="00086373">
        <w:rPr>
          <w:rFonts w:hint="cs"/>
          <w:rtl/>
          <w:lang w:bidi="ar-SA"/>
        </w:rPr>
        <w:t xml:space="preserve">نه این که </w:t>
      </w:r>
      <w:r w:rsidR="00AA4918">
        <w:rPr>
          <w:rFonts w:hint="cs"/>
          <w:rtl/>
          <w:lang w:bidi="ar-SA"/>
        </w:rPr>
        <w:t xml:space="preserve">در صورت عدم جعل برائت به صورت مطلق ولو نسبت به شبهات حکمیه قبل از فحص این حکم عقل وجود داشت. </w:t>
      </w:r>
    </w:p>
    <w:p w14:paraId="28BEC1B9" w14:textId="348717B6" w:rsidR="00042555" w:rsidRDefault="00C40753" w:rsidP="001E6C9B">
      <w:pPr>
        <w:jc w:val="both"/>
        <w:rPr>
          <w:rtl/>
          <w:lang w:bidi="ar-SA"/>
        </w:rPr>
      </w:pPr>
      <w:r>
        <w:rPr>
          <w:rFonts w:hint="cs"/>
          <w:rtl/>
          <w:lang w:bidi="ar-SA"/>
        </w:rPr>
        <w:t xml:space="preserve">ثالثا: </w:t>
      </w:r>
      <w:r w:rsidR="00042555">
        <w:rPr>
          <w:rFonts w:hint="cs"/>
          <w:rtl/>
          <w:lang w:bidi="ar-SA"/>
        </w:rPr>
        <w:t xml:space="preserve">این مطلب </w:t>
      </w:r>
      <w:r>
        <w:rPr>
          <w:rFonts w:hint="cs"/>
          <w:rtl/>
          <w:lang w:bidi="ar-SA"/>
        </w:rPr>
        <w:t xml:space="preserve">ایشان نیز خلاف ظهور «هلاتعلمت» است زیرا ظاهر آن این است که </w:t>
      </w:r>
      <w:r w:rsidR="00D34170">
        <w:rPr>
          <w:rFonts w:hint="cs"/>
          <w:rtl/>
          <w:lang w:bidi="ar-SA"/>
        </w:rPr>
        <w:t>جهل عذر نیست و اخت</w:t>
      </w:r>
      <w:r w:rsidR="00042555">
        <w:rPr>
          <w:rFonts w:hint="cs"/>
          <w:rtl/>
          <w:lang w:bidi="ar-SA"/>
        </w:rPr>
        <w:t xml:space="preserve">صاص آن به </w:t>
      </w:r>
      <w:r w:rsidR="008221A7">
        <w:rPr>
          <w:rFonts w:hint="cs"/>
          <w:rtl/>
          <w:lang w:bidi="ar-SA"/>
        </w:rPr>
        <w:t>عل</w:t>
      </w:r>
      <w:r w:rsidR="00042555">
        <w:rPr>
          <w:rFonts w:hint="cs"/>
          <w:rtl/>
          <w:lang w:bidi="ar-SA"/>
        </w:rPr>
        <w:t>م اجمالی</w:t>
      </w:r>
      <w:r w:rsidR="00D34170">
        <w:rPr>
          <w:rFonts w:hint="cs"/>
          <w:rtl/>
          <w:lang w:bidi="ar-SA"/>
        </w:rPr>
        <w:t xml:space="preserve"> به معنای منجزیت علم اجمالی و خلاف ظاهر است.</w:t>
      </w:r>
    </w:p>
    <w:p w14:paraId="773095CC" w14:textId="58522461" w:rsidR="00F61824" w:rsidRDefault="00F61824" w:rsidP="001E6C9B">
      <w:pPr>
        <w:pStyle w:val="Heading3"/>
        <w:rPr>
          <w:rtl/>
        </w:rPr>
      </w:pPr>
      <w:bookmarkStart w:id="52" w:name="_Toc215497004"/>
      <w:r>
        <w:rPr>
          <w:rFonts w:hint="cs"/>
          <w:rtl/>
        </w:rPr>
        <w:t>بررسی دفاع مرحوم آقای روحانی از محقق عراقی رحمهما الله</w:t>
      </w:r>
      <w:bookmarkEnd w:id="52"/>
    </w:p>
    <w:p w14:paraId="624925A6" w14:textId="605AE810" w:rsidR="00042555" w:rsidRDefault="008221A7" w:rsidP="001E6C9B">
      <w:pPr>
        <w:jc w:val="both"/>
        <w:rPr>
          <w:rtl/>
          <w:lang w:bidi="ar-SA"/>
        </w:rPr>
      </w:pPr>
      <w:r>
        <w:rPr>
          <w:rFonts w:hint="cs"/>
          <w:rtl/>
          <w:lang w:bidi="ar-SA"/>
        </w:rPr>
        <w:t xml:space="preserve">مرحوم </w:t>
      </w:r>
      <w:r w:rsidR="00EA769B">
        <w:rPr>
          <w:rFonts w:hint="cs"/>
          <w:rtl/>
          <w:lang w:bidi="ar-SA"/>
        </w:rPr>
        <w:t xml:space="preserve">آقای </w:t>
      </w:r>
      <w:r>
        <w:rPr>
          <w:rFonts w:hint="cs"/>
          <w:rtl/>
          <w:lang w:bidi="ar-SA"/>
        </w:rPr>
        <w:t xml:space="preserve">روحانی </w:t>
      </w:r>
      <w:r w:rsidR="00042555">
        <w:rPr>
          <w:rFonts w:hint="cs"/>
          <w:rtl/>
          <w:lang w:bidi="ar-SA"/>
        </w:rPr>
        <w:t>در دفاع از محقق عراقی فرموده‌اند: «در شبهات غیر محصوره</w:t>
      </w:r>
      <w:r w:rsidR="008641E2">
        <w:rPr>
          <w:rFonts w:hint="cs"/>
          <w:rtl/>
          <w:lang w:bidi="ar-SA"/>
        </w:rPr>
        <w:t xml:space="preserve"> </w:t>
      </w:r>
      <w:r w:rsidR="00EA769B">
        <w:rPr>
          <w:rFonts w:hint="cs"/>
          <w:rtl/>
          <w:lang w:bidi="ar-SA"/>
        </w:rPr>
        <w:t>اشکالی ندارد گفته شود</w:t>
      </w:r>
      <w:r w:rsidR="00044D42">
        <w:rPr>
          <w:rFonts w:hint="cs"/>
          <w:rtl/>
          <w:lang w:bidi="ar-SA"/>
        </w:rPr>
        <w:t xml:space="preserve"> که</w:t>
      </w:r>
      <w:r w:rsidR="00042555">
        <w:rPr>
          <w:rFonts w:hint="cs"/>
          <w:rtl/>
          <w:lang w:bidi="ar-SA"/>
        </w:rPr>
        <w:t xml:space="preserve"> جهل عذر </w:t>
      </w:r>
      <w:r w:rsidR="00044D42">
        <w:rPr>
          <w:rFonts w:hint="cs"/>
          <w:rtl/>
          <w:lang w:bidi="ar-SA"/>
        </w:rPr>
        <w:t>نیست</w:t>
      </w:r>
      <w:r w:rsidR="00042555">
        <w:rPr>
          <w:rFonts w:hint="cs"/>
          <w:rtl/>
          <w:lang w:bidi="ar-SA"/>
        </w:rPr>
        <w:t xml:space="preserve"> زیرا شخص</w:t>
      </w:r>
      <w:r w:rsidR="00044D42">
        <w:rPr>
          <w:rFonts w:hint="cs"/>
          <w:rtl/>
          <w:lang w:bidi="ar-SA"/>
        </w:rPr>
        <w:t>، صرفاً</w:t>
      </w:r>
      <w:r w:rsidR="00042555">
        <w:rPr>
          <w:rFonts w:hint="cs"/>
          <w:rtl/>
          <w:lang w:bidi="ar-SA"/>
        </w:rPr>
        <w:t xml:space="preserve"> جاهل است و</w:t>
      </w:r>
      <w:r w:rsidR="008641E2">
        <w:rPr>
          <w:rFonts w:hint="cs"/>
          <w:rtl/>
          <w:lang w:bidi="ar-SA"/>
        </w:rPr>
        <w:t xml:space="preserve">لی در شبهات محصوره عرفا علم اجمالی منجز است نه این که جهل عذر باشد </w:t>
      </w:r>
      <w:r w:rsidR="00042555">
        <w:rPr>
          <w:rFonts w:hint="cs"/>
          <w:rtl/>
          <w:lang w:bidi="ar-SA"/>
        </w:rPr>
        <w:t>پس ظهور روایت در عدم معذریت جهل</w:t>
      </w:r>
      <w:r w:rsidR="00970DE8">
        <w:rPr>
          <w:rFonts w:hint="cs"/>
          <w:rtl/>
          <w:lang w:bidi="ar-SA"/>
        </w:rPr>
        <w:t xml:space="preserve"> با اختصاص آن به شبهات مقرون به علم اجمالی قابل جمع است زیرا در شبهات </w:t>
      </w:r>
      <w:r w:rsidR="00044D42">
        <w:rPr>
          <w:rFonts w:hint="cs"/>
          <w:rtl/>
          <w:lang w:bidi="ar-SA"/>
        </w:rPr>
        <w:t xml:space="preserve">غیر محصوره </w:t>
      </w:r>
      <w:r w:rsidR="00970DE8">
        <w:rPr>
          <w:rFonts w:hint="cs"/>
          <w:rtl/>
          <w:lang w:bidi="ar-SA"/>
        </w:rPr>
        <w:t xml:space="preserve">مقرون به علم اجمالی </w:t>
      </w:r>
      <w:r w:rsidR="000E6DC6">
        <w:rPr>
          <w:rFonts w:hint="cs"/>
          <w:rtl/>
          <w:lang w:bidi="ar-SA"/>
        </w:rPr>
        <w:t>مکلف عرفا از جاهل بودن خارج نمی‌شود و می‌توان گفت «جهل عذر نبود چرا یاد نگرفتی؟»</w:t>
      </w:r>
      <w:r w:rsidR="00A60848" w:rsidRPr="00A60848">
        <w:rPr>
          <w:vertAlign w:val="superscript"/>
          <w:rtl/>
          <w:lang w:bidi="ar"/>
        </w:rPr>
        <w:footnoteReference w:id="17"/>
      </w:r>
    </w:p>
    <w:p w14:paraId="2EF86AB4" w14:textId="6CCDEE85" w:rsidR="001D7042" w:rsidRPr="001D7042" w:rsidRDefault="00042555" w:rsidP="001E6C9B">
      <w:pPr>
        <w:spacing w:before="120"/>
        <w:ind w:firstLine="227"/>
        <w:jc w:val="both"/>
        <w:rPr>
          <w:rFonts w:ascii="NoorLotus" w:hAnsi="NoorLotus"/>
          <w:sz w:val="28"/>
        </w:rPr>
      </w:pPr>
      <w:r>
        <w:rPr>
          <w:rFonts w:hint="cs"/>
          <w:rtl/>
          <w:lang w:bidi="ar-SA"/>
        </w:rPr>
        <w:t>این کلام نیز تمام نیست زیرا د</w:t>
      </w:r>
      <w:r w:rsidR="00044D42">
        <w:rPr>
          <w:rFonts w:hint="cs"/>
          <w:rtl/>
          <w:lang w:bidi="ar-SA"/>
        </w:rPr>
        <w:t>ر شبهات غیر محصوره نیز منجزیت ت</w:t>
      </w:r>
      <w:r>
        <w:rPr>
          <w:rFonts w:hint="cs"/>
          <w:rtl/>
          <w:lang w:bidi="ar-SA"/>
        </w:rPr>
        <w:t>ک</w:t>
      </w:r>
      <w:r w:rsidR="00044D42">
        <w:rPr>
          <w:rFonts w:hint="cs"/>
          <w:rtl/>
          <w:lang w:bidi="ar-SA"/>
        </w:rPr>
        <w:t>ل</w:t>
      </w:r>
      <w:r>
        <w:rPr>
          <w:rFonts w:hint="cs"/>
          <w:rtl/>
          <w:lang w:bidi="ar-SA"/>
        </w:rPr>
        <w:t>یف به سبب علم اجما</w:t>
      </w:r>
      <w:r w:rsidR="000E6DC6">
        <w:rPr>
          <w:rFonts w:hint="cs"/>
          <w:rtl/>
          <w:lang w:bidi="ar-SA"/>
        </w:rPr>
        <w:t>ل</w:t>
      </w:r>
      <w:r>
        <w:rPr>
          <w:rFonts w:hint="cs"/>
          <w:rtl/>
          <w:lang w:bidi="ar-SA"/>
        </w:rPr>
        <w:t xml:space="preserve">ی است </w:t>
      </w:r>
      <w:r w:rsidR="000E6DC6">
        <w:rPr>
          <w:rFonts w:hint="cs"/>
          <w:rtl/>
          <w:lang w:bidi="ar-SA"/>
        </w:rPr>
        <w:t xml:space="preserve">و الا شبهه‌ی بدویه خواهد بود. </w:t>
      </w:r>
      <w:r>
        <w:rPr>
          <w:rFonts w:hint="cs"/>
          <w:rtl/>
          <w:lang w:bidi="ar-SA"/>
        </w:rPr>
        <w:t xml:space="preserve">در حالی که روایت </w:t>
      </w:r>
      <w:r w:rsidR="00661921">
        <w:rPr>
          <w:rFonts w:hint="cs"/>
          <w:rtl/>
          <w:lang w:bidi="ar-SA"/>
        </w:rPr>
        <w:t xml:space="preserve">دلالت بر </w:t>
      </w:r>
      <w:r>
        <w:rPr>
          <w:rFonts w:hint="cs"/>
          <w:rtl/>
          <w:lang w:bidi="ar-SA"/>
        </w:rPr>
        <w:t>عدم معذریت جهل است.</w:t>
      </w:r>
      <w:r w:rsidR="00661921">
        <w:rPr>
          <w:rFonts w:hint="cs"/>
          <w:rtl/>
          <w:lang w:bidi="ar-SA"/>
        </w:rPr>
        <w:t xml:space="preserve"> </w:t>
      </w:r>
      <w:r w:rsidR="005E664F">
        <w:rPr>
          <w:rFonts w:hint="cs"/>
          <w:rtl/>
          <w:lang w:bidi="ar-SA"/>
        </w:rPr>
        <w:t xml:space="preserve">و منجزیت علم اجمالی ولو در شبهات غیر محصوره </w:t>
      </w:r>
      <w:r>
        <w:rPr>
          <w:rFonts w:hint="cs"/>
          <w:rtl/>
          <w:lang w:bidi="ar-SA"/>
        </w:rPr>
        <w:t xml:space="preserve">ربطی به مفاد حدیث که ظاهر آن عدم معذریت جهل است، ندارد. </w:t>
      </w:r>
      <w:r w:rsidR="001D7042">
        <w:rPr>
          <w:rFonts w:ascii="NoorLotus" w:hAnsi="NoorLotus" w:hint="cs"/>
          <w:sz w:val="28"/>
          <w:rtl/>
        </w:rPr>
        <w:t xml:space="preserve">مفاد </w:t>
      </w:r>
      <w:r w:rsidR="001D7042" w:rsidRPr="001D7042">
        <w:rPr>
          <w:rFonts w:ascii="NoorLotus" w:hAnsi="NoorLotus"/>
          <w:sz w:val="28"/>
          <w:rtl/>
        </w:rPr>
        <w:t xml:space="preserve">روایت </w:t>
      </w:r>
      <w:r w:rsidR="001D7042">
        <w:rPr>
          <w:rFonts w:ascii="NoorLotus" w:hAnsi="NoorLotus" w:hint="cs"/>
          <w:sz w:val="28"/>
          <w:rtl/>
        </w:rPr>
        <w:t>آن است که</w:t>
      </w:r>
      <w:r w:rsidR="001D7042" w:rsidRPr="001D7042">
        <w:rPr>
          <w:rFonts w:ascii="NoorLotus" w:hAnsi="NoorLotus"/>
          <w:sz w:val="28"/>
          <w:rtl/>
        </w:rPr>
        <w:t xml:space="preserve"> به این شخص می‌گویند: «چرا به تکلیف عمل نکردی؟» می‌گوید: «کنت جاهلا» به او احتجاج می‌کنند</w:t>
      </w:r>
      <w:r w:rsidR="001D7042">
        <w:rPr>
          <w:rFonts w:ascii="NoorLotus" w:hAnsi="NoorLotus" w:hint="cs"/>
          <w:sz w:val="28"/>
          <w:rtl/>
        </w:rPr>
        <w:t xml:space="preserve"> که</w:t>
      </w:r>
      <w:r w:rsidR="001D7042" w:rsidRPr="001D7042">
        <w:rPr>
          <w:rFonts w:ascii="NoorLotus" w:hAnsi="NoorLotus"/>
          <w:sz w:val="28"/>
          <w:rtl/>
        </w:rPr>
        <w:t xml:space="preserve"> «چرا تعلم کنی</w:t>
      </w:r>
      <w:r w:rsidR="001D7042">
        <w:rPr>
          <w:rFonts w:ascii="NoorLotus" w:hAnsi="NoorLotus"/>
          <w:sz w:val="28"/>
          <w:rtl/>
        </w:rPr>
        <w:t>؟»</w:t>
      </w:r>
      <w:r w:rsidR="001D7042" w:rsidRPr="001D7042">
        <w:rPr>
          <w:rFonts w:ascii="NoorLotus" w:hAnsi="NoorLotus"/>
          <w:sz w:val="28"/>
          <w:rtl/>
        </w:rPr>
        <w:t xml:space="preserve"> نه اینکه</w:t>
      </w:r>
      <w:r w:rsidR="001D7042">
        <w:rPr>
          <w:rFonts w:ascii="NoorLotus" w:hAnsi="NoorLotus"/>
          <w:sz w:val="28"/>
          <w:rtl/>
        </w:rPr>
        <w:t xml:space="preserve"> احتجاج کنن</w:t>
      </w:r>
      <w:r w:rsidR="001D7042">
        <w:rPr>
          <w:rFonts w:ascii="NoorLotus" w:hAnsi="NoorLotus" w:hint="cs"/>
          <w:sz w:val="28"/>
          <w:rtl/>
        </w:rPr>
        <w:t>د</w:t>
      </w:r>
      <w:r w:rsidR="001D7042" w:rsidRPr="001D7042">
        <w:rPr>
          <w:rFonts w:ascii="NoorLotus" w:hAnsi="NoorLotus"/>
          <w:sz w:val="28"/>
          <w:rtl/>
        </w:rPr>
        <w:t>: «تو که علم اجمالی داشتی -ولو در شبهۀ غیر محصوره- چرا احتیاط نکردی؟».</w:t>
      </w:r>
    </w:p>
    <w:p w14:paraId="4FBD5C4C" w14:textId="5915A8C5" w:rsidR="00CC3187" w:rsidRPr="001D7042" w:rsidRDefault="00CC3187" w:rsidP="001E6C9B">
      <w:pPr>
        <w:jc w:val="both"/>
        <w:rPr>
          <w:rtl/>
          <w:lang w:bidi="ar-SA"/>
        </w:rPr>
      </w:pPr>
    </w:p>
    <w:sectPr w:rsidR="00CC3187" w:rsidRPr="001D7042" w:rsidSect="00CC3187">
      <w:headerReference w:type="even" r:id="rId7"/>
      <w:headerReference w:type="default" r:id="rId8"/>
      <w:footerReference w:type="even" r:id="rId9"/>
      <w:footerReference w:type="default" r:id="rId10"/>
      <w:footnotePr>
        <w:numRestart w:val="eachPage"/>
      </w:footnotePr>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B24FCD" w16cex:dateUtc="2025-12-01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64FE7" w16cid:durableId="36B24F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94713" w14:textId="77777777" w:rsidR="003A51AC" w:rsidRDefault="003A51AC" w:rsidP="00CC3187">
      <w:pPr>
        <w:spacing w:after="0" w:line="240" w:lineRule="auto"/>
      </w:pPr>
      <w:r>
        <w:separator/>
      </w:r>
    </w:p>
  </w:endnote>
  <w:endnote w:type="continuationSeparator" w:id="0">
    <w:p w14:paraId="6453660B" w14:textId="77777777" w:rsidR="003A51AC" w:rsidRDefault="003A51AC" w:rsidP="00CC3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5C435" w14:textId="77777777" w:rsidR="00CC3187" w:rsidRDefault="00CC3187" w:rsidP="007F1053">
    <w:pPr>
      <w:pStyle w:val="Footer"/>
    </w:pPr>
  </w:p>
  <w:p w14:paraId="6424E2B1" w14:textId="77777777" w:rsidR="00CC3187" w:rsidRDefault="00CC3187" w:rsidP="007F1053"/>
  <w:p w14:paraId="76199E67" w14:textId="77777777" w:rsidR="00CC3187" w:rsidRDefault="00CC3187"/>
  <w:p w14:paraId="4FDECA28" w14:textId="77777777" w:rsidR="00CC3187" w:rsidRDefault="00CC3187"/>
  <w:p w14:paraId="30FE3A5F" w14:textId="77777777" w:rsidR="00CC3187" w:rsidRDefault="00CC3187"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6698476" w14:textId="77777777" w:rsidR="00CC3187" w:rsidRDefault="00CC3187" w:rsidP="00822C53">
        <w:pPr>
          <w:pStyle w:val="Footer"/>
          <w:jc w:val="center"/>
        </w:pPr>
        <w:r>
          <w:fldChar w:fldCharType="begin"/>
        </w:r>
        <w:r>
          <w:instrText xml:space="preserve"> PAGE   \* MERGEFORMAT </w:instrText>
        </w:r>
        <w:r>
          <w:fldChar w:fldCharType="separate"/>
        </w:r>
        <w:r w:rsidR="00E61E70">
          <w:rPr>
            <w:noProof/>
            <w:rtl/>
          </w:rPr>
          <w:t>1</w:t>
        </w:r>
        <w:r>
          <w:rPr>
            <w:noProof/>
          </w:rPr>
          <w:fldChar w:fldCharType="end"/>
        </w:r>
      </w:p>
    </w:sdtContent>
  </w:sdt>
  <w:p w14:paraId="790B9774" w14:textId="77777777" w:rsidR="00CC3187" w:rsidRDefault="00CC3187"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A66B1" w14:textId="77777777" w:rsidR="003A51AC" w:rsidRDefault="003A51AC" w:rsidP="00CC3187">
      <w:pPr>
        <w:spacing w:after="0" w:line="240" w:lineRule="auto"/>
      </w:pPr>
      <w:r>
        <w:separator/>
      </w:r>
    </w:p>
  </w:footnote>
  <w:footnote w:type="continuationSeparator" w:id="0">
    <w:p w14:paraId="16ADBCBC" w14:textId="77777777" w:rsidR="003A51AC" w:rsidRDefault="003A51AC" w:rsidP="00CC3187">
      <w:pPr>
        <w:spacing w:after="0" w:line="240" w:lineRule="auto"/>
      </w:pPr>
      <w:r>
        <w:continuationSeparator/>
      </w:r>
    </w:p>
  </w:footnote>
  <w:footnote w:id="1">
    <w:p w14:paraId="05C2A5A1" w14:textId="00BA52D1" w:rsidR="0039446B" w:rsidRPr="00973B20" w:rsidRDefault="0039446B" w:rsidP="00973B20">
      <w:pPr>
        <w:pStyle w:val="FootnoteText"/>
        <w:rPr>
          <w:rFonts w:ascii="NoorLotus" w:hAnsi="NoorLotus"/>
          <w:color w:val="3C3C3C"/>
          <w:rtl/>
          <w:lang w:bidi="ar-SA"/>
        </w:rPr>
      </w:pPr>
      <w:r w:rsidRPr="00973B20">
        <w:rPr>
          <w:rStyle w:val="FootnoteReference"/>
          <w:rFonts w:cs="NoorLotus"/>
          <w:color w:val="3C3C3C"/>
        </w:rPr>
        <w:footnoteRef/>
      </w:r>
      <w:r w:rsidRPr="00973B20">
        <w:rPr>
          <w:rFonts w:ascii="Cambria" w:hAnsi="Cambria" w:cs="Cambria" w:hint="cs"/>
          <w:color w:val="3C3C3C"/>
          <w:rtl/>
        </w:rPr>
        <w:t> </w:t>
      </w:r>
      <w:r w:rsidRPr="00973B20">
        <w:rPr>
          <w:rFonts w:ascii="NoorLotus" w:hAnsi="NoorLotus"/>
          <w:color w:val="3C3C3C"/>
          <w:rtl/>
        </w:rPr>
        <w:t xml:space="preserve"> بحوث في علم الأصول ج 5، ص 401.</w:t>
      </w:r>
    </w:p>
  </w:footnote>
  <w:footnote w:id="2">
    <w:p w14:paraId="57493F16" w14:textId="77777777" w:rsidR="00BD6F2F" w:rsidRPr="00973B20" w:rsidRDefault="00BD6F2F" w:rsidP="00BD6F2F">
      <w:pPr>
        <w:pStyle w:val="FootnoteText"/>
        <w:rPr>
          <w:rFonts w:ascii="NoorLotus" w:hAnsi="NoorLotus"/>
          <w:rtl/>
        </w:rPr>
      </w:pPr>
      <w:r w:rsidRPr="00973B20">
        <w:rPr>
          <w:rStyle w:val="FootnoteReference"/>
          <w:rFonts w:cs="NoorLotus"/>
        </w:rPr>
        <w:footnoteRef/>
      </w:r>
      <w:r w:rsidRPr="00973B20">
        <w:rPr>
          <w:rFonts w:ascii="NoorLotus" w:hAnsi="NoorLotus"/>
          <w:rtl/>
        </w:rPr>
        <w:t xml:space="preserve"> </w:t>
      </w:r>
      <w:r w:rsidRPr="00973B20">
        <w:rPr>
          <w:rFonts w:ascii="NoorLotus" w:hAnsi="NoorLotus"/>
          <w:rtl/>
        </w:rPr>
        <w:t>الأمالي (للمفيد)، النص، ص: 227-292.</w:t>
      </w:r>
    </w:p>
  </w:footnote>
  <w:footnote w:id="3">
    <w:p w14:paraId="7908EDA2" w14:textId="77777777" w:rsidR="00BD6F2F" w:rsidRPr="00973B20" w:rsidRDefault="00BD6F2F" w:rsidP="00BD6F2F">
      <w:pPr>
        <w:pStyle w:val="FootnoteText"/>
        <w:rPr>
          <w:rFonts w:ascii="NoorLotus" w:hAnsi="NoorLotus"/>
          <w:rtl/>
        </w:rPr>
      </w:pPr>
      <w:r w:rsidRPr="00973B20">
        <w:rPr>
          <w:rStyle w:val="FootnoteReference"/>
          <w:rFonts w:cs="NoorLotus"/>
        </w:rPr>
        <w:footnoteRef/>
      </w:r>
      <w:r w:rsidRPr="00973B20">
        <w:rPr>
          <w:rFonts w:ascii="NoorLotus" w:hAnsi="NoorLotus"/>
          <w:rtl/>
        </w:rPr>
        <w:t xml:space="preserve"> </w:t>
      </w:r>
      <w:r w:rsidRPr="00973B20">
        <w:rPr>
          <w:rFonts w:ascii="NoorLotus" w:hAnsi="NoorLotus"/>
          <w:rtl/>
        </w:rPr>
        <w:t>وسائل الشیعة، ج27، ص26، ح16.</w:t>
      </w:r>
    </w:p>
  </w:footnote>
  <w:footnote w:id="4">
    <w:p w14:paraId="05C2FC01" w14:textId="77777777" w:rsidR="00BD6F2F" w:rsidRPr="00973B20" w:rsidRDefault="00BD6F2F" w:rsidP="00BD6F2F">
      <w:pPr>
        <w:pStyle w:val="FootnoteText"/>
        <w:rPr>
          <w:rFonts w:ascii="NoorLotus" w:hAnsi="NoorLotus"/>
          <w:rtl/>
        </w:rPr>
      </w:pPr>
      <w:r w:rsidRPr="00973B20">
        <w:rPr>
          <w:rStyle w:val="FootnoteReference"/>
          <w:rFonts w:cs="NoorLotus"/>
        </w:rPr>
        <w:footnoteRef/>
      </w:r>
      <w:r w:rsidRPr="00973B20">
        <w:rPr>
          <w:rFonts w:ascii="NoorLotus" w:hAnsi="NoorLotus"/>
          <w:rtl/>
        </w:rPr>
        <w:t xml:space="preserve"> </w:t>
      </w:r>
      <w:r w:rsidRPr="00973B20">
        <w:rPr>
          <w:rFonts w:ascii="NoorLotus" w:hAnsi="NoorLotus"/>
          <w:rtl/>
        </w:rPr>
        <w:t xml:space="preserve">الکافی (ط-السلامیة)، ج1، ص31، ح6. </w:t>
      </w:r>
    </w:p>
  </w:footnote>
  <w:footnote w:id="5">
    <w:p w14:paraId="6A43F7BC" w14:textId="77777777" w:rsidR="00BD6F2F" w:rsidRPr="00973B20" w:rsidRDefault="00BD6F2F" w:rsidP="00BD6F2F">
      <w:pPr>
        <w:pStyle w:val="FootnoteText"/>
        <w:rPr>
          <w:rFonts w:ascii="NoorLotus" w:hAnsi="NoorLotus"/>
          <w:color w:val="3C3C3C"/>
          <w:rtl/>
          <w:lang w:bidi="ar-SA"/>
        </w:rPr>
      </w:pPr>
      <w:r w:rsidRPr="00973B20">
        <w:rPr>
          <w:rStyle w:val="FootnoteReference"/>
          <w:rFonts w:cs="NoorLotus"/>
          <w:color w:val="3C3C3C"/>
        </w:rPr>
        <w:footnoteRef/>
      </w:r>
      <w:r w:rsidRPr="00973B20">
        <w:rPr>
          <w:rFonts w:ascii="Cambria" w:hAnsi="Cambria" w:cs="Cambria" w:hint="cs"/>
          <w:color w:val="3C3C3C"/>
          <w:rtl/>
        </w:rPr>
        <w:t> </w:t>
      </w:r>
      <w:r w:rsidRPr="00973B20">
        <w:rPr>
          <w:rFonts w:ascii="NoorLotus" w:hAnsi="NoorLotus" w:hint="cs"/>
          <w:color w:val="3C3C3C"/>
          <w:rtl/>
        </w:rPr>
        <w:t>صدر</w:t>
      </w:r>
      <w:r w:rsidRPr="00973B20">
        <w:rPr>
          <w:rFonts w:ascii="NoorLotus" w:hAnsi="NoorLotus"/>
          <w:color w:val="3C3C3C"/>
          <w:rtl/>
        </w:rPr>
        <w:t xml:space="preserve"> </w:t>
      </w:r>
      <w:r w:rsidRPr="00973B20">
        <w:rPr>
          <w:rFonts w:ascii="NoorLotus" w:hAnsi="NoorLotus" w:hint="cs"/>
          <w:color w:val="3C3C3C"/>
          <w:rtl/>
        </w:rPr>
        <w:t>محمد</w:t>
      </w:r>
      <w:r w:rsidRPr="00973B20">
        <w:rPr>
          <w:rFonts w:ascii="NoorLotus" w:hAnsi="NoorLotus"/>
          <w:color w:val="3C3C3C"/>
          <w:rtl/>
        </w:rPr>
        <w:t xml:space="preserve"> </w:t>
      </w:r>
      <w:r w:rsidRPr="00973B20">
        <w:rPr>
          <w:rFonts w:ascii="NoorLotus" w:hAnsi="NoorLotus" w:hint="cs"/>
          <w:color w:val="3C3C3C"/>
          <w:rtl/>
        </w:rPr>
        <w:t>باقر</w:t>
      </w:r>
      <w:r w:rsidRPr="00973B20">
        <w:rPr>
          <w:rFonts w:ascii="NoorLotus" w:hAnsi="NoorLotus"/>
          <w:color w:val="3C3C3C"/>
          <w:rtl/>
        </w:rPr>
        <w:t>. بحوث في علم الأصول (الهاشمي الشاهرودي). ج 5، مؤسسة دائرة معارف الفقه الاسلامي، 1417، ص 407.</w:t>
      </w:r>
    </w:p>
  </w:footnote>
  <w:footnote w:id="6">
    <w:p w14:paraId="766244EF" w14:textId="77777777" w:rsidR="00882973" w:rsidRPr="00973B20" w:rsidRDefault="00882973" w:rsidP="00882973">
      <w:pPr>
        <w:pStyle w:val="FootnoteText"/>
        <w:rPr>
          <w:rFonts w:ascii="NoorLotus" w:hAnsi="NoorLotus"/>
          <w:color w:val="3C3C3C"/>
          <w:rtl/>
          <w:lang w:bidi="ar-SA"/>
        </w:rPr>
      </w:pPr>
      <w:r w:rsidRPr="00973B20">
        <w:rPr>
          <w:rStyle w:val="FootnoteReference"/>
          <w:rFonts w:cs="NoorLotus"/>
          <w:color w:val="3C3C3C"/>
        </w:rPr>
        <w:footnoteRef/>
      </w:r>
      <w:r w:rsidRPr="00973B20">
        <w:rPr>
          <w:rFonts w:ascii="Cambria" w:hAnsi="Cambria" w:cs="Cambria" w:hint="cs"/>
          <w:color w:val="3C3C3C"/>
          <w:rtl/>
        </w:rPr>
        <w:t> </w:t>
      </w:r>
      <w:r w:rsidRPr="00973B20">
        <w:rPr>
          <w:rFonts w:ascii="NoorLotus" w:hAnsi="NoorLotus" w:hint="cs"/>
          <w:color w:val="3C3C3C"/>
          <w:rtl/>
        </w:rPr>
        <w:t>صدر</w:t>
      </w:r>
      <w:r w:rsidRPr="00973B20">
        <w:rPr>
          <w:rFonts w:ascii="NoorLotus" w:hAnsi="NoorLotus"/>
          <w:color w:val="3C3C3C"/>
          <w:rtl/>
        </w:rPr>
        <w:t xml:space="preserve"> </w:t>
      </w:r>
      <w:r w:rsidRPr="00973B20">
        <w:rPr>
          <w:rFonts w:ascii="NoorLotus" w:hAnsi="NoorLotus" w:hint="cs"/>
          <w:color w:val="3C3C3C"/>
          <w:rtl/>
        </w:rPr>
        <w:t>محمد</w:t>
      </w:r>
      <w:r w:rsidRPr="00973B20">
        <w:rPr>
          <w:rFonts w:ascii="NoorLotus" w:hAnsi="NoorLotus"/>
          <w:color w:val="3C3C3C"/>
          <w:rtl/>
        </w:rPr>
        <w:t xml:space="preserve"> </w:t>
      </w:r>
      <w:r w:rsidRPr="00973B20">
        <w:rPr>
          <w:rFonts w:ascii="NoorLotus" w:hAnsi="NoorLotus" w:hint="cs"/>
          <w:color w:val="3C3C3C"/>
          <w:rtl/>
        </w:rPr>
        <w:t>باقر</w:t>
      </w:r>
      <w:r w:rsidRPr="00973B20">
        <w:rPr>
          <w:rFonts w:ascii="NoorLotus" w:hAnsi="NoorLotus"/>
          <w:color w:val="3C3C3C"/>
          <w:rtl/>
        </w:rPr>
        <w:t>. بحوث في علم الأصول (الهاشمي الشاهرودي). ج 5، مؤسسة دائرة معارف الفقه الاسلامي، 1417، ص 408.</w:t>
      </w:r>
    </w:p>
  </w:footnote>
  <w:footnote w:id="7">
    <w:p w14:paraId="7E2E739A" w14:textId="30FD5287" w:rsidR="005947FB" w:rsidRPr="00973B20" w:rsidRDefault="005947FB" w:rsidP="005947FB">
      <w:pPr>
        <w:pStyle w:val="FootnoteText"/>
        <w:rPr>
          <w:rFonts w:ascii="NoorLotus" w:hAnsi="NoorLotus"/>
          <w:color w:val="3C3C3C"/>
          <w:rtl/>
          <w:lang w:bidi="ar-SA"/>
        </w:rPr>
      </w:pPr>
      <w:r w:rsidRPr="00973B20">
        <w:rPr>
          <w:rStyle w:val="FootnoteReference"/>
          <w:rFonts w:cs="NoorLotus"/>
          <w:color w:val="3C3C3C"/>
        </w:rPr>
        <w:footnoteRef/>
      </w:r>
      <w:r w:rsidRPr="00973B20">
        <w:rPr>
          <w:rFonts w:ascii="Cambria" w:hAnsi="Cambria" w:cs="Cambria" w:hint="cs"/>
          <w:color w:val="3C3C3C"/>
          <w:rtl/>
        </w:rPr>
        <w:t> </w:t>
      </w:r>
      <w:r w:rsidR="00C623A9" w:rsidRPr="00973B20">
        <w:rPr>
          <w:rFonts w:ascii="NoorLotus" w:hAnsi="NoorLotus"/>
          <w:color w:val="3C3C3C"/>
          <w:rtl/>
        </w:rPr>
        <w:t>همان،</w:t>
      </w:r>
      <w:r w:rsidRPr="00973B20">
        <w:rPr>
          <w:rFonts w:ascii="NoorLotus" w:hAnsi="NoorLotus"/>
          <w:color w:val="3C3C3C"/>
          <w:rtl/>
        </w:rPr>
        <w:t>ج 4، ص 376.</w:t>
      </w:r>
    </w:p>
  </w:footnote>
  <w:footnote w:id="8">
    <w:p w14:paraId="059C8C07" w14:textId="0AB9FD5A" w:rsidR="001E5819" w:rsidRDefault="001E5819" w:rsidP="001E5819">
      <w:pPr>
        <w:pStyle w:val="FootnoteText"/>
      </w:pPr>
      <w:r>
        <w:rPr>
          <w:rStyle w:val="FootnoteReference"/>
        </w:rPr>
        <w:footnoteRef/>
      </w:r>
      <w:r>
        <w:rPr>
          <w:rtl/>
        </w:rPr>
        <w:t xml:space="preserve"> </w:t>
      </w:r>
      <w:r>
        <w:rPr>
          <w:rFonts w:hint="cs"/>
          <w:rtl/>
        </w:rPr>
        <w:t>مقرر: ظاهرا مراد استاد این است که از این آیه این مطلب استفاده نمی‌شود.</w:t>
      </w:r>
    </w:p>
  </w:footnote>
  <w:footnote w:id="9">
    <w:p w14:paraId="66E4B29C" w14:textId="77777777" w:rsidR="00A60848" w:rsidRPr="00973B20" w:rsidRDefault="00A60848" w:rsidP="00A60848">
      <w:pPr>
        <w:pStyle w:val="FootnoteText"/>
        <w:rPr>
          <w:rFonts w:ascii="NoorLotus" w:hAnsi="NoorLotus"/>
          <w:color w:val="3C3C3C"/>
          <w:rtl/>
          <w:lang w:bidi="ar-SA"/>
        </w:rPr>
      </w:pPr>
      <w:r w:rsidRPr="00973B20">
        <w:rPr>
          <w:rStyle w:val="FootnoteReference"/>
          <w:rFonts w:cs="NoorLotus"/>
          <w:color w:val="3C3C3C"/>
        </w:rPr>
        <w:footnoteRef/>
      </w:r>
      <w:r w:rsidRPr="00973B20">
        <w:rPr>
          <w:rFonts w:ascii="Cambria" w:hAnsi="Cambria" w:cs="Cambria" w:hint="cs"/>
          <w:color w:val="3C3C3C"/>
          <w:rtl/>
        </w:rPr>
        <w:t> </w:t>
      </w:r>
      <w:r w:rsidRPr="00973B20">
        <w:rPr>
          <w:rFonts w:ascii="NoorLotus" w:hAnsi="NoorLotus" w:hint="cs"/>
          <w:color w:val="3C3C3C"/>
          <w:rtl/>
        </w:rPr>
        <w:t>صدر</w:t>
      </w:r>
      <w:r w:rsidRPr="00973B20">
        <w:rPr>
          <w:rFonts w:ascii="NoorLotus" w:hAnsi="NoorLotus"/>
          <w:color w:val="3C3C3C"/>
          <w:rtl/>
        </w:rPr>
        <w:t xml:space="preserve"> </w:t>
      </w:r>
      <w:r w:rsidRPr="00973B20">
        <w:rPr>
          <w:rFonts w:ascii="NoorLotus" w:hAnsi="NoorLotus" w:hint="cs"/>
          <w:color w:val="3C3C3C"/>
          <w:rtl/>
        </w:rPr>
        <w:t>محمد</w:t>
      </w:r>
      <w:r w:rsidRPr="00973B20">
        <w:rPr>
          <w:rFonts w:ascii="NoorLotus" w:hAnsi="NoorLotus"/>
          <w:color w:val="3C3C3C"/>
          <w:rtl/>
        </w:rPr>
        <w:t xml:space="preserve"> </w:t>
      </w:r>
      <w:r w:rsidRPr="00973B20">
        <w:rPr>
          <w:rFonts w:ascii="NoorLotus" w:hAnsi="NoorLotus" w:hint="cs"/>
          <w:color w:val="3C3C3C"/>
          <w:rtl/>
        </w:rPr>
        <w:t>باقر</w:t>
      </w:r>
      <w:r w:rsidRPr="00973B20">
        <w:rPr>
          <w:rFonts w:ascii="NoorLotus" w:hAnsi="NoorLotus"/>
          <w:color w:val="3C3C3C"/>
          <w:rtl/>
        </w:rPr>
        <w:t>. بحوث في علم الأصول (الهاشمي الشاهرودي). ج 5، مؤسسة دائرة معارف الفقه الاسلامي، 1417، ص 404.</w:t>
      </w:r>
    </w:p>
  </w:footnote>
  <w:footnote w:id="10">
    <w:p w14:paraId="033EA533" w14:textId="77777777" w:rsidR="00F61824" w:rsidRPr="00973B20" w:rsidRDefault="00F61824" w:rsidP="00F61824">
      <w:pPr>
        <w:pStyle w:val="FootnoteText"/>
        <w:rPr>
          <w:rFonts w:ascii="NoorLotus" w:hAnsi="NoorLotus"/>
        </w:rPr>
      </w:pPr>
      <w:r w:rsidRPr="00973B20">
        <w:rPr>
          <w:rStyle w:val="FootnoteReference"/>
          <w:rFonts w:cs="NoorLotus"/>
        </w:rPr>
        <w:footnoteRef/>
      </w:r>
      <w:r w:rsidRPr="00973B20">
        <w:rPr>
          <w:rFonts w:ascii="NoorLotus" w:hAnsi="NoorLotus"/>
          <w:rtl/>
        </w:rPr>
        <w:t xml:space="preserve"> </w:t>
      </w:r>
      <w:r w:rsidRPr="00973B20">
        <w:rPr>
          <w:rFonts w:ascii="NoorLotus" w:hAnsi="NoorLotus"/>
          <w:rtl/>
        </w:rPr>
        <w:t>تهذیب الاصول (مؤسسة تنظیم و نشر آثار الإمام الخمینی (قدس سره))، امام خمینی، روح الله، ج3، ص193.</w:t>
      </w:r>
    </w:p>
  </w:footnote>
  <w:footnote w:id="11">
    <w:p w14:paraId="5ABBC9B3" w14:textId="77777777" w:rsidR="00F61824" w:rsidRPr="00973B20" w:rsidRDefault="00F61824" w:rsidP="00F61824">
      <w:pPr>
        <w:pStyle w:val="FootnoteText"/>
        <w:rPr>
          <w:rFonts w:ascii="NoorLotus" w:hAnsi="NoorLotus"/>
          <w:rtl/>
        </w:rPr>
      </w:pPr>
      <w:r w:rsidRPr="00973B20">
        <w:rPr>
          <w:rStyle w:val="FootnoteReference"/>
          <w:rFonts w:cs="NoorLotus"/>
        </w:rPr>
        <w:footnoteRef/>
      </w:r>
      <w:r w:rsidRPr="00973B20">
        <w:rPr>
          <w:rFonts w:ascii="NoorLotus" w:hAnsi="NoorLotus"/>
          <w:rtl/>
        </w:rPr>
        <w:t xml:space="preserve"> </w:t>
      </w:r>
      <w:r w:rsidRPr="00973B20">
        <w:rPr>
          <w:rFonts w:ascii="NoorLotus" w:hAnsi="NoorLotus"/>
          <w:rtl/>
        </w:rPr>
        <w:t>بحوث فی علم الاصول، صدر، محمد باقر، ج5، ص180-181.</w:t>
      </w:r>
    </w:p>
  </w:footnote>
  <w:footnote w:id="12">
    <w:p w14:paraId="5D3B058F" w14:textId="77777777" w:rsidR="00F61824" w:rsidRPr="00973B20" w:rsidRDefault="00F61824" w:rsidP="00F61824">
      <w:pPr>
        <w:pStyle w:val="FootnoteText"/>
        <w:rPr>
          <w:rFonts w:ascii="NoorLotus" w:hAnsi="NoorLotus"/>
          <w:rtl/>
        </w:rPr>
      </w:pPr>
      <w:r w:rsidRPr="00973B20">
        <w:rPr>
          <w:rStyle w:val="FootnoteReference"/>
          <w:rFonts w:cs="NoorLotus"/>
        </w:rPr>
        <w:footnoteRef/>
      </w:r>
      <w:r w:rsidRPr="00973B20">
        <w:rPr>
          <w:rFonts w:ascii="NoorLotus" w:hAnsi="NoorLotus"/>
          <w:rtl/>
        </w:rPr>
        <w:t xml:space="preserve"> </w:t>
      </w:r>
      <w:r w:rsidRPr="00973B20">
        <w:rPr>
          <w:rFonts w:ascii="NoorLotus" w:hAnsi="NoorLotus"/>
          <w:rtl/>
        </w:rPr>
        <w:t>موسوعة الامام الخوئی، خوئی، ابوالقاسم، ج6، ص90-96.</w:t>
      </w:r>
    </w:p>
  </w:footnote>
  <w:footnote w:id="13">
    <w:p w14:paraId="583D96CB" w14:textId="77777777" w:rsidR="00A60848" w:rsidRPr="00973B20" w:rsidRDefault="00A60848" w:rsidP="00A60848">
      <w:pPr>
        <w:pStyle w:val="FootnoteText"/>
        <w:rPr>
          <w:rFonts w:ascii="NoorLotus" w:hAnsi="NoorLotus"/>
        </w:rPr>
      </w:pPr>
      <w:r w:rsidRPr="00973B20">
        <w:rPr>
          <w:rStyle w:val="FootnoteReference"/>
          <w:rFonts w:cs="NoorLotus"/>
        </w:rPr>
        <w:footnoteRef/>
      </w:r>
      <w:r w:rsidRPr="00973B20">
        <w:rPr>
          <w:rFonts w:ascii="NoorLotus" w:hAnsi="NoorLotus"/>
          <w:rtl/>
        </w:rPr>
        <w:t xml:space="preserve"> </w:t>
      </w:r>
      <w:r w:rsidRPr="00973B20">
        <w:rPr>
          <w:rFonts w:ascii="NoorLotus" w:hAnsi="NoorLotus"/>
          <w:rtl/>
        </w:rPr>
        <w:t>جامع احادیث الشیعة، بروجردی، حسین، ج30، ص546؛ مستدرك الوسائل و مستنبط المسائل، ج‏18، ص: 20.</w:t>
      </w:r>
    </w:p>
  </w:footnote>
  <w:footnote w:id="14">
    <w:p w14:paraId="0DDE70E1" w14:textId="77777777" w:rsidR="00A60848" w:rsidRPr="00973B20" w:rsidRDefault="00A60848" w:rsidP="00A60848">
      <w:pPr>
        <w:pStyle w:val="FootnoteText"/>
        <w:rPr>
          <w:rFonts w:ascii="NoorLotus" w:hAnsi="NoorLotus"/>
        </w:rPr>
      </w:pPr>
      <w:r w:rsidRPr="00973B20">
        <w:rPr>
          <w:rStyle w:val="FootnoteReference"/>
          <w:rFonts w:cs="NoorLotus"/>
        </w:rPr>
        <w:footnoteRef/>
      </w:r>
      <w:r w:rsidRPr="00973B20">
        <w:rPr>
          <w:rFonts w:ascii="NoorLotus" w:hAnsi="NoorLotus"/>
          <w:rtl/>
        </w:rPr>
        <w:t xml:space="preserve"> </w:t>
      </w:r>
      <w:r w:rsidRPr="00973B20">
        <w:rPr>
          <w:rFonts w:ascii="NoorLotus" w:hAnsi="NoorLotus"/>
          <w:rtl/>
        </w:rPr>
        <w:t>تهذیب الاحکام (تحقیق خراسان)، طوسی، محمد بن حسن، ج5، ص72، ح47.</w:t>
      </w:r>
    </w:p>
  </w:footnote>
  <w:footnote w:id="15">
    <w:p w14:paraId="4D7D268D" w14:textId="77777777" w:rsidR="00A60848" w:rsidRPr="00973B20" w:rsidRDefault="00A60848" w:rsidP="00A60848">
      <w:pPr>
        <w:pStyle w:val="FootnoteText"/>
        <w:rPr>
          <w:rFonts w:ascii="NoorLotus" w:hAnsi="NoorLotus"/>
          <w:color w:val="3C3C3C"/>
          <w:rtl/>
          <w:lang w:bidi="ar-SA"/>
        </w:rPr>
      </w:pPr>
      <w:r w:rsidRPr="00973B20">
        <w:rPr>
          <w:rStyle w:val="FootnoteReference"/>
          <w:rFonts w:cs="NoorLotus"/>
          <w:color w:val="3C3C3C"/>
        </w:rPr>
        <w:footnoteRef/>
      </w:r>
      <w:r w:rsidRPr="00973B20">
        <w:rPr>
          <w:rFonts w:ascii="Cambria" w:hAnsi="Cambria" w:cs="Cambria" w:hint="cs"/>
          <w:color w:val="3C3C3C"/>
          <w:rtl/>
        </w:rPr>
        <w:t> </w:t>
      </w:r>
      <w:r w:rsidRPr="00973B20">
        <w:rPr>
          <w:rFonts w:ascii="NoorLotus" w:hAnsi="NoorLotus" w:hint="cs"/>
          <w:color w:val="3C3C3C"/>
          <w:rtl/>
        </w:rPr>
        <w:t>عراقی</w:t>
      </w:r>
      <w:r w:rsidRPr="00973B20">
        <w:rPr>
          <w:rFonts w:ascii="NoorLotus" w:hAnsi="NoorLotus"/>
          <w:color w:val="3C3C3C"/>
          <w:rtl/>
        </w:rPr>
        <w:t xml:space="preserve"> </w:t>
      </w:r>
      <w:r w:rsidRPr="00973B20">
        <w:rPr>
          <w:rFonts w:ascii="NoorLotus" w:hAnsi="NoorLotus" w:hint="cs"/>
          <w:color w:val="3C3C3C"/>
          <w:rtl/>
        </w:rPr>
        <w:t>ضیاء‌الدین</w:t>
      </w:r>
      <w:r w:rsidRPr="00973B20">
        <w:rPr>
          <w:rFonts w:ascii="NoorLotus" w:hAnsi="NoorLotus"/>
          <w:color w:val="3C3C3C"/>
          <w:rtl/>
        </w:rPr>
        <w:t>. نهایة الأفکار. ج 3، جماعة المدرسين في الحوزة العلمیة بقم. مؤسسة النشر الإسلامي، 1417، ص 474.</w:t>
      </w:r>
    </w:p>
  </w:footnote>
  <w:footnote w:id="16">
    <w:p w14:paraId="47A59B0F" w14:textId="684D8858" w:rsidR="00A60848" w:rsidRPr="00973B20" w:rsidRDefault="00A60848" w:rsidP="00D34170">
      <w:pPr>
        <w:pStyle w:val="FootnoteText"/>
        <w:rPr>
          <w:rFonts w:ascii="NoorLotus" w:hAnsi="NoorLotus"/>
          <w:color w:val="3C3C3C"/>
          <w:rtl/>
          <w:lang w:bidi="ar-SA"/>
        </w:rPr>
      </w:pPr>
      <w:r w:rsidRPr="00973B20">
        <w:rPr>
          <w:rStyle w:val="FootnoteReference"/>
          <w:rFonts w:cs="NoorLotus"/>
          <w:color w:val="3C3C3C"/>
        </w:rPr>
        <w:footnoteRef/>
      </w:r>
      <w:r w:rsidRPr="00973B20">
        <w:rPr>
          <w:rFonts w:ascii="Cambria" w:hAnsi="Cambria" w:cs="Cambria" w:hint="cs"/>
          <w:color w:val="3C3C3C"/>
          <w:rtl/>
        </w:rPr>
        <w:t> </w:t>
      </w:r>
      <w:r w:rsidRPr="00973B20">
        <w:rPr>
          <w:rFonts w:ascii="NoorLotus" w:hAnsi="NoorLotus"/>
          <w:color w:val="3C3C3C"/>
          <w:rtl/>
        </w:rPr>
        <w:t xml:space="preserve"> </w:t>
      </w:r>
      <w:r w:rsidRPr="00973B20">
        <w:rPr>
          <w:rFonts w:ascii="NoorLotus" w:hAnsi="NoorLotus"/>
          <w:color w:val="3C3C3C"/>
          <w:rtl/>
        </w:rPr>
        <w:t>نهایة الأفکار. ج 3، ص 474.</w:t>
      </w:r>
    </w:p>
  </w:footnote>
  <w:footnote w:id="17">
    <w:p w14:paraId="2D4BAA97" w14:textId="77777777" w:rsidR="00A60848" w:rsidRPr="00973B20" w:rsidRDefault="00A60848" w:rsidP="00A60848">
      <w:pPr>
        <w:pStyle w:val="FootnoteText"/>
        <w:rPr>
          <w:rFonts w:ascii="NoorLotus" w:hAnsi="NoorLotus"/>
          <w:color w:val="3C3C3C"/>
          <w:rtl/>
          <w:lang w:bidi="ar-SA"/>
        </w:rPr>
      </w:pPr>
      <w:r w:rsidRPr="00973B20">
        <w:rPr>
          <w:rStyle w:val="FootnoteReference"/>
          <w:rFonts w:cs="NoorLotus"/>
          <w:color w:val="3C3C3C"/>
        </w:rPr>
        <w:footnoteRef/>
      </w:r>
      <w:r w:rsidRPr="00973B20">
        <w:rPr>
          <w:rFonts w:ascii="Cambria" w:hAnsi="Cambria" w:cs="Cambria" w:hint="cs"/>
          <w:color w:val="3C3C3C"/>
          <w:rtl/>
        </w:rPr>
        <w:t> </w:t>
      </w:r>
      <w:r w:rsidRPr="00973B20">
        <w:rPr>
          <w:rFonts w:ascii="NoorLotus" w:hAnsi="NoorLotus" w:hint="cs"/>
          <w:color w:val="3C3C3C"/>
          <w:rtl/>
        </w:rPr>
        <w:t>روحانی</w:t>
      </w:r>
      <w:r w:rsidRPr="00973B20">
        <w:rPr>
          <w:rFonts w:ascii="NoorLotus" w:hAnsi="NoorLotus"/>
          <w:color w:val="3C3C3C"/>
          <w:rtl/>
        </w:rPr>
        <w:t xml:space="preserve"> </w:t>
      </w:r>
      <w:r w:rsidRPr="00973B20">
        <w:rPr>
          <w:rFonts w:ascii="NoorLotus" w:hAnsi="NoorLotus" w:hint="cs"/>
          <w:color w:val="3C3C3C"/>
          <w:rtl/>
        </w:rPr>
        <w:t>محمد</w:t>
      </w:r>
      <w:r w:rsidRPr="00973B20">
        <w:rPr>
          <w:rFonts w:ascii="NoorLotus" w:hAnsi="NoorLotus"/>
          <w:color w:val="3C3C3C"/>
          <w:rtl/>
        </w:rPr>
        <w:t>. منتقی الأصول. ج 5، دفتر آيت الله سيد محمد حسينی روحانی، 1413، ص 346.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6923D" w14:textId="77777777" w:rsidR="00CC3187" w:rsidRDefault="00CC3187" w:rsidP="007F1053">
    <w:pPr>
      <w:pStyle w:val="Header"/>
    </w:pPr>
  </w:p>
  <w:p w14:paraId="3AD4DC3E" w14:textId="77777777" w:rsidR="00CC3187" w:rsidRDefault="00CC3187" w:rsidP="007F1053"/>
  <w:p w14:paraId="13120534" w14:textId="77777777" w:rsidR="00CC3187" w:rsidRDefault="00CC3187"/>
  <w:p w14:paraId="355E44BA" w14:textId="77777777" w:rsidR="00CC3187" w:rsidRDefault="00CC3187"/>
  <w:p w14:paraId="7C7F6D2E" w14:textId="77777777" w:rsidR="00CC3187" w:rsidRDefault="00CC3187"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BBB9" w14:textId="32CFE0B7" w:rsidR="00CC3187" w:rsidRPr="009E10DD" w:rsidRDefault="00CC3187"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جلسه:55</w:t>
    </w:r>
    <w:r>
      <w:rPr>
        <w:sz w:val="18"/>
        <w:szCs w:val="18"/>
        <w:rtl/>
      </w:rPr>
      <w:t>(تاری</w:t>
    </w:r>
    <w:r>
      <w:rPr>
        <w:rFonts w:hint="cs"/>
        <w:sz w:val="18"/>
        <w:szCs w:val="18"/>
        <w:rtl/>
      </w:rPr>
      <w:t>خ:10/9</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87"/>
    <w:rsid w:val="000054E9"/>
    <w:rsid w:val="000159C0"/>
    <w:rsid w:val="00042555"/>
    <w:rsid w:val="00044D42"/>
    <w:rsid w:val="000604F7"/>
    <w:rsid w:val="000778E7"/>
    <w:rsid w:val="00084719"/>
    <w:rsid w:val="00086373"/>
    <w:rsid w:val="000973E1"/>
    <w:rsid w:val="000A4298"/>
    <w:rsid w:val="000C52A8"/>
    <w:rsid w:val="000C6212"/>
    <w:rsid w:val="000D222F"/>
    <w:rsid w:val="000E2C37"/>
    <w:rsid w:val="000E4642"/>
    <w:rsid w:val="000E6DC6"/>
    <w:rsid w:val="0011371C"/>
    <w:rsid w:val="00122D0D"/>
    <w:rsid w:val="00130F00"/>
    <w:rsid w:val="001416F8"/>
    <w:rsid w:val="001429F2"/>
    <w:rsid w:val="00142A64"/>
    <w:rsid w:val="00161A85"/>
    <w:rsid w:val="00161F33"/>
    <w:rsid w:val="00174377"/>
    <w:rsid w:val="0018261D"/>
    <w:rsid w:val="001923F1"/>
    <w:rsid w:val="00192FD5"/>
    <w:rsid w:val="001B4741"/>
    <w:rsid w:val="001B6FD2"/>
    <w:rsid w:val="001D7042"/>
    <w:rsid w:val="001D7F4D"/>
    <w:rsid w:val="001E5819"/>
    <w:rsid w:val="001E6C9B"/>
    <w:rsid w:val="001E7063"/>
    <w:rsid w:val="00200CE7"/>
    <w:rsid w:val="00233845"/>
    <w:rsid w:val="00255C00"/>
    <w:rsid w:val="002778C4"/>
    <w:rsid w:val="00291F64"/>
    <w:rsid w:val="002A3BD8"/>
    <w:rsid w:val="002B351B"/>
    <w:rsid w:val="002B72A2"/>
    <w:rsid w:val="002C7424"/>
    <w:rsid w:val="002E08B3"/>
    <w:rsid w:val="002F571A"/>
    <w:rsid w:val="002F6E16"/>
    <w:rsid w:val="003227DB"/>
    <w:rsid w:val="0033574A"/>
    <w:rsid w:val="003430DF"/>
    <w:rsid w:val="0034367A"/>
    <w:rsid w:val="0036378A"/>
    <w:rsid w:val="00366ADE"/>
    <w:rsid w:val="0039446B"/>
    <w:rsid w:val="003A51AC"/>
    <w:rsid w:val="003B1A99"/>
    <w:rsid w:val="003B4048"/>
    <w:rsid w:val="003B7F46"/>
    <w:rsid w:val="003D3312"/>
    <w:rsid w:val="003E248D"/>
    <w:rsid w:val="0040178A"/>
    <w:rsid w:val="00420B8B"/>
    <w:rsid w:val="004256FE"/>
    <w:rsid w:val="00445F00"/>
    <w:rsid w:val="00450A96"/>
    <w:rsid w:val="00463BB1"/>
    <w:rsid w:val="00472CEE"/>
    <w:rsid w:val="0048398F"/>
    <w:rsid w:val="004A3126"/>
    <w:rsid w:val="004C3100"/>
    <w:rsid w:val="004D412A"/>
    <w:rsid w:val="004E202E"/>
    <w:rsid w:val="004E4079"/>
    <w:rsid w:val="004F4FFB"/>
    <w:rsid w:val="00531CDA"/>
    <w:rsid w:val="0053566D"/>
    <w:rsid w:val="00535EAB"/>
    <w:rsid w:val="00546CA9"/>
    <w:rsid w:val="00550B71"/>
    <w:rsid w:val="00557951"/>
    <w:rsid w:val="00581D36"/>
    <w:rsid w:val="00592044"/>
    <w:rsid w:val="005947FB"/>
    <w:rsid w:val="00595CF6"/>
    <w:rsid w:val="005E31D8"/>
    <w:rsid w:val="005E664F"/>
    <w:rsid w:val="0060167B"/>
    <w:rsid w:val="00631528"/>
    <w:rsid w:val="00634342"/>
    <w:rsid w:val="00634E10"/>
    <w:rsid w:val="00654BCF"/>
    <w:rsid w:val="00661921"/>
    <w:rsid w:val="006652EA"/>
    <w:rsid w:val="00673BA8"/>
    <w:rsid w:val="0068319A"/>
    <w:rsid w:val="00683A96"/>
    <w:rsid w:val="00683F17"/>
    <w:rsid w:val="00685125"/>
    <w:rsid w:val="006C313F"/>
    <w:rsid w:val="006D0671"/>
    <w:rsid w:val="006E0F9A"/>
    <w:rsid w:val="006E4891"/>
    <w:rsid w:val="006F7425"/>
    <w:rsid w:val="007078F9"/>
    <w:rsid w:val="00716F01"/>
    <w:rsid w:val="00720AEE"/>
    <w:rsid w:val="00723CC2"/>
    <w:rsid w:val="00754449"/>
    <w:rsid w:val="007574F3"/>
    <w:rsid w:val="00765E44"/>
    <w:rsid w:val="00774C87"/>
    <w:rsid w:val="0077666A"/>
    <w:rsid w:val="0078459E"/>
    <w:rsid w:val="00794573"/>
    <w:rsid w:val="007B0675"/>
    <w:rsid w:val="007B1F46"/>
    <w:rsid w:val="007B729E"/>
    <w:rsid w:val="007C1501"/>
    <w:rsid w:val="007E67A7"/>
    <w:rsid w:val="007E6D61"/>
    <w:rsid w:val="007F506E"/>
    <w:rsid w:val="008126F6"/>
    <w:rsid w:val="008221A7"/>
    <w:rsid w:val="008244D6"/>
    <w:rsid w:val="00830E74"/>
    <w:rsid w:val="00830E92"/>
    <w:rsid w:val="00832782"/>
    <w:rsid w:val="00841BE3"/>
    <w:rsid w:val="0084478E"/>
    <w:rsid w:val="00857FDA"/>
    <w:rsid w:val="008641E2"/>
    <w:rsid w:val="00882973"/>
    <w:rsid w:val="00882F3A"/>
    <w:rsid w:val="00890B78"/>
    <w:rsid w:val="00890BCC"/>
    <w:rsid w:val="00894249"/>
    <w:rsid w:val="008A040A"/>
    <w:rsid w:val="008A269D"/>
    <w:rsid w:val="008A2B1E"/>
    <w:rsid w:val="008B3BE4"/>
    <w:rsid w:val="008C2EC6"/>
    <w:rsid w:val="008E0E95"/>
    <w:rsid w:val="008E108B"/>
    <w:rsid w:val="008F2F51"/>
    <w:rsid w:val="008F3106"/>
    <w:rsid w:val="008F323C"/>
    <w:rsid w:val="008F5FDC"/>
    <w:rsid w:val="00900212"/>
    <w:rsid w:val="00910188"/>
    <w:rsid w:val="00914650"/>
    <w:rsid w:val="00923683"/>
    <w:rsid w:val="00930F0F"/>
    <w:rsid w:val="009524FE"/>
    <w:rsid w:val="009548CC"/>
    <w:rsid w:val="00955D03"/>
    <w:rsid w:val="0095724F"/>
    <w:rsid w:val="00962A00"/>
    <w:rsid w:val="009632F1"/>
    <w:rsid w:val="0096584C"/>
    <w:rsid w:val="00970DE8"/>
    <w:rsid w:val="00973B20"/>
    <w:rsid w:val="009A19EE"/>
    <w:rsid w:val="009B1E90"/>
    <w:rsid w:val="009B3B0A"/>
    <w:rsid w:val="009C2C75"/>
    <w:rsid w:val="009E0940"/>
    <w:rsid w:val="009F0B74"/>
    <w:rsid w:val="00A14978"/>
    <w:rsid w:val="00A20699"/>
    <w:rsid w:val="00A257D0"/>
    <w:rsid w:val="00A574F3"/>
    <w:rsid w:val="00A60848"/>
    <w:rsid w:val="00A6381A"/>
    <w:rsid w:val="00A81437"/>
    <w:rsid w:val="00A90105"/>
    <w:rsid w:val="00AA1A50"/>
    <w:rsid w:val="00AA4918"/>
    <w:rsid w:val="00AA654A"/>
    <w:rsid w:val="00AD0638"/>
    <w:rsid w:val="00AD0BD7"/>
    <w:rsid w:val="00AD7CAC"/>
    <w:rsid w:val="00AD7E4D"/>
    <w:rsid w:val="00AF422D"/>
    <w:rsid w:val="00B10EB3"/>
    <w:rsid w:val="00B21D78"/>
    <w:rsid w:val="00B36384"/>
    <w:rsid w:val="00B45885"/>
    <w:rsid w:val="00B67C45"/>
    <w:rsid w:val="00B72B53"/>
    <w:rsid w:val="00B83895"/>
    <w:rsid w:val="00B93F30"/>
    <w:rsid w:val="00BA0119"/>
    <w:rsid w:val="00BA4CB1"/>
    <w:rsid w:val="00BC1866"/>
    <w:rsid w:val="00BD6F2F"/>
    <w:rsid w:val="00BE7593"/>
    <w:rsid w:val="00BF13DC"/>
    <w:rsid w:val="00C05E06"/>
    <w:rsid w:val="00C172A4"/>
    <w:rsid w:val="00C40753"/>
    <w:rsid w:val="00C43D37"/>
    <w:rsid w:val="00C50462"/>
    <w:rsid w:val="00C6203D"/>
    <w:rsid w:val="00C623A9"/>
    <w:rsid w:val="00C733C2"/>
    <w:rsid w:val="00CA189A"/>
    <w:rsid w:val="00CA7BD2"/>
    <w:rsid w:val="00CB4FAD"/>
    <w:rsid w:val="00CC3187"/>
    <w:rsid w:val="00CC4861"/>
    <w:rsid w:val="00CC691D"/>
    <w:rsid w:val="00CD7AEA"/>
    <w:rsid w:val="00CE5D7A"/>
    <w:rsid w:val="00D12844"/>
    <w:rsid w:val="00D30BEF"/>
    <w:rsid w:val="00D34170"/>
    <w:rsid w:val="00D34A8A"/>
    <w:rsid w:val="00D5003B"/>
    <w:rsid w:val="00D5422B"/>
    <w:rsid w:val="00D715AB"/>
    <w:rsid w:val="00D7538E"/>
    <w:rsid w:val="00D909E3"/>
    <w:rsid w:val="00D91987"/>
    <w:rsid w:val="00DA1FCE"/>
    <w:rsid w:val="00DB1D9F"/>
    <w:rsid w:val="00DB5A2F"/>
    <w:rsid w:val="00DC2CF2"/>
    <w:rsid w:val="00E00F18"/>
    <w:rsid w:val="00E0671D"/>
    <w:rsid w:val="00E21AA0"/>
    <w:rsid w:val="00E24725"/>
    <w:rsid w:val="00E2745B"/>
    <w:rsid w:val="00E31980"/>
    <w:rsid w:val="00E35A7A"/>
    <w:rsid w:val="00E61BC0"/>
    <w:rsid w:val="00E61E70"/>
    <w:rsid w:val="00E81C71"/>
    <w:rsid w:val="00E8422D"/>
    <w:rsid w:val="00EA769B"/>
    <w:rsid w:val="00EC07CA"/>
    <w:rsid w:val="00EC3F34"/>
    <w:rsid w:val="00ED58F3"/>
    <w:rsid w:val="00EF2EAB"/>
    <w:rsid w:val="00EF7CD5"/>
    <w:rsid w:val="00F170AC"/>
    <w:rsid w:val="00F34384"/>
    <w:rsid w:val="00F36424"/>
    <w:rsid w:val="00F43A35"/>
    <w:rsid w:val="00F46A52"/>
    <w:rsid w:val="00F54F44"/>
    <w:rsid w:val="00F61824"/>
    <w:rsid w:val="00F96C89"/>
    <w:rsid w:val="00FB559D"/>
    <w:rsid w:val="00FB5884"/>
    <w:rsid w:val="00FB5953"/>
    <w:rsid w:val="00FB6CA8"/>
    <w:rsid w:val="00FB7C9E"/>
    <w:rsid w:val="00FC151D"/>
    <w:rsid w:val="00FC7810"/>
    <w:rsid w:val="00FD2DE4"/>
    <w:rsid w:val="00FE77DF"/>
    <w:rsid w:val="00FE78D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0B2E"/>
  <w15:chartTrackingRefBased/>
  <w15:docId w15:val="{48BC427D-1770-4938-A02B-5930E1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AEA"/>
    <w:pPr>
      <w:bidi/>
    </w:pPr>
    <w:rPr>
      <w:rFonts w:cs="NoorLotus"/>
      <w:szCs w:val="28"/>
    </w:rPr>
  </w:style>
  <w:style w:type="paragraph" w:styleId="Heading1">
    <w:name w:val="heading 1"/>
    <w:basedOn w:val="Normal"/>
    <w:next w:val="Normal"/>
    <w:link w:val="Heading1Char"/>
    <w:qFormat/>
    <w:rsid w:val="00CD7AEA"/>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CD7AEA"/>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CD7AEA"/>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C318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C3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AEA"/>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CD7AEA"/>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CD7AEA"/>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CC3187"/>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CC3187"/>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CC3187"/>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CC3187"/>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CC3187"/>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CC3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187"/>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CC3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187"/>
    <w:pPr>
      <w:spacing w:before="160"/>
      <w:jc w:val="center"/>
    </w:pPr>
    <w:rPr>
      <w:i/>
      <w:iCs/>
      <w:color w:val="404040" w:themeColor="text1" w:themeTint="BF"/>
    </w:rPr>
  </w:style>
  <w:style w:type="character" w:customStyle="1" w:styleId="QuoteChar">
    <w:name w:val="Quote Char"/>
    <w:basedOn w:val="DefaultParagraphFont"/>
    <w:link w:val="Quote"/>
    <w:uiPriority w:val="29"/>
    <w:rsid w:val="00CC3187"/>
    <w:rPr>
      <w:rFonts w:cs="B Badr"/>
      <w:i/>
      <w:iCs/>
      <w:color w:val="404040" w:themeColor="text1" w:themeTint="BF"/>
      <w:szCs w:val="28"/>
    </w:rPr>
  </w:style>
  <w:style w:type="paragraph" w:styleId="ListParagraph">
    <w:name w:val="List Paragraph"/>
    <w:basedOn w:val="Normal"/>
    <w:uiPriority w:val="34"/>
    <w:qFormat/>
    <w:rsid w:val="00CC3187"/>
    <w:pPr>
      <w:ind w:left="720"/>
      <w:contextualSpacing/>
    </w:pPr>
  </w:style>
  <w:style w:type="character" w:styleId="IntenseEmphasis">
    <w:name w:val="Intense Emphasis"/>
    <w:basedOn w:val="DefaultParagraphFont"/>
    <w:uiPriority w:val="21"/>
    <w:qFormat/>
    <w:rsid w:val="00CC3187"/>
    <w:rPr>
      <w:i/>
      <w:iCs/>
      <w:color w:val="365F91" w:themeColor="accent1" w:themeShade="BF"/>
    </w:rPr>
  </w:style>
  <w:style w:type="paragraph" w:styleId="IntenseQuote">
    <w:name w:val="Intense Quote"/>
    <w:basedOn w:val="Normal"/>
    <w:next w:val="Normal"/>
    <w:link w:val="IntenseQuoteChar"/>
    <w:uiPriority w:val="30"/>
    <w:qFormat/>
    <w:rsid w:val="00CC31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3187"/>
    <w:rPr>
      <w:rFonts w:cs="B Badr"/>
      <w:i/>
      <w:iCs/>
      <w:color w:val="365F91" w:themeColor="accent1" w:themeShade="BF"/>
      <w:szCs w:val="28"/>
    </w:rPr>
  </w:style>
  <w:style w:type="character" w:styleId="IntenseReference">
    <w:name w:val="Intense Reference"/>
    <w:basedOn w:val="DefaultParagraphFont"/>
    <w:uiPriority w:val="32"/>
    <w:qFormat/>
    <w:rsid w:val="00CC3187"/>
    <w:rPr>
      <w:b/>
      <w:bCs/>
      <w:smallCaps/>
      <w:color w:val="365F91" w:themeColor="accent1" w:themeShade="BF"/>
      <w:spacing w:val="5"/>
    </w:rPr>
  </w:style>
  <w:style w:type="paragraph" w:styleId="FootnoteText">
    <w:name w:val="footnote text"/>
    <w:basedOn w:val="Normal"/>
    <w:link w:val="FootnoteTextChar"/>
    <w:unhideWhenUsed/>
    <w:qFormat/>
    <w:rsid w:val="00CC3187"/>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CC3187"/>
    <w:rPr>
      <w:rFonts w:ascii="Times New Roman" w:eastAsia="Calibri" w:hAnsi="Times New Roman" w:cs="B Badr"/>
      <w:noProof/>
      <w:sz w:val="20"/>
      <w:szCs w:val="20"/>
    </w:rPr>
  </w:style>
  <w:style w:type="paragraph" w:styleId="Header">
    <w:name w:val="header"/>
    <w:basedOn w:val="Normal"/>
    <w:link w:val="HeaderChar"/>
    <w:uiPriority w:val="99"/>
    <w:unhideWhenUsed/>
    <w:rsid w:val="00CC3187"/>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CC3187"/>
    <w:rPr>
      <w:rFonts w:ascii="NoorLotus" w:eastAsia="Calibri" w:hAnsi="NoorLotus" w:cs="NoorLotus"/>
      <w:b/>
      <w:bCs/>
      <w:sz w:val="28"/>
      <w:szCs w:val="28"/>
    </w:rPr>
  </w:style>
  <w:style w:type="paragraph" w:styleId="Footer">
    <w:name w:val="footer"/>
    <w:basedOn w:val="Normal"/>
    <w:link w:val="FooterChar"/>
    <w:uiPriority w:val="99"/>
    <w:unhideWhenUsed/>
    <w:rsid w:val="00CC3187"/>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CC3187"/>
    <w:rPr>
      <w:rFonts w:ascii="NoorLotus" w:eastAsia="Calibri" w:hAnsi="NoorLotus" w:cs="NoorLotus"/>
      <w:b/>
      <w:bCs/>
      <w:sz w:val="28"/>
      <w:szCs w:val="28"/>
    </w:rPr>
  </w:style>
  <w:style w:type="paragraph" w:styleId="TOCHeading">
    <w:name w:val="TOC Heading"/>
    <w:basedOn w:val="Heading1"/>
    <w:next w:val="Normal"/>
    <w:uiPriority w:val="39"/>
    <w:unhideWhenUsed/>
    <w:qFormat/>
    <w:rsid w:val="00CC3187"/>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CC3187"/>
    <w:pPr>
      <w:spacing w:after="100"/>
      <w:ind w:left="220"/>
    </w:pPr>
  </w:style>
  <w:style w:type="character" w:styleId="Hyperlink">
    <w:name w:val="Hyperlink"/>
    <w:basedOn w:val="DefaultParagraphFont"/>
    <w:uiPriority w:val="99"/>
    <w:unhideWhenUsed/>
    <w:rsid w:val="00CC3187"/>
    <w:rPr>
      <w:color w:val="0000FF" w:themeColor="hyperlink"/>
      <w:u w:val="single"/>
    </w:rPr>
  </w:style>
  <w:style w:type="character" w:styleId="CommentReference">
    <w:name w:val="annotation reference"/>
    <w:basedOn w:val="DefaultParagraphFont"/>
    <w:uiPriority w:val="99"/>
    <w:semiHidden/>
    <w:unhideWhenUsed/>
    <w:rsid w:val="00CC3187"/>
    <w:rPr>
      <w:sz w:val="16"/>
      <w:szCs w:val="16"/>
    </w:rPr>
  </w:style>
  <w:style w:type="paragraph" w:styleId="CommentText">
    <w:name w:val="annotation text"/>
    <w:basedOn w:val="Normal"/>
    <w:link w:val="CommentTextChar"/>
    <w:uiPriority w:val="99"/>
    <w:semiHidden/>
    <w:unhideWhenUsed/>
    <w:rsid w:val="00CC3187"/>
    <w:pPr>
      <w:spacing w:line="240" w:lineRule="auto"/>
    </w:pPr>
    <w:rPr>
      <w:sz w:val="20"/>
      <w:szCs w:val="20"/>
    </w:rPr>
  </w:style>
  <w:style w:type="character" w:customStyle="1" w:styleId="CommentTextChar">
    <w:name w:val="Comment Text Char"/>
    <w:basedOn w:val="DefaultParagraphFont"/>
    <w:link w:val="CommentText"/>
    <w:uiPriority w:val="99"/>
    <w:semiHidden/>
    <w:rsid w:val="00CC3187"/>
    <w:rPr>
      <w:rFonts w:cs="B Badr"/>
      <w:sz w:val="20"/>
      <w:szCs w:val="20"/>
    </w:rPr>
  </w:style>
  <w:style w:type="paragraph" w:styleId="NormalWeb">
    <w:name w:val="Normal (Web)"/>
    <w:basedOn w:val="Normal"/>
    <w:uiPriority w:val="99"/>
    <w:semiHidden/>
    <w:unhideWhenUsed/>
    <w:rsid w:val="005947FB"/>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60848"/>
    <w:rPr>
      <w:b/>
      <w:bCs/>
    </w:rPr>
  </w:style>
  <w:style w:type="character" w:customStyle="1" w:styleId="CommentSubjectChar">
    <w:name w:val="Comment Subject Char"/>
    <w:basedOn w:val="CommentTextChar"/>
    <w:link w:val="CommentSubject"/>
    <w:uiPriority w:val="99"/>
    <w:semiHidden/>
    <w:rsid w:val="00A60848"/>
    <w:rPr>
      <w:rFonts w:cs="B Badr"/>
      <w:b/>
      <w:bCs/>
      <w:sz w:val="20"/>
      <w:szCs w:val="20"/>
    </w:rPr>
  </w:style>
  <w:style w:type="paragraph" w:styleId="TOC1">
    <w:name w:val="toc 1"/>
    <w:basedOn w:val="Normal"/>
    <w:next w:val="Normal"/>
    <w:autoRedefine/>
    <w:uiPriority w:val="39"/>
    <w:unhideWhenUsed/>
    <w:rsid w:val="00C172A4"/>
    <w:pPr>
      <w:spacing w:after="100"/>
    </w:pPr>
  </w:style>
  <w:style w:type="paragraph" w:styleId="BalloonText">
    <w:name w:val="Balloon Text"/>
    <w:basedOn w:val="Normal"/>
    <w:link w:val="BalloonTextChar"/>
    <w:uiPriority w:val="99"/>
    <w:semiHidden/>
    <w:unhideWhenUsed/>
    <w:rsid w:val="00CD7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AEA"/>
    <w:rPr>
      <w:rFonts w:ascii="Segoe UI" w:hAnsi="Segoe UI" w:cs="Segoe UI"/>
      <w:sz w:val="18"/>
      <w:szCs w:val="18"/>
    </w:rPr>
  </w:style>
  <w:style w:type="paragraph" w:styleId="TOC3">
    <w:name w:val="toc 3"/>
    <w:basedOn w:val="Normal"/>
    <w:next w:val="Normal"/>
    <w:autoRedefine/>
    <w:uiPriority w:val="39"/>
    <w:unhideWhenUsed/>
    <w:rsid w:val="001E6C9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2D9C-5B87-411E-8B18-EED16601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194</cp:revision>
  <cp:lastPrinted>2025-12-01T12:26:00Z</cp:lastPrinted>
  <dcterms:created xsi:type="dcterms:W3CDTF">2025-11-30T13:05:00Z</dcterms:created>
  <dcterms:modified xsi:type="dcterms:W3CDTF">2025-12-04T04:50:00Z</dcterms:modified>
</cp:coreProperties>
</file>