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DF85D" w14:textId="77777777" w:rsidR="005800C5" w:rsidRPr="008806A7" w:rsidRDefault="005800C5" w:rsidP="005800C5">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3147013"/>
      <w:r w:rsidRPr="008806A7">
        <w:rPr>
          <w:rFonts w:ascii="IRANSans" w:hAnsi="IRANSans" w:cs="IRANSans"/>
          <w:color w:val="00B050"/>
          <w:sz w:val="28"/>
          <w:shd w:val="clear" w:color="auto" w:fill="FFFFFF"/>
          <w:rtl/>
          <w:lang w:val="x-none"/>
        </w:rPr>
        <w:t>بسم الله الرحمن الرحیم</w:t>
      </w:r>
    </w:p>
    <w:p w14:paraId="631DD0FD" w14:textId="77777777" w:rsidR="005800C5" w:rsidRPr="008806A7" w:rsidRDefault="005800C5" w:rsidP="005800C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9E76583" w14:textId="77777777" w:rsidR="005800C5" w:rsidRPr="008806A7" w:rsidRDefault="005800C5" w:rsidP="005800C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D2DFFC6" w14:textId="77777777" w:rsidR="005800C5" w:rsidRPr="008806A7" w:rsidRDefault="005800C5" w:rsidP="005800C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8BA16B6" w14:textId="089667AF" w:rsidR="005800C5" w:rsidRPr="008806A7" w:rsidRDefault="005800C5" w:rsidP="005800C5">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41</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87</w:t>
      </w:r>
      <w:r>
        <w:rPr>
          <w:rFonts w:ascii="IRANSans" w:hAnsi="IRANSans" w:cs="IRANSans"/>
          <w:color w:val="C00000"/>
          <w:sz w:val="28"/>
          <w:shd w:val="clear" w:color="auto" w:fill="FFFFFF"/>
        </w:rPr>
        <w:t>4</w:t>
      </w:r>
      <w:r w:rsidRPr="008806A7">
        <w:rPr>
          <w:rFonts w:ascii="IRANSans" w:hAnsi="IRANSans" w:cs="IRANSans"/>
          <w:color w:val="C00000"/>
          <w:sz w:val="28"/>
          <w:shd w:val="clear" w:color="auto" w:fill="FFFFFF"/>
          <w:rtl/>
          <w:lang w:val="x-none"/>
        </w:rPr>
        <w:tab/>
      </w:r>
    </w:p>
    <w:p w14:paraId="56061E68" w14:textId="39888619" w:rsidR="005800C5" w:rsidRPr="004058F9" w:rsidRDefault="005800C5" w:rsidP="005800C5">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41</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81</w:t>
      </w:r>
      <w:r>
        <w:rPr>
          <w:rFonts w:ascii="IRANSans" w:hAnsi="IRANSans" w:cs="IRANSans"/>
          <w:color w:val="C00000"/>
          <w:sz w:val="28"/>
          <w:shd w:val="clear" w:color="auto" w:fill="FFFFFF"/>
        </w:rPr>
        <w:t>1</w:t>
      </w:r>
    </w:p>
    <w:p w14:paraId="43C950E6" w14:textId="77777777" w:rsidR="005800C5" w:rsidRDefault="005800C5" w:rsidP="005800C5">
      <w:pPr>
        <w:rPr>
          <w:color w:val="EE0000"/>
          <w:rtl/>
        </w:rPr>
      </w:pPr>
      <w:r w:rsidRPr="00CC362D">
        <w:rPr>
          <w:rFonts w:hint="cs"/>
          <w:color w:val="EE0000"/>
          <w:rtl/>
        </w:rPr>
        <w:t>----------------------------</w:t>
      </w:r>
      <w:r>
        <w:rPr>
          <w:rFonts w:hint="cs"/>
          <w:color w:val="EE0000"/>
          <w:rtl/>
        </w:rPr>
        <w:t>-------------</w:t>
      </w:r>
    </w:p>
    <w:p w14:paraId="5BA92067" w14:textId="77777777" w:rsidR="005800C5" w:rsidRDefault="005800C5" w:rsidP="00B47C07">
      <w:pPr>
        <w:pStyle w:val="Heading1"/>
      </w:pPr>
    </w:p>
    <w:p w14:paraId="0B40DD07" w14:textId="2AFB8787" w:rsidR="003539DF" w:rsidRPr="00470107" w:rsidRDefault="003539DF" w:rsidP="00B47C07">
      <w:pPr>
        <w:pStyle w:val="Heading1"/>
        <w:rPr>
          <w:rtl/>
        </w:rPr>
      </w:pPr>
      <w:bookmarkStart w:id="34" w:name="_GoBack"/>
      <w:bookmarkEnd w:id="34"/>
      <w:r w:rsidRPr="00470107">
        <w:rPr>
          <w:rtl/>
        </w:rPr>
        <w:t>ادامه بررسی مقتضای ادله‌ی لفظی چهارگانه</w:t>
      </w:r>
      <w:bookmarkEnd w:id="0"/>
      <w:r w:rsidR="00394900">
        <w:rPr>
          <w:rFonts w:hint="cs"/>
          <w:rtl/>
        </w:rPr>
        <w:t xml:space="preserve"> در مورد جزء منسی</w:t>
      </w:r>
    </w:p>
    <w:p w14:paraId="4B385255" w14:textId="10D85215" w:rsidR="008C1178" w:rsidRPr="00470107" w:rsidRDefault="008C1178" w:rsidP="00B47C07">
      <w:pPr>
        <w:jc w:val="both"/>
        <w:rPr>
          <w:rFonts w:ascii="NoorLotus" w:hAnsi="NoorLotus"/>
          <w:rtl/>
        </w:rPr>
      </w:pPr>
      <w:r w:rsidRPr="00470107">
        <w:rPr>
          <w:rFonts w:ascii="NoorLotus" w:hAnsi="NoorLotus"/>
          <w:rtl/>
        </w:rPr>
        <w:t>بحث در</w:t>
      </w:r>
      <w:r w:rsidR="00660CE1" w:rsidRPr="00470107">
        <w:rPr>
          <w:rFonts w:ascii="NoorLotus" w:hAnsi="NoorLotus"/>
          <w:rtl/>
        </w:rPr>
        <w:t xml:space="preserve"> مقتضای </w:t>
      </w:r>
      <w:r w:rsidR="00713F13" w:rsidRPr="00470107">
        <w:rPr>
          <w:rFonts w:ascii="NoorLotus" w:hAnsi="NoorLotus"/>
          <w:rtl/>
        </w:rPr>
        <w:t xml:space="preserve">ادله‌ی لفظیه نسبت به </w:t>
      </w:r>
      <w:r w:rsidRPr="00470107">
        <w:rPr>
          <w:rFonts w:ascii="NoorLotus" w:hAnsi="NoorLotus"/>
          <w:rtl/>
        </w:rPr>
        <w:t>مورد</w:t>
      </w:r>
      <w:r w:rsidR="00713F13" w:rsidRPr="00470107">
        <w:rPr>
          <w:rFonts w:ascii="NoorLotus" w:hAnsi="NoorLotus"/>
          <w:rtl/>
        </w:rPr>
        <w:t>ی بود که شخص</w:t>
      </w:r>
      <w:r w:rsidRPr="00470107">
        <w:rPr>
          <w:rFonts w:ascii="NoorLotus" w:hAnsi="NoorLotus"/>
          <w:rtl/>
        </w:rPr>
        <w:t xml:space="preserve"> یک جزء از واجب مثل تشهد در نماز </w:t>
      </w:r>
      <w:r w:rsidR="00713F13" w:rsidRPr="00470107">
        <w:rPr>
          <w:rFonts w:ascii="NoorLotus" w:hAnsi="NoorLotus"/>
          <w:rtl/>
        </w:rPr>
        <w:t>را نسیانا ترک کرده است.</w:t>
      </w:r>
    </w:p>
    <w:p w14:paraId="56345929" w14:textId="0AA98EB1" w:rsidR="008C1178" w:rsidRPr="00470107" w:rsidRDefault="008C1178" w:rsidP="00B47C07">
      <w:pPr>
        <w:pStyle w:val="Heading2"/>
        <w:jc w:val="both"/>
        <w:rPr>
          <w:rFonts w:ascii="NoorLotus" w:hAnsi="NoorLotus"/>
          <w:rtl/>
        </w:rPr>
      </w:pPr>
      <w:bookmarkStart w:id="35" w:name="_Toc213147014"/>
      <w:r w:rsidRPr="00470107">
        <w:rPr>
          <w:rFonts w:ascii="NoorLotus" w:hAnsi="NoorLotus"/>
          <w:rtl/>
        </w:rPr>
        <w:t>دلیل اول</w:t>
      </w:r>
      <w:bookmarkEnd w:id="35"/>
    </w:p>
    <w:p w14:paraId="3F76CB9F" w14:textId="511CDC62" w:rsidR="008C1178" w:rsidRPr="00470107" w:rsidRDefault="009E3FF3" w:rsidP="00B47C07">
      <w:pPr>
        <w:jc w:val="both"/>
        <w:rPr>
          <w:rFonts w:ascii="NoorLotus" w:hAnsi="NoorLotus"/>
          <w:rtl/>
        </w:rPr>
      </w:pPr>
      <w:r w:rsidRPr="00470107">
        <w:rPr>
          <w:rFonts w:ascii="NoorLotus" w:hAnsi="NoorLotus"/>
          <w:rtl/>
        </w:rPr>
        <w:t xml:space="preserve">مقتضای </w:t>
      </w:r>
      <w:r w:rsidR="008C1178" w:rsidRPr="00470107">
        <w:rPr>
          <w:rFonts w:ascii="NoorLotus" w:hAnsi="NoorLotus"/>
          <w:rtl/>
        </w:rPr>
        <w:t xml:space="preserve">اطلاق هیئت امر به مرکب </w:t>
      </w:r>
      <w:r w:rsidR="00484F36" w:rsidRPr="00470107">
        <w:rPr>
          <w:rFonts w:ascii="NoorLotus" w:hAnsi="NoorLotus"/>
          <w:rtl/>
        </w:rPr>
        <w:t>این است که در حال نسیان نیز وجوب باقی است.</w:t>
      </w:r>
      <w:r w:rsidR="00C22037">
        <w:rPr>
          <w:rFonts w:ascii="NoorLotus" w:hAnsi="NoorLotus" w:hint="cs"/>
          <w:rtl/>
        </w:rPr>
        <w:t xml:space="preserve"> </w:t>
      </w:r>
      <w:r w:rsidR="008C1178" w:rsidRPr="00470107">
        <w:rPr>
          <w:rFonts w:ascii="NoorLotus" w:hAnsi="NoorLotus"/>
          <w:rtl/>
        </w:rPr>
        <w:t>مورد متعارف آن نسیان مستوعب و مستمر تا آخر وقت نسبت به</w:t>
      </w:r>
      <w:r w:rsidR="00C22037">
        <w:rPr>
          <w:rFonts w:ascii="NoorLotus" w:hAnsi="NoorLotus" w:hint="cs"/>
          <w:rtl/>
        </w:rPr>
        <w:t xml:space="preserve"> مثلا</w:t>
      </w:r>
      <w:r w:rsidR="008C1178" w:rsidRPr="00470107">
        <w:rPr>
          <w:rFonts w:ascii="NoorLotus" w:hAnsi="NoorLotus"/>
          <w:rtl/>
        </w:rPr>
        <w:t xml:space="preserve"> تشهد</w:t>
      </w:r>
      <w:r w:rsidR="00C22037">
        <w:rPr>
          <w:rFonts w:ascii="NoorLotus" w:hAnsi="NoorLotus" w:hint="cs"/>
          <w:rtl/>
        </w:rPr>
        <w:t xml:space="preserve"> در نماز</w:t>
      </w:r>
      <w:r w:rsidR="008C1178" w:rsidRPr="00470107">
        <w:rPr>
          <w:rFonts w:ascii="NoorLotus" w:hAnsi="NoorLotus"/>
          <w:rtl/>
        </w:rPr>
        <w:t xml:space="preserve"> </w:t>
      </w:r>
      <w:r w:rsidR="0057186A" w:rsidRPr="00470107">
        <w:rPr>
          <w:rFonts w:ascii="NoorLotus" w:hAnsi="NoorLotus"/>
          <w:rtl/>
        </w:rPr>
        <w:t xml:space="preserve">است. </w:t>
      </w:r>
      <w:r w:rsidR="00783B9C" w:rsidRPr="00470107">
        <w:rPr>
          <w:rFonts w:ascii="NoorLotus" w:hAnsi="NoorLotus"/>
          <w:rtl/>
        </w:rPr>
        <w:t xml:space="preserve">مقتضای </w:t>
      </w:r>
      <w:r w:rsidR="008C1178" w:rsidRPr="00470107">
        <w:rPr>
          <w:rFonts w:ascii="NoorLotus" w:hAnsi="NoorLotus"/>
          <w:rtl/>
        </w:rPr>
        <w:t xml:space="preserve">اطلاق </w:t>
      </w:r>
      <w:r w:rsidR="00BD718E" w:rsidRPr="00470107">
        <w:rPr>
          <w:rFonts w:ascii="Sakkal Majalla" w:hAnsi="Sakkal Majalla" w:cs="Sakkal Majalla" w:hint="cs"/>
          <w:rtl/>
        </w:rPr>
        <w:t>﴿</w:t>
      </w:r>
      <w:r w:rsidR="00BD718E" w:rsidRPr="00470107">
        <w:rPr>
          <w:rFonts w:ascii="NoorLotus" w:hAnsi="NoorLotus"/>
          <w:color w:val="008000"/>
          <w:rtl/>
        </w:rPr>
        <w:t>وَ أَقيمُوا الصَّلاة</w:t>
      </w:r>
      <w:r w:rsidR="00BD718E" w:rsidRPr="00470107">
        <w:rPr>
          <w:rFonts w:ascii="Sakkal Majalla" w:hAnsi="Sakkal Majalla" w:cs="Sakkal Majalla" w:hint="cs"/>
          <w:color w:val="008000"/>
          <w:rtl/>
        </w:rPr>
        <w:t>﴾</w:t>
      </w:r>
      <w:r w:rsidR="00BD718E" w:rsidRPr="00470107">
        <w:rPr>
          <w:rStyle w:val="FootnoteReference"/>
          <w:rFonts w:cs="NoorLotus"/>
          <w:rtl/>
        </w:rPr>
        <w:footnoteReference w:id="1"/>
      </w:r>
      <w:r w:rsidR="00783B9C" w:rsidRPr="00470107">
        <w:rPr>
          <w:rFonts w:ascii="NoorLotus" w:hAnsi="NoorLotus"/>
          <w:rtl/>
        </w:rPr>
        <w:t xml:space="preserve"> </w:t>
      </w:r>
      <w:r w:rsidR="008C1178" w:rsidRPr="00470107">
        <w:rPr>
          <w:rFonts w:ascii="NoorLotus" w:hAnsi="NoorLotus"/>
          <w:rtl/>
        </w:rPr>
        <w:t xml:space="preserve">بقای وجوب </w:t>
      </w:r>
      <w:r w:rsidR="00783B9C" w:rsidRPr="00470107">
        <w:rPr>
          <w:rFonts w:ascii="NoorLotus" w:hAnsi="NoorLotus"/>
          <w:rtl/>
        </w:rPr>
        <w:t xml:space="preserve">در این فرض </w:t>
      </w:r>
      <w:r w:rsidR="00C22037">
        <w:rPr>
          <w:rFonts w:ascii="NoorLotus" w:hAnsi="NoorLotus"/>
          <w:rtl/>
        </w:rPr>
        <w:t>است با ضمیمه آن به</w:t>
      </w:r>
      <w:r w:rsidR="008C1178" w:rsidRPr="00470107">
        <w:rPr>
          <w:rFonts w:ascii="NoorLotus" w:hAnsi="NoorLotus"/>
          <w:rtl/>
        </w:rPr>
        <w:t xml:space="preserve"> </w:t>
      </w:r>
      <w:r w:rsidR="005E4D36" w:rsidRPr="00470107">
        <w:rPr>
          <w:rFonts w:ascii="NoorLotus" w:hAnsi="NoorLotus"/>
          <w:rtl/>
        </w:rPr>
        <w:t xml:space="preserve">عدم امکان تکلیف </w:t>
      </w:r>
      <w:r w:rsidR="008C1178" w:rsidRPr="00470107">
        <w:rPr>
          <w:rFonts w:ascii="NoorLotus" w:hAnsi="NoorLotus"/>
          <w:rtl/>
        </w:rPr>
        <w:t>ناسی تشهد به</w:t>
      </w:r>
      <w:r w:rsidR="005E4D36" w:rsidRPr="00470107">
        <w:rPr>
          <w:rFonts w:ascii="NoorLotus" w:hAnsi="NoorLotus"/>
          <w:rtl/>
        </w:rPr>
        <w:t xml:space="preserve"> اکثر </w:t>
      </w:r>
      <w:r w:rsidR="007E28CD" w:rsidRPr="00470107">
        <w:rPr>
          <w:rFonts w:ascii="NoorLotus" w:hAnsi="NoorLotus"/>
          <w:rtl/>
        </w:rPr>
        <w:t>ثابت می‌شود که او</w:t>
      </w:r>
      <w:r w:rsidR="00C22037">
        <w:rPr>
          <w:rFonts w:ascii="NoorLotus" w:hAnsi="NoorLotus"/>
          <w:rtl/>
        </w:rPr>
        <w:t xml:space="preserve"> مکلف به نماز بدون تشهد است.</w:t>
      </w:r>
    </w:p>
    <w:p w14:paraId="6175B7C0" w14:textId="13D81F0D" w:rsidR="008C1178" w:rsidRPr="00470107" w:rsidRDefault="008C1178" w:rsidP="00B47C07">
      <w:pPr>
        <w:jc w:val="both"/>
        <w:rPr>
          <w:rFonts w:ascii="NoorLotus" w:hAnsi="NoorLotus"/>
          <w:rtl/>
        </w:rPr>
      </w:pPr>
      <w:r w:rsidRPr="00470107">
        <w:rPr>
          <w:rFonts w:ascii="NoorLotus" w:hAnsi="NoorLotus"/>
          <w:rtl/>
        </w:rPr>
        <w:t>ممکن است کسی در نسیان غیر مستوعب نیز همین ادعا را مطرح کند</w:t>
      </w:r>
      <w:r w:rsidR="007E28CD" w:rsidRPr="00470107">
        <w:rPr>
          <w:rFonts w:ascii="NoorLotus" w:hAnsi="NoorLotus"/>
          <w:rtl/>
        </w:rPr>
        <w:t xml:space="preserve">. </w:t>
      </w:r>
      <w:r w:rsidRPr="00470107">
        <w:rPr>
          <w:rFonts w:ascii="NoorLotus" w:hAnsi="NoorLotus"/>
          <w:rtl/>
        </w:rPr>
        <w:t xml:space="preserve">مرحوم نایینی به تبع شیخ </w:t>
      </w:r>
      <w:r w:rsidR="00FA398C" w:rsidRPr="00470107">
        <w:rPr>
          <w:rFonts w:ascii="NoorLotus" w:hAnsi="NoorLotus"/>
          <w:rtl/>
        </w:rPr>
        <w:t xml:space="preserve">انصاری </w:t>
      </w:r>
      <w:r w:rsidRPr="00470107">
        <w:rPr>
          <w:rFonts w:ascii="NoorLotus" w:hAnsi="NoorLotus"/>
          <w:rtl/>
        </w:rPr>
        <w:t>فرموده‌اند: «</w:t>
      </w:r>
      <w:r w:rsidR="003878C6" w:rsidRPr="00470107">
        <w:rPr>
          <w:rFonts w:ascii="NoorLotus" w:hAnsi="NoorLotus"/>
          <w:rtl/>
        </w:rPr>
        <w:t xml:space="preserve">در نسیان غیر مستوعب نیز </w:t>
      </w:r>
      <w:r w:rsidRPr="00470107">
        <w:rPr>
          <w:rFonts w:ascii="NoorLotus" w:hAnsi="NoorLotus"/>
          <w:rtl/>
        </w:rPr>
        <w:t xml:space="preserve">تکلیف به نماز با تشهد </w:t>
      </w:r>
      <w:r w:rsidR="003878C6" w:rsidRPr="00470107">
        <w:rPr>
          <w:rFonts w:ascii="NoorLotus" w:hAnsi="NoorLotus"/>
          <w:rtl/>
        </w:rPr>
        <w:t xml:space="preserve">در حال نسیان </w:t>
      </w:r>
      <w:r w:rsidRPr="00470107">
        <w:rPr>
          <w:rFonts w:ascii="NoorLotus" w:hAnsi="NoorLotus"/>
          <w:rtl/>
        </w:rPr>
        <w:t>ساقط است»</w:t>
      </w:r>
      <w:r w:rsidR="000F3D9E" w:rsidRPr="00470107">
        <w:rPr>
          <w:rStyle w:val="FootnoteReference"/>
          <w:rFonts w:cs="NoorLotus"/>
          <w:rtl/>
        </w:rPr>
        <w:footnoteReference w:id="2"/>
      </w:r>
      <w:r w:rsidRPr="00470107">
        <w:rPr>
          <w:rFonts w:ascii="NoorLotus" w:hAnsi="NoorLotus"/>
          <w:rtl/>
        </w:rPr>
        <w:t xml:space="preserve"> </w:t>
      </w:r>
      <w:r w:rsidR="00F720D0" w:rsidRPr="00470107">
        <w:rPr>
          <w:rFonts w:ascii="NoorLotus" w:hAnsi="NoorLotus"/>
          <w:rtl/>
        </w:rPr>
        <w:t xml:space="preserve">در این صورت بنا بر </w:t>
      </w:r>
      <w:r w:rsidR="00DE264F">
        <w:rPr>
          <w:rFonts w:ascii="NoorLotus" w:hAnsi="NoorLotus"/>
          <w:rtl/>
        </w:rPr>
        <w:t>امکان تکلیف او در حال</w:t>
      </w:r>
      <w:r w:rsidR="00F720D0" w:rsidRPr="00470107">
        <w:rPr>
          <w:rFonts w:ascii="NoorLotus" w:hAnsi="NoorLotus"/>
          <w:rtl/>
        </w:rPr>
        <w:t xml:space="preserve"> نسیان به اقل یعنی نماز بدون تشهد،</w:t>
      </w:r>
      <w:r w:rsidR="00124C0C" w:rsidRPr="00470107">
        <w:rPr>
          <w:rFonts w:ascii="NoorLotus" w:hAnsi="NoorLotus"/>
          <w:rtl/>
        </w:rPr>
        <w:t xml:space="preserve"> </w:t>
      </w:r>
      <w:r w:rsidR="00F720D0" w:rsidRPr="00470107">
        <w:rPr>
          <w:rFonts w:ascii="NoorLotus" w:hAnsi="NoorLotus"/>
          <w:rtl/>
        </w:rPr>
        <w:t>گفته می‌شود مقتضای</w:t>
      </w:r>
      <w:r w:rsidR="00124C0C" w:rsidRPr="00470107">
        <w:rPr>
          <w:rFonts w:ascii="NoorLotus" w:hAnsi="NoorLotus"/>
          <w:rtl/>
        </w:rPr>
        <w:t xml:space="preserve"> اطلاق </w:t>
      </w:r>
      <w:r w:rsidR="00F720D0" w:rsidRPr="00470107">
        <w:rPr>
          <w:rFonts w:ascii="Sakkal Majalla" w:hAnsi="Sakkal Majalla" w:cs="Sakkal Majalla" w:hint="cs"/>
          <w:rtl/>
        </w:rPr>
        <w:t>﴿</w:t>
      </w:r>
      <w:r w:rsidR="00F720D0" w:rsidRPr="00470107">
        <w:rPr>
          <w:rFonts w:ascii="NoorLotus" w:hAnsi="NoorLotus"/>
          <w:color w:val="008000"/>
          <w:rtl/>
        </w:rPr>
        <w:t>وَ أَقيمُوا الصَّلاة</w:t>
      </w:r>
      <w:r w:rsidR="00F720D0" w:rsidRPr="00DE264F">
        <w:rPr>
          <w:rFonts w:ascii="Sakkal Majalla" w:hAnsi="Sakkal Majalla" w:cs="Sakkal Majalla" w:hint="cs"/>
          <w:rtl/>
        </w:rPr>
        <w:t>﴾</w:t>
      </w:r>
      <w:r w:rsidR="00F720D0" w:rsidRPr="00470107">
        <w:rPr>
          <w:rFonts w:ascii="NoorLotus" w:hAnsi="NoorLotus"/>
          <w:color w:val="008000"/>
          <w:rtl/>
        </w:rPr>
        <w:t xml:space="preserve"> </w:t>
      </w:r>
      <w:r w:rsidR="00F720D0" w:rsidRPr="00470107">
        <w:rPr>
          <w:rFonts w:ascii="NoorLotus" w:hAnsi="NoorLotus"/>
          <w:rtl/>
        </w:rPr>
        <w:t xml:space="preserve">این است که </w:t>
      </w:r>
      <w:r w:rsidR="00417C6B" w:rsidRPr="00470107">
        <w:rPr>
          <w:rFonts w:ascii="NoorLotus" w:hAnsi="NoorLotus"/>
          <w:rtl/>
        </w:rPr>
        <w:t xml:space="preserve">از هنگام اذان ظهر نماز وجوب پیدا می‌کند پس </w:t>
      </w:r>
      <w:r w:rsidR="00124C0C" w:rsidRPr="00470107">
        <w:rPr>
          <w:rFonts w:ascii="NoorLotus" w:hAnsi="NoorLotus"/>
          <w:rtl/>
        </w:rPr>
        <w:t>در این حال نیز وجوب نماز باقی است و چون وجوب در این حال نمی‌تواند به نماز با تشهد تعلق گیرد پس به نماز بدون تشهد تعلق گرفته است.</w:t>
      </w:r>
    </w:p>
    <w:p w14:paraId="72395303" w14:textId="1BB2A824" w:rsidR="000F3D9E" w:rsidRPr="00470107" w:rsidRDefault="000F3D9E" w:rsidP="00B47C07">
      <w:pPr>
        <w:jc w:val="both"/>
        <w:rPr>
          <w:rFonts w:ascii="NoorLotus" w:hAnsi="NoorLotus"/>
          <w:rtl/>
        </w:rPr>
      </w:pPr>
      <w:r w:rsidRPr="00470107">
        <w:rPr>
          <w:rFonts w:ascii="NoorLotus" w:hAnsi="NoorLotus"/>
          <w:rtl/>
        </w:rPr>
        <w:t>در جلسه ق</w:t>
      </w:r>
      <w:r w:rsidR="002C5C66">
        <w:rPr>
          <w:rFonts w:ascii="NoorLotus" w:hAnsi="NoorLotus"/>
          <w:rtl/>
        </w:rPr>
        <w:t>بل از این دلیل جواب داده شد</w:t>
      </w:r>
      <w:r w:rsidRPr="00470107">
        <w:rPr>
          <w:rFonts w:ascii="NoorLotus" w:hAnsi="NoorLotus"/>
          <w:rtl/>
        </w:rPr>
        <w:t>.</w:t>
      </w:r>
    </w:p>
    <w:p w14:paraId="74AFFCCA" w14:textId="51957429" w:rsidR="00124C0C" w:rsidRPr="00470107" w:rsidRDefault="00124C0C" w:rsidP="00B47C07">
      <w:pPr>
        <w:pStyle w:val="Heading2"/>
        <w:jc w:val="both"/>
        <w:rPr>
          <w:rFonts w:ascii="NoorLotus" w:hAnsi="NoorLotus"/>
          <w:rtl/>
        </w:rPr>
      </w:pPr>
      <w:bookmarkStart w:id="36" w:name="_Toc213147015"/>
      <w:r w:rsidRPr="00470107">
        <w:rPr>
          <w:rFonts w:ascii="NoorLotus" w:hAnsi="NoorLotus"/>
          <w:rtl/>
        </w:rPr>
        <w:t>دلیل دوم</w:t>
      </w:r>
      <w:bookmarkEnd w:id="36"/>
    </w:p>
    <w:p w14:paraId="3343BD88" w14:textId="2BAF3005" w:rsidR="00124C0C" w:rsidRPr="00470107" w:rsidRDefault="00124C0C" w:rsidP="00B47C07">
      <w:pPr>
        <w:jc w:val="both"/>
        <w:rPr>
          <w:rFonts w:ascii="NoorLotus" w:hAnsi="NoorLotus"/>
          <w:rtl/>
        </w:rPr>
      </w:pPr>
      <w:r w:rsidRPr="00470107">
        <w:rPr>
          <w:rFonts w:ascii="NoorLotus" w:hAnsi="NoorLotus"/>
          <w:rtl/>
        </w:rPr>
        <w:t>برای نفی جزئیت این جزء مشکوک نسبت به حال نسیان به اطلاق ماده تمسک می‌شود</w:t>
      </w:r>
      <w:r w:rsidR="000F3D9E" w:rsidRPr="00470107">
        <w:rPr>
          <w:rFonts w:ascii="NoorLotus" w:hAnsi="NoorLotus"/>
          <w:rtl/>
        </w:rPr>
        <w:t>. مثل این که برای نفی جزئیت</w:t>
      </w:r>
      <w:r w:rsidR="00C4789A" w:rsidRPr="00470107">
        <w:rPr>
          <w:rFonts w:ascii="NoorLotus" w:hAnsi="NoorLotus"/>
          <w:rtl/>
        </w:rPr>
        <w:t xml:space="preserve"> اجتناب</w:t>
      </w:r>
      <w:r w:rsidR="000F3D9E" w:rsidRPr="00470107">
        <w:rPr>
          <w:rFonts w:ascii="NoorLotus" w:hAnsi="NoorLotus"/>
          <w:rtl/>
        </w:rPr>
        <w:t xml:space="preserve"> </w:t>
      </w:r>
      <w:r w:rsidR="00F922DC">
        <w:rPr>
          <w:rFonts w:ascii="NoorLotus" w:hAnsi="NoorLotus" w:hint="cs"/>
          <w:rtl/>
        </w:rPr>
        <w:t xml:space="preserve">از </w:t>
      </w:r>
      <w:r w:rsidR="000F3D9E" w:rsidRPr="00470107">
        <w:rPr>
          <w:rFonts w:ascii="NoorLotus" w:hAnsi="NoorLotus"/>
          <w:rtl/>
        </w:rPr>
        <w:t xml:space="preserve">ارتماس </w:t>
      </w:r>
      <w:r w:rsidR="00425934" w:rsidRPr="00470107">
        <w:rPr>
          <w:rFonts w:ascii="NoorLotus" w:hAnsi="NoorLotus"/>
          <w:rtl/>
        </w:rPr>
        <w:t xml:space="preserve">در آب در حال نسیان </w:t>
      </w:r>
      <w:r w:rsidR="00C4789A" w:rsidRPr="00470107">
        <w:rPr>
          <w:rFonts w:ascii="NoorLotus" w:hAnsi="NoorLotus"/>
          <w:rtl/>
        </w:rPr>
        <w:t>برای صوم به «</w:t>
      </w:r>
      <w:r w:rsidR="00862AB5" w:rsidRPr="00470107">
        <w:rPr>
          <w:rFonts w:ascii="NoorLotus" w:hAnsi="NoorLotus"/>
          <w:color w:val="008000"/>
          <w:rtl/>
        </w:rPr>
        <w:t>كُتِبَ‏ عَلَيْكُمُ‏ الصِّيام</w:t>
      </w:r>
      <w:r w:rsidR="00862AB5" w:rsidRPr="00470107">
        <w:rPr>
          <w:rFonts w:ascii="NoorLotus" w:hAnsi="NoorLotus"/>
          <w:rtl/>
        </w:rPr>
        <w:t>‏</w:t>
      </w:r>
      <w:r w:rsidR="00C4789A" w:rsidRPr="00470107">
        <w:rPr>
          <w:rFonts w:ascii="NoorLotus" w:hAnsi="NoorLotus"/>
          <w:rtl/>
        </w:rPr>
        <w:t>»</w:t>
      </w:r>
      <w:r w:rsidR="00C4789A" w:rsidRPr="00470107">
        <w:rPr>
          <w:rStyle w:val="FootnoteReference"/>
          <w:rFonts w:cs="NoorLotus"/>
          <w:rtl/>
        </w:rPr>
        <w:footnoteReference w:id="3"/>
      </w:r>
      <w:r w:rsidR="00C4789A" w:rsidRPr="00470107">
        <w:rPr>
          <w:rFonts w:ascii="NoorLotus" w:hAnsi="NoorLotus"/>
          <w:rtl/>
        </w:rPr>
        <w:t xml:space="preserve"> تمسک می‌شود. </w:t>
      </w:r>
    </w:p>
    <w:p w14:paraId="72194CC5" w14:textId="3495F1A4" w:rsidR="00124C0C" w:rsidRPr="00470107" w:rsidRDefault="00124C0C" w:rsidP="00B47C07">
      <w:pPr>
        <w:jc w:val="both"/>
        <w:rPr>
          <w:rFonts w:ascii="NoorLotus" w:hAnsi="NoorLotus"/>
          <w:rtl/>
        </w:rPr>
      </w:pPr>
      <w:r w:rsidRPr="00470107">
        <w:rPr>
          <w:rFonts w:ascii="NoorLotus" w:hAnsi="NoorLotus"/>
          <w:rtl/>
        </w:rPr>
        <w:lastRenderedPageBreak/>
        <w:t>این دلیل تمام است و مانعی از تمسک به این اطلاق نیست.</w:t>
      </w:r>
    </w:p>
    <w:p w14:paraId="50AD5680" w14:textId="6C67846E" w:rsidR="00124C0C" w:rsidRPr="00470107" w:rsidRDefault="00124C0C" w:rsidP="00B47C07">
      <w:pPr>
        <w:pStyle w:val="Heading2"/>
        <w:jc w:val="both"/>
        <w:rPr>
          <w:rFonts w:ascii="NoorLotus" w:hAnsi="NoorLotus"/>
          <w:rtl/>
        </w:rPr>
      </w:pPr>
      <w:bookmarkStart w:id="37" w:name="_Toc213147016"/>
      <w:r w:rsidRPr="00470107">
        <w:rPr>
          <w:rFonts w:ascii="NoorLotus" w:hAnsi="NoorLotus"/>
          <w:rtl/>
        </w:rPr>
        <w:t>دلیل سوم</w:t>
      </w:r>
      <w:bookmarkEnd w:id="37"/>
    </w:p>
    <w:p w14:paraId="5A171693" w14:textId="7ABBEF70" w:rsidR="00124C0C" w:rsidRPr="00470107" w:rsidRDefault="004D2D11" w:rsidP="00B47C07">
      <w:pPr>
        <w:jc w:val="both"/>
        <w:rPr>
          <w:rFonts w:ascii="NoorLotus" w:hAnsi="NoorLotus"/>
          <w:rtl/>
        </w:rPr>
      </w:pPr>
      <w:r w:rsidRPr="00470107">
        <w:rPr>
          <w:rFonts w:ascii="NoorLotus" w:hAnsi="NoorLotus"/>
          <w:rtl/>
        </w:rPr>
        <w:t xml:space="preserve">مقتضای اطلاق دلیل جزئیت یا شرطیت این جزء یا شرط </w:t>
      </w:r>
      <w:r w:rsidR="00124C0C" w:rsidRPr="00470107">
        <w:rPr>
          <w:rFonts w:ascii="NoorLotus" w:hAnsi="NoorLotus"/>
          <w:rtl/>
        </w:rPr>
        <w:t>شامل فرض نسیان نیز می‌شود و اطلاق این دلیل بر اطلاق دلیل دوم یعنی اطلاق ماده در خطاب امر به</w:t>
      </w:r>
      <w:r w:rsidR="00675AE8" w:rsidRPr="00470107">
        <w:rPr>
          <w:rFonts w:ascii="NoorLotus" w:hAnsi="NoorLotus"/>
          <w:rtl/>
        </w:rPr>
        <w:t xml:space="preserve"> مرکب</w:t>
      </w:r>
      <w:r w:rsidR="00124C0C" w:rsidRPr="00470107">
        <w:rPr>
          <w:rFonts w:ascii="NoorLotus" w:hAnsi="NoorLotus"/>
          <w:rtl/>
        </w:rPr>
        <w:t xml:space="preserve"> مقدم است زیرا حاکم بر آن است.</w:t>
      </w:r>
      <w:r w:rsidR="00C26CFB" w:rsidRPr="00470107">
        <w:rPr>
          <w:rFonts w:ascii="NoorLotus" w:hAnsi="NoorLotus"/>
          <w:rtl/>
        </w:rPr>
        <w:t xml:space="preserve"> </w:t>
      </w:r>
      <w:r w:rsidR="00AC24E5" w:rsidRPr="00470107">
        <w:rPr>
          <w:rFonts w:ascii="NoorLotus" w:hAnsi="NoorLotus"/>
          <w:rtl/>
        </w:rPr>
        <w:t xml:space="preserve">پس در صورت مطلق بودن </w:t>
      </w:r>
      <w:r w:rsidR="00A83C1D" w:rsidRPr="00470107">
        <w:rPr>
          <w:rFonts w:ascii="NoorLotus" w:hAnsi="NoorLotus"/>
          <w:rtl/>
        </w:rPr>
        <w:t>دلیل جزئیت اجتناب از ارتماس در آب برای صوم واجب و شمول آن نسبت به فرض نسیان این اطلاق بر اطلاق</w:t>
      </w:r>
      <w:r w:rsidR="00862AB5" w:rsidRPr="00470107">
        <w:rPr>
          <w:rFonts w:ascii="NoorLotus" w:hAnsi="NoorLotus"/>
          <w:rtl/>
        </w:rPr>
        <w:t xml:space="preserve"> «</w:t>
      </w:r>
      <w:r w:rsidR="00862AB5" w:rsidRPr="00470107">
        <w:rPr>
          <w:rFonts w:ascii="NoorLotus" w:hAnsi="NoorLotus"/>
          <w:color w:val="008000"/>
          <w:rtl/>
        </w:rPr>
        <w:t>كُتِبَ‏ عَلَيْكُمُ‏ الصِّيام</w:t>
      </w:r>
      <w:r w:rsidR="00862AB5" w:rsidRPr="00470107">
        <w:rPr>
          <w:rFonts w:ascii="NoorLotus" w:hAnsi="NoorLotus"/>
          <w:rtl/>
        </w:rPr>
        <w:t>‏»</w:t>
      </w:r>
      <w:r w:rsidR="00A83C1D" w:rsidRPr="00470107">
        <w:rPr>
          <w:rFonts w:ascii="NoorLotus" w:hAnsi="NoorLotus"/>
          <w:rtl/>
        </w:rPr>
        <w:t xml:space="preserve"> مقدم است.</w:t>
      </w:r>
    </w:p>
    <w:p w14:paraId="625485E8" w14:textId="77B08BDE" w:rsidR="000F6778" w:rsidRPr="00470107" w:rsidRDefault="000F6778" w:rsidP="00B47C07">
      <w:pPr>
        <w:pStyle w:val="Heading3"/>
        <w:rPr>
          <w:rtl/>
        </w:rPr>
      </w:pPr>
      <w:bookmarkStart w:id="38" w:name="_Toc213147017"/>
      <w:r w:rsidRPr="00470107">
        <w:rPr>
          <w:rtl/>
        </w:rPr>
        <w:t>اشکال امام بر مشهور در باب شمول امر ضمنی نسبت به ناسی و عاجز</w:t>
      </w:r>
      <w:bookmarkEnd w:id="38"/>
    </w:p>
    <w:p w14:paraId="28A8A6AE" w14:textId="2DB945BD" w:rsidR="003B761A" w:rsidRPr="00470107" w:rsidRDefault="006A454E" w:rsidP="00B47C07">
      <w:pPr>
        <w:jc w:val="both"/>
        <w:rPr>
          <w:rFonts w:ascii="NoorLotus" w:hAnsi="NoorLotus"/>
          <w:rtl/>
        </w:rPr>
      </w:pPr>
      <w:r w:rsidRPr="00470107">
        <w:rPr>
          <w:rFonts w:ascii="NoorLotus" w:hAnsi="NoorLotus"/>
          <w:rtl/>
        </w:rPr>
        <w:t>گاهی خطاب شرطیت یا جزئیت به لسان امر یا نهی</w:t>
      </w:r>
      <w:r w:rsidR="00363D24" w:rsidRPr="00470107">
        <w:rPr>
          <w:rFonts w:ascii="NoorLotus" w:hAnsi="NoorLotus"/>
          <w:rtl/>
        </w:rPr>
        <w:t xml:space="preserve"> -که ارشاد به مانعیت است-</w:t>
      </w:r>
      <w:r w:rsidRPr="00470107">
        <w:rPr>
          <w:rFonts w:ascii="NoorLotus" w:hAnsi="NoorLotus"/>
          <w:rtl/>
        </w:rPr>
        <w:t xml:space="preserve"> </w:t>
      </w:r>
      <w:r w:rsidR="00002376">
        <w:rPr>
          <w:rFonts w:ascii="NoorLotus" w:hAnsi="NoorLotus" w:hint="cs"/>
          <w:rtl/>
        </w:rPr>
        <w:t>می‌باشد</w:t>
      </w:r>
      <w:r w:rsidRPr="00470107">
        <w:rPr>
          <w:rFonts w:ascii="NoorLotus" w:hAnsi="NoorLotus"/>
          <w:rtl/>
        </w:rPr>
        <w:t xml:space="preserve">، </w:t>
      </w:r>
      <w:r w:rsidR="00923F62" w:rsidRPr="00470107">
        <w:rPr>
          <w:rFonts w:ascii="NoorLotus" w:hAnsi="NoorLotus"/>
          <w:rtl/>
        </w:rPr>
        <w:t>در این که این خطاب مثل «ت</w:t>
      </w:r>
      <w:r w:rsidR="00002376">
        <w:rPr>
          <w:rFonts w:ascii="NoorLotus" w:hAnsi="NoorLotus" w:hint="cs"/>
          <w:rtl/>
        </w:rPr>
        <w:t>َ</w:t>
      </w:r>
      <w:r w:rsidR="00923F62" w:rsidRPr="00470107">
        <w:rPr>
          <w:rFonts w:ascii="NoorLotus" w:hAnsi="NoorLotus"/>
          <w:rtl/>
        </w:rPr>
        <w:t>ش</w:t>
      </w:r>
      <w:r w:rsidR="00002376">
        <w:rPr>
          <w:rFonts w:ascii="NoorLotus" w:hAnsi="NoorLotus" w:hint="cs"/>
          <w:rtl/>
        </w:rPr>
        <w:t>َ</w:t>
      </w:r>
      <w:r w:rsidR="00923F62" w:rsidRPr="00470107">
        <w:rPr>
          <w:rFonts w:ascii="NoorLotus" w:hAnsi="NoorLotus"/>
          <w:rtl/>
        </w:rPr>
        <w:t>هّ</w:t>
      </w:r>
      <w:r w:rsidR="00002376">
        <w:rPr>
          <w:rFonts w:ascii="NoorLotus" w:hAnsi="NoorLotus" w:hint="cs"/>
          <w:rtl/>
        </w:rPr>
        <w:t>َ</w:t>
      </w:r>
      <w:r w:rsidR="00923F62" w:rsidRPr="00470107">
        <w:rPr>
          <w:rFonts w:ascii="NoorLotus" w:hAnsi="NoorLotus"/>
          <w:rtl/>
        </w:rPr>
        <w:t>د فی صلاتک»</w:t>
      </w:r>
      <w:r w:rsidR="009F7DA2" w:rsidRPr="00470107">
        <w:rPr>
          <w:rFonts w:ascii="NoorLotus" w:hAnsi="NoorLotus"/>
          <w:rtl/>
        </w:rPr>
        <w:t xml:space="preserve"> </w:t>
      </w:r>
      <w:r w:rsidRPr="00470107">
        <w:rPr>
          <w:rFonts w:ascii="NoorLotus" w:hAnsi="NoorLotus"/>
          <w:rtl/>
        </w:rPr>
        <w:t>نسبت به ناسی نیز اطلاق دارد</w:t>
      </w:r>
      <w:r w:rsidR="009F7DA2" w:rsidRPr="00470107">
        <w:rPr>
          <w:rFonts w:ascii="NoorLotus" w:hAnsi="NoorLotus"/>
          <w:rtl/>
        </w:rPr>
        <w:t>، اختلاف است.</w:t>
      </w:r>
      <w:r w:rsidRPr="00470107">
        <w:rPr>
          <w:rFonts w:ascii="NoorLotus" w:hAnsi="NoorLotus"/>
          <w:rtl/>
        </w:rPr>
        <w:t xml:space="preserve"> مشهور </w:t>
      </w:r>
      <w:r w:rsidR="00002376">
        <w:rPr>
          <w:rFonts w:ascii="NoorLotus" w:hAnsi="NoorLotus" w:hint="cs"/>
          <w:rtl/>
        </w:rPr>
        <w:t>فرموده‌اند</w:t>
      </w:r>
      <w:r w:rsidRPr="00470107">
        <w:rPr>
          <w:rFonts w:ascii="NoorLotus" w:hAnsi="NoorLotus"/>
          <w:rtl/>
        </w:rPr>
        <w:t xml:space="preserve">: «اطلاق  آن شامل ناسی نیز می‌شود» در حالی که </w:t>
      </w:r>
      <w:r w:rsidR="00723576" w:rsidRPr="00470107">
        <w:rPr>
          <w:rFonts w:ascii="NoorLotus" w:hAnsi="NoorLotus"/>
          <w:rtl/>
        </w:rPr>
        <w:t xml:space="preserve">آن‌ها </w:t>
      </w:r>
      <w:r w:rsidRPr="00470107">
        <w:rPr>
          <w:rFonts w:ascii="NoorLotus" w:hAnsi="NoorLotus"/>
          <w:rtl/>
        </w:rPr>
        <w:t xml:space="preserve">در خطاب تکلیف </w:t>
      </w:r>
      <w:r w:rsidR="00696E77" w:rsidRPr="008D3BBA">
        <w:rPr>
          <w:rFonts w:ascii="NoorLotus" w:hAnsi="NoorLotus"/>
          <w:sz w:val="30"/>
          <w:szCs w:val="30"/>
          <w:rtl/>
        </w:rPr>
        <w:t xml:space="preserve">نفسی </w:t>
      </w:r>
      <w:r w:rsidRPr="00470107">
        <w:rPr>
          <w:rFonts w:ascii="NoorLotus" w:hAnsi="NoorLotus"/>
          <w:rtl/>
        </w:rPr>
        <w:t xml:space="preserve">قائل به عدم شمول </w:t>
      </w:r>
      <w:r w:rsidR="00696E77">
        <w:rPr>
          <w:rFonts w:ascii="NoorLotus" w:hAnsi="NoorLotus" w:hint="cs"/>
          <w:rtl/>
        </w:rPr>
        <w:t>آن</w:t>
      </w:r>
      <w:r w:rsidRPr="00470107">
        <w:rPr>
          <w:rFonts w:ascii="NoorLotus" w:hAnsi="NoorLotus"/>
          <w:rtl/>
        </w:rPr>
        <w:t xml:space="preserve"> نسبت به ناسی شدند. </w:t>
      </w:r>
    </w:p>
    <w:p w14:paraId="21CDAFEB" w14:textId="4D48817B" w:rsidR="006A454E" w:rsidRPr="00470107" w:rsidRDefault="006A454E" w:rsidP="00B47C07">
      <w:pPr>
        <w:jc w:val="both"/>
        <w:rPr>
          <w:rFonts w:ascii="NoorLotus" w:hAnsi="NoorLotus"/>
          <w:rtl/>
        </w:rPr>
      </w:pPr>
      <w:r w:rsidRPr="00470107">
        <w:rPr>
          <w:rFonts w:ascii="NoorLotus" w:hAnsi="NoorLotus"/>
          <w:rtl/>
        </w:rPr>
        <w:t xml:space="preserve">مرحوم امام رحمه الله در اشکال به این مطلب فرموده‌اند: «این کلمات مشهور با هم تنافی دارد. </w:t>
      </w:r>
      <w:r w:rsidR="00FB2F8E" w:rsidRPr="00470107">
        <w:rPr>
          <w:rFonts w:ascii="NoorLotus" w:hAnsi="NoorLotus"/>
          <w:rtl/>
        </w:rPr>
        <w:t>قول به عدم شمول خطاب تکلیف نسبت به ناسی و عاجز</w:t>
      </w:r>
      <w:r w:rsidR="00AF15E6" w:rsidRPr="00470107">
        <w:rPr>
          <w:rFonts w:ascii="NoorLotus" w:hAnsi="NoorLotus"/>
          <w:rtl/>
        </w:rPr>
        <w:t xml:space="preserve"> -و انکار شمول خطابات قانونیه نسبت به عاجز و ناسی-</w:t>
      </w:r>
      <w:r w:rsidR="00FB2F8E" w:rsidRPr="00470107">
        <w:rPr>
          <w:rFonts w:ascii="NoorLotus" w:hAnsi="NoorLotus"/>
          <w:rtl/>
        </w:rPr>
        <w:t xml:space="preserve"> </w:t>
      </w:r>
      <w:r w:rsidR="00AF15E6" w:rsidRPr="00470107">
        <w:rPr>
          <w:rFonts w:ascii="NoorLotus" w:hAnsi="NoorLotus"/>
          <w:rtl/>
        </w:rPr>
        <w:t xml:space="preserve">با قول به شمول خطاب امر به جزء یا شرط نسبت به </w:t>
      </w:r>
      <w:r w:rsidRPr="00470107">
        <w:rPr>
          <w:rFonts w:ascii="NoorLotus" w:hAnsi="NoorLotus"/>
          <w:rtl/>
        </w:rPr>
        <w:t>ناسی و عاجز</w:t>
      </w:r>
      <w:r w:rsidR="00AF15E6" w:rsidRPr="00470107">
        <w:rPr>
          <w:rFonts w:ascii="NoorLotus" w:hAnsi="NoorLotus"/>
          <w:rtl/>
        </w:rPr>
        <w:t>، تنافی دارد.</w:t>
      </w:r>
      <w:r w:rsidRPr="00470107">
        <w:rPr>
          <w:rFonts w:ascii="NoorLotus" w:hAnsi="NoorLotus"/>
          <w:rtl/>
        </w:rPr>
        <w:t>»</w:t>
      </w:r>
    </w:p>
    <w:p w14:paraId="48EC3DD2" w14:textId="2A0C8E29" w:rsidR="000F6778" w:rsidRPr="00470107" w:rsidRDefault="000F6778" w:rsidP="00B47C07">
      <w:pPr>
        <w:pStyle w:val="Heading3"/>
        <w:rPr>
          <w:rtl/>
        </w:rPr>
      </w:pPr>
      <w:bookmarkStart w:id="39" w:name="_Toc213147018"/>
      <w:r w:rsidRPr="00470107">
        <w:rPr>
          <w:rtl/>
        </w:rPr>
        <w:t>پاسخ مشهور: امر به جزئیت فاقد بعث مولوی است</w:t>
      </w:r>
      <w:bookmarkEnd w:id="39"/>
    </w:p>
    <w:p w14:paraId="239E4FF1" w14:textId="635464CF" w:rsidR="006A454E" w:rsidRDefault="006A454E" w:rsidP="00B47C07">
      <w:pPr>
        <w:jc w:val="both"/>
        <w:rPr>
          <w:rFonts w:ascii="NoorLotus" w:hAnsi="NoorLotus"/>
          <w:rtl/>
        </w:rPr>
      </w:pPr>
      <w:r w:rsidRPr="00470107">
        <w:rPr>
          <w:rFonts w:ascii="NoorLotus" w:hAnsi="NoorLotus"/>
          <w:rtl/>
        </w:rPr>
        <w:t>مراد مشهور این است که بعث یا زجر مولوی شامل ناسی نمی‌شود زیرا غرض از بعث</w:t>
      </w:r>
      <w:r w:rsidR="009916D4" w:rsidRPr="00470107">
        <w:rPr>
          <w:rFonts w:ascii="NoorLotus" w:hAnsi="NoorLotus"/>
          <w:rtl/>
        </w:rPr>
        <w:t xml:space="preserve"> و زجر</w:t>
      </w:r>
      <w:r w:rsidRPr="00470107">
        <w:rPr>
          <w:rFonts w:ascii="NoorLotus" w:hAnsi="NoorLotus"/>
          <w:rtl/>
        </w:rPr>
        <w:t xml:space="preserve"> مولوی</w:t>
      </w:r>
      <w:r w:rsidR="009916D4" w:rsidRPr="00470107">
        <w:rPr>
          <w:rFonts w:ascii="NoorLotus" w:hAnsi="NoorLotus"/>
          <w:rtl/>
        </w:rPr>
        <w:t xml:space="preserve"> انبعاث و انزجار است و </w:t>
      </w:r>
      <w:r w:rsidRPr="00470107">
        <w:rPr>
          <w:rFonts w:ascii="NoorLotus" w:hAnsi="NoorLotus"/>
          <w:rtl/>
        </w:rPr>
        <w:t xml:space="preserve">ناسی قابل انبعاث و انزجار از خطاب تکلیف نیست. </w:t>
      </w:r>
      <w:r w:rsidR="00257882" w:rsidRPr="00470107">
        <w:rPr>
          <w:rFonts w:ascii="NoorLotus" w:hAnsi="NoorLotus"/>
          <w:rtl/>
        </w:rPr>
        <w:t>ولی «تشه</w:t>
      </w:r>
      <w:r w:rsidR="00BB7C22" w:rsidRPr="00470107">
        <w:rPr>
          <w:rFonts w:ascii="NoorLotus" w:hAnsi="NoorLotus"/>
          <w:rtl/>
        </w:rPr>
        <w:t>ّ</w:t>
      </w:r>
      <w:r w:rsidR="00257882" w:rsidRPr="00470107">
        <w:rPr>
          <w:rFonts w:ascii="NoorLotus" w:hAnsi="NoorLotus"/>
          <w:rtl/>
        </w:rPr>
        <w:t xml:space="preserve">د فی صلاتک» بعث مولوی نیست بلکه ارشاد به جزئیت است و معنای آن «لاصلاة الا مع التشهد» یا </w:t>
      </w:r>
      <w:r w:rsidR="000C3330" w:rsidRPr="00470107">
        <w:rPr>
          <w:rFonts w:ascii="NoorLotus" w:hAnsi="NoorLotus"/>
          <w:rtl/>
        </w:rPr>
        <w:t xml:space="preserve">قضیه‌ی شرطیه </w:t>
      </w:r>
      <w:r w:rsidR="00257882" w:rsidRPr="00470107">
        <w:rPr>
          <w:rFonts w:ascii="NoorLotus" w:hAnsi="NoorLotus"/>
          <w:rtl/>
        </w:rPr>
        <w:t xml:space="preserve">«کلما وجبت الصلاة وجب التشهد فیها» است. </w:t>
      </w:r>
      <w:r w:rsidR="00E97731" w:rsidRPr="00470107">
        <w:rPr>
          <w:rFonts w:ascii="NoorLotus" w:hAnsi="NoorLotus"/>
          <w:rtl/>
        </w:rPr>
        <w:t xml:space="preserve">لذا </w:t>
      </w:r>
      <w:r w:rsidR="00257882" w:rsidRPr="00470107">
        <w:rPr>
          <w:rFonts w:ascii="NoorLotus" w:hAnsi="NoorLotus"/>
          <w:rtl/>
        </w:rPr>
        <w:t>خطاب امر به جزء که ارشاد به جزئیت است</w:t>
      </w:r>
      <w:r w:rsidR="00C15D63" w:rsidRPr="00470107">
        <w:rPr>
          <w:rFonts w:ascii="NoorLotus" w:hAnsi="NoorLotus"/>
          <w:rtl/>
        </w:rPr>
        <w:t>،</w:t>
      </w:r>
      <w:r w:rsidR="00257882" w:rsidRPr="00470107">
        <w:rPr>
          <w:rFonts w:ascii="NoorLotus" w:hAnsi="NoorLotus"/>
          <w:rtl/>
        </w:rPr>
        <w:t xml:space="preserve"> شامل ناسی نیز می‌شود. </w:t>
      </w:r>
    </w:p>
    <w:p w14:paraId="14D75A85" w14:textId="3E9AA8F3" w:rsidR="00E46C52" w:rsidRPr="00470107" w:rsidRDefault="00E46C52" w:rsidP="00B47C07">
      <w:pPr>
        <w:pStyle w:val="Heading3"/>
        <w:rPr>
          <w:rtl/>
        </w:rPr>
      </w:pPr>
      <w:bookmarkStart w:id="40" w:name="_Toc213147019"/>
      <w:r>
        <w:rPr>
          <w:rFonts w:hint="cs"/>
          <w:rtl/>
        </w:rPr>
        <w:t>اشکال به</w:t>
      </w:r>
      <w:r w:rsidRPr="00470107">
        <w:rPr>
          <w:rtl/>
        </w:rPr>
        <w:t xml:space="preserve"> پاسخ مشهور: عدم تنافی بعث مولوی </w:t>
      </w:r>
      <w:r>
        <w:rPr>
          <w:rFonts w:hint="cs"/>
          <w:rtl/>
        </w:rPr>
        <w:t>با</w:t>
      </w:r>
      <w:r w:rsidRPr="00470107">
        <w:rPr>
          <w:rtl/>
        </w:rPr>
        <w:t xml:space="preserve"> داعی بر بیان جزئیت</w:t>
      </w:r>
      <w:bookmarkEnd w:id="40"/>
    </w:p>
    <w:p w14:paraId="53AEDE67" w14:textId="77777777" w:rsidR="00E46C52" w:rsidRPr="00470107" w:rsidRDefault="00E46C52" w:rsidP="00B47C07">
      <w:pPr>
        <w:jc w:val="both"/>
        <w:rPr>
          <w:rFonts w:ascii="NoorLotus" w:hAnsi="NoorLotus"/>
          <w:rtl/>
          <w:lang w:bidi="ar-SA"/>
        </w:rPr>
      </w:pPr>
    </w:p>
    <w:p w14:paraId="44679F23" w14:textId="1F4AF809" w:rsidR="00257882" w:rsidRPr="00470107" w:rsidRDefault="00257882" w:rsidP="00B47C07">
      <w:pPr>
        <w:jc w:val="both"/>
        <w:rPr>
          <w:rFonts w:ascii="NoorLotus" w:hAnsi="NoorLotus"/>
          <w:rtl/>
        </w:rPr>
      </w:pPr>
      <w:r w:rsidRPr="00470107">
        <w:rPr>
          <w:rFonts w:ascii="NoorLotus" w:hAnsi="NoorLotus"/>
          <w:rtl/>
        </w:rPr>
        <w:t xml:space="preserve">محقق همدانی فرموده‌اند: «خطاب امر به جزء نیز متضمن بعث مولوی است. ولی </w:t>
      </w:r>
      <w:r w:rsidR="0099343E" w:rsidRPr="00470107">
        <w:rPr>
          <w:rFonts w:ascii="NoorLotus" w:hAnsi="NoorLotus"/>
          <w:rtl/>
        </w:rPr>
        <w:t>چون به داعی بیان جزئیت است مقید به «اذا کنت تصلی فتشهد فیها» است.</w:t>
      </w:r>
      <w:r w:rsidR="00D7652D" w:rsidRPr="00470107">
        <w:rPr>
          <w:rFonts w:ascii="NoorLotus" w:hAnsi="NoorLotus"/>
          <w:rtl/>
        </w:rPr>
        <w:t xml:space="preserve">» </w:t>
      </w:r>
    </w:p>
    <w:p w14:paraId="2B0C3771" w14:textId="680CA63B" w:rsidR="00FC3956" w:rsidRPr="00470107" w:rsidRDefault="003105FD" w:rsidP="00B47C07">
      <w:pPr>
        <w:jc w:val="both"/>
        <w:rPr>
          <w:rFonts w:ascii="NoorLotus" w:hAnsi="NoorLotus"/>
          <w:rtl/>
        </w:rPr>
      </w:pPr>
      <w:r w:rsidRPr="00470107">
        <w:rPr>
          <w:rFonts w:ascii="NoorLotus" w:hAnsi="NoorLotus"/>
          <w:rtl/>
        </w:rPr>
        <w:t xml:space="preserve">شهید صدر رحمه </w:t>
      </w:r>
      <w:r w:rsidR="00E46C52">
        <w:rPr>
          <w:rFonts w:ascii="NoorLotus" w:hAnsi="NoorLotus"/>
          <w:rtl/>
        </w:rPr>
        <w:t>الله نیز این مطلب را تایید کرد</w:t>
      </w:r>
      <w:r w:rsidR="00E46C52">
        <w:rPr>
          <w:rFonts w:ascii="NoorLotus" w:hAnsi="NoorLotus" w:hint="cs"/>
          <w:rtl/>
        </w:rPr>
        <w:t>ه</w:t>
      </w:r>
      <w:r w:rsidRPr="00470107">
        <w:rPr>
          <w:rFonts w:ascii="NoorLotus" w:hAnsi="NoorLotus"/>
          <w:rtl/>
        </w:rPr>
        <w:t xml:space="preserve"> و فرموده‌اند: «این که گفته شود «خطاب امر مولوی بعث به جزء ندارد» درست نیست زیرا این که گفته شود «تشهد فی صلاتک فان کنت عاجزا</w:t>
      </w:r>
      <w:r w:rsidR="00E46C52">
        <w:rPr>
          <w:rFonts w:ascii="NoorLotus" w:hAnsi="NoorLotus"/>
          <w:rtl/>
        </w:rPr>
        <w:t xml:space="preserve"> </w:t>
      </w:r>
      <w:r w:rsidR="00E46C52">
        <w:rPr>
          <w:rFonts w:ascii="NoorLotus" w:hAnsi="NoorLotus" w:hint="cs"/>
          <w:rtl/>
        </w:rPr>
        <w:t xml:space="preserve">یا </w:t>
      </w:r>
      <w:r w:rsidR="00625C37" w:rsidRPr="00470107">
        <w:rPr>
          <w:rFonts w:ascii="NoorLotus" w:hAnsi="NoorLotus"/>
          <w:rtl/>
        </w:rPr>
        <w:t>فان کنت ناسیا</w:t>
      </w:r>
      <w:r w:rsidRPr="00470107">
        <w:rPr>
          <w:rFonts w:ascii="NoorLotus" w:hAnsi="NoorLotus"/>
          <w:rtl/>
        </w:rPr>
        <w:t>» مستهجن است در حالی که اگر می‌خواست بیان جزئیت کند می‌توانست بگوید «</w:t>
      </w:r>
      <w:r w:rsidR="001D719C" w:rsidRPr="00470107">
        <w:rPr>
          <w:rFonts w:ascii="NoorLotus" w:hAnsi="NoorLotus"/>
          <w:rtl/>
        </w:rPr>
        <w:t xml:space="preserve">لاصلاة الا مع التشهد مطلقا </w:t>
      </w:r>
      <w:r w:rsidRPr="00470107">
        <w:rPr>
          <w:rFonts w:ascii="NoorLotus" w:hAnsi="NoorLotus"/>
          <w:rtl/>
        </w:rPr>
        <w:t>ولو فی حال النسیان او العجز» پس معلوم می‌شود که «تشهد فی صلاتک» متضمن بعث مولوی است ولی چون به داعی</w:t>
      </w:r>
      <w:r w:rsidR="00D039D9" w:rsidRPr="00470107">
        <w:rPr>
          <w:rFonts w:ascii="NoorLotus" w:hAnsi="NoorLotus"/>
          <w:rtl/>
        </w:rPr>
        <w:t xml:space="preserve"> و نکته‌ی</w:t>
      </w:r>
      <w:r w:rsidRPr="00470107">
        <w:rPr>
          <w:rFonts w:ascii="NoorLotus" w:hAnsi="NoorLotus"/>
          <w:rtl/>
        </w:rPr>
        <w:t xml:space="preserve"> بیان جزئیت است مقید به «اذا کنت تصلی فتشهد فیه</w:t>
      </w:r>
      <w:r w:rsidR="00F67D43" w:rsidRPr="00470107">
        <w:rPr>
          <w:rFonts w:ascii="NoorLotus" w:hAnsi="NoorLotus"/>
          <w:rtl/>
        </w:rPr>
        <w:t>ا</w:t>
      </w:r>
      <w:r w:rsidRPr="00470107">
        <w:rPr>
          <w:rFonts w:ascii="NoorLotus" w:hAnsi="NoorLotus"/>
          <w:rtl/>
        </w:rPr>
        <w:t>»</w:t>
      </w:r>
      <w:r w:rsidR="00F67D43" w:rsidRPr="00470107">
        <w:rPr>
          <w:rFonts w:ascii="NoorLotus" w:hAnsi="NoorLotus"/>
          <w:rtl/>
        </w:rPr>
        <w:t xml:space="preserve"> است.</w:t>
      </w:r>
      <w:r w:rsidRPr="00470107">
        <w:rPr>
          <w:rFonts w:ascii="NoorLotus" w:hAnsi="NoorLotus"/>
          <w:rtl/>
        </w:rPr>
        <w:t xml:space="preserve"> یعنی عرف از خطاب «</w:t>
      </w:r>
      <w:r w:rsidR="00AA4E40" w:rsidRPr="00470107">
        <w:rPr>
          <w:rFonts w:ascii="NoorLotus" w:hAnsi="NoorLotus"/>
          <w:rtl/>
        </w:rPr>
        <w:t>تشهد فی صلاتک</w:t>
      </w:r>
      <w:r w:rsidRPr="00470107">
        <w:rPr>
          <w:rFonts w:ascii="NoorLotus" w:hAnsi="NoorLotus"/>
          <w:rtl/>
        </w:rPr>
        <w:t xml:space="preserve">» به مناسبت این که امر به شیئی در ضمن مرکب است می‌فهمد که داعی از </w:t>
      </w:r>
      <w:r w:rsidRPr="00470107">
        <w:rPr>
          <w:rFonts w:ascii="NoorLotus" w:hAnsi="NoorLotus"/>
          <w:rtl/>
        </w:rPr>
        <w:lastRenderedPageBreak/>
        <w:t>این خطاب بیان جزئیت است ولی مفاد این خطاب بعث مولوی است و باید بین این دو مطلب جمع شود.</w:t>
      </w:r>
      <w:r w:rsidR="000578C4" w:rsidRPr="00470107">
        <w:rPr>
          <w:rFonts w:ascii="NoorLotus" w:hAnsi="NoorLotus"/>
          <w:rtl/>
        </w:rPr>
        <w:t xml:space="preserve"> از این جهت که </w:t>
      </w:r>
      <w:r w:rsidRPr="00470107">
        <w:rPr>
          <w:rFonts w:ascii="NoorLotus" w:hAnsi="NoorLotus"/>
          <w:rtl/>
        </w:rPr>
        <w:t xml:space="preserve">مفاد آن بعث مولوی است </w:t>
      </w:r>
      <w:r w:rsidR="002A06E8" w:rsidRPr="00470107">
        <w:rPr>
          <w:rFonts w:ascii="NoorLotus" w:hAnsi="NoorLotus"/>
          <w:rtl/>
        </w:rPr>
        <w:t xml:space="preserve">شمول آن نسبت به عاجز مستهجن است و </w:t>
      </w:r>
      <w:r w:rsidR="00B16D6E" w:rsidRPr="00470107">
        <w:rPr>
          <w:rFonts w:ascii="NoorLotus" w:hAnsi="NoorLotus"/>
          <w:rtl/>
        </w:rPr>
        <w:t>از این جهت که ب</w:t>
      </w:r>
      <w:r w:rsidR="002A06E8" w:rsidRPr="00470107">
        <w:rPr>
          <w:rFonts w:ascii="NoorLotus" w:hAnsi="NoorLotus"/>
          <w:rtl/>
        </w:rPr>
        <w:t>ه داعی بیان</w:t>
      </w:r>
      <w:r w:rsidR="00676CD5" w:rsidRPr="00470107">
        <w:rPr>
          <w:rFonts w:ascii="NoorLotus" w:hAnsi="NoorLotus"/>
          <w:rtl/>
        </w:rPr>
        <w:t xml:space="preserve"> و ارشاد به</w:t>
      </w:r>
      <w:r w:rsidR="002A06E8" w:rsidRPr="00470107">
        <w:rPr>
          <w:rFonts w:ascii="NoorLotus" w:hAnsi="NoorLotus"/>
          <w:rtl/>
        </w:rPr>
        <w:t xml:space="preserve"> جزئیت است اختصاص به </w:t>
      </w:r>
      <w:r w:rsidR="00676CD5" w:rsidRPr="00470107">
        <w:rPr>
          <w:rFonts w:ascii="NoorLotus" w:hAnsi="NoorLotus"/>
          <w:rtl/>
        </w:rPr>
        <w:t xml:space="preserve">واجبات ندارد و شامل </w:t>
      </w:r>
      <w:r w:rsidR="002A06E8" w:rsidRPr="00470107">
        <w:rPr>
          <w:rFonts w:ascii="NoorLotus" w:hAnsi="NoorLotus"/>
          <w:rtl/>
        </w:rPr>
        <w:t>مستحبات</w:t>
      </w:r>
      <w:r w:rsidR="00676CD5" w:rsidRPr="00470107">
        <w:rPr>
          <w:rFonts w:ascii="NoorLotus" w:hAnsi="NoorLotus"/>
          <w:rtl/>
        </w:rPr>
        <w:t xml:space="preserve"> نیز می‌شود </w:t>
      </w:r>
      <w:r w:rsidR="002A06E8" w:rsidRPr="00470107">
        <w:rPr>
          <w:rFonts w:ascii="NoorLotus" w:hAnsi="NoorLotus"/>
          <w:rtl/>
        </w:rPr>
        <w:t>و می‌توان گفت «در نماز جعفر طیار سی‌صد بار تسبیحات اربعه بگویید</w:t>
      </w:r>
      <w:r w:rsidR="00676CD5" w:rsidRPr="00470107">
        <w:rPr>
          <w:rFonts w:ascii="NoorLotus" w:hAnsi="NoorLotus"/>
          <w:rtl/>
        </w:rPr>
        <w:t>.</w:t>
      </w:r>
      <w:r w:rsidR="002A06E8" w:rsidRPr="00470107">
        <w:rPr>
          <w:rFonts w:ascii="NoorLotus" w:hAnsi="NoorLotus"/>
          <w:rtl/>
        </w:rPr>
        <w:t xml:space="preserve">» </w:t>
      </w:r>
      <w:r w:rsidR="00676CD5" w:rsidRPr="00470107">
        <w:rPr>
          <w:rFonts w:ascii="NoorLotus" w:hAnsi="NoorLotus"/>
          <w:rtl/>
        </w:rPr>
        <w:t>با این که وجوب نفسی ندارد</w:t>
      </w:r>
      <w:r w:rsidR="002A06E8" w:rsidRPr="00470107">
        <w:rPr>
          <w:rFonts w:ascii="NoorLotus" w:hAnsi="NoorLotus"/>
          <w:rtl/>
        </w:rPr>
        <w:t>.</w:t>
      </w:r>
      <w:r w:rsidR="00260267" w:rsidRPr="00470107">
        <w:rPr>
          <w:rFonts w:ascii="NoorLotus" w:hAnsi="NoorLotus"/>
          <w:rtl/>
        </w:rPr>
        <w:t xml:space="preserve"> و از همین جهت که به داعی ارشاد به جزئیت است </w:t>
      </w:r>
      <w:r w:rsidR="00B7572E">
        <w:rPr>
          <w:rFonts w:ascii="NoorLotus" w:hAnsi="NoorLotus"/>
          <w:rtl/>
        </w:rPr>
        <w:t>از آن قضی</w:t>
      </w:r>
      <w:r w:rsidR="00B7572E">
        <w:rPr>
          <w:rFonts w:ascii="NoorLotus" w:hAnsi="NoorLotus" w:hint="cs"/>
          <w:rtl/>
        </w:rPr>
        <w:t>ۀ</w:t>
      </w:r>
      <w:r w:rsidR="00B7572E">
        <w:rPr>
          <w:rFonts w:ascii="NoorLotus" w:hAnsi="NoorLotus"/>
          <w:rtl/>
        </w:rPr>
        <w:t xml:space="preserve"> شرطی</w:t>
      </w:r>
      <w:r w:rsidR="00B7572E">
        <w:rPr>
          <w:rFonts w:ascii="NoorLotus" w:hAnsi="NoorLotus" w:hint="cs"/>
          <w:rtl/>
        </w:rPr>
        <w:t>ۀ</w:t>
      </w:r>
      <w:r w:rsidR="002A06E8" w:rsidRPr="00470107">
        <w:rPr>
          <w:rFonts w:ascii="NoorLotus" w:hAnsi="NoorLotus"/>
          <w:rtl/>
        </w:rPr>
        <w:t xml:space="preserve"> «کلما امر </w:t>
      </w:r>
      <w:r w:rsidR="00FC3956" w:rsidRPr="00470107">
        <w:rPr>
          <w:rFonts w:ascii="NoorLotus" w:hAnsi="NoorLotus"/>
          <w:rtl/>
        </w:rPr>
        <w:t>بالمرکب امرا وجوبیا او استحبابیا فهذا جزء فیها»</w:t>
      </w:r>
      <w:r w:rsidR="004E49D5" w:rsidRPr="00470107">
        <w:rPr>
          <w:rFonts w:ascii="NoorLotus" w:hAnsi="NoorLotus"/>
          <w:rtl/>
        </w:rPr>
        <w:t xml:space="preserve"> فهمیده می‌شود.</w:t>
      </w:r>
    </w:p>
    <w:p w14:paraId="3C231E01" w14:textId="7A474BC5" w:rsidR="00FC3956" w:rsidRPr="00470107" w:rsidRDefault="00B7572E" w:rsidP="00B47C07">
      <w:pPr>
        <w:jc w:val="both"/>
        <w:rPr>
          <w:rFonts w:ascii="NoorLotus" w:hAnsi="NoorLotus"/>
          <w:rtl/>
        </w:rPr>
      </w:pPr>
      <w:r>
        <w:rPr>
          <w:rFonts w:ascii="NoorLotus" w:hAnsi="NoorLotus" w:hint="cs"/>
          <w:rtl/>
        </w:rPr>
        <w:t xml:space="preserve">به نظر ما </w:t>
      </w:r>
      <w:r w:rsidR="00C8627A" w:rsidRPr="00470107">
        <w:rPr>
          <w:rFonts w:ascii="NoorLotus" w:hAnsi="NoorLotus"/>
          <w:rtl/>
        </w:rPr>
        <w:t>این کلام نیاز به توضیح دارد.</w:t>
      </w:r>
      <w:r w:rsidR="002D3865" w:rsidRPr="00470107">
        <w:rPr>
          <w:rFonts w:ascii="NoorLotus" w:hAnsi="NoorLotus"/>
          <w:rtl/>
        </w:rPr>
        <w:t xml:space="preserve"> ولو مفاد </w:t>
      </w:r>
      <w:r w:rsidR="00C8627A" w:rsidRPr="00470107">
        <w:rPr>
          <w:rFonts w:ascii="NoorLotus" w:hAnsi="NoorLotus"/>
          <w:rtl/>
        </w:rPr>
        <w:t>خطاب «</w:t>
      </w:r>
      <w:r w:rsidR="002D3865" w:rsidRPr="00470107">
        <w:rPr>
          <w:rFonts w:ascii="NoorLotus" w:hAnsi="NoorLotus"/>
          <w:rtl/>
        </w:rPr>
        <w:t>تشهد فی صلاتک</w:t>
      </w:r>
      <w:r w:rsidR="00C8627A" w:rsidRPr="00470107">
        <w:rPr>
          <w:rFonts w:ascii="NoorLotus" w:hAnsi="NoorLotus"/>
          <w:rtl/>
        </w:rPr>
        <w:t xml:space="preserve">» بعث است ولی ظهور در بعث مولوی </w:t>
      </w:r>
      <w:r w:rsidR="002D3865" w:rsidRPr="00470107">
        <w:rPr>
          <w:rFonts w:ascii="NoorLotus" w:hAnsi="NoorLotus"/>
          <w:rtl/>
        </w:rPr>
        <w:t>ن</w:t>
      </w:r>
      <w:r w:rsidR="00C8627A" w:rsidRPr="00470107">
        <w:rPr>
          <w:rFonts w:ascii="NoorLotus" w:hAnsi="NoorLotus"/>
          <w:rtl/>
        </w:rPr>
        <w:t>دارد</w:t>
      </w:r>
      <w:r w:rsidR="002D3865" w:rsidRPr="00470107">
        <w:rPr>
          <w:rFonts w:ascii="NoorLotus" w:hAnsi="NoorLotus"/>
          <w:rtl/>
        </w:rPr>
        <w:t xml:space="preserve">، </w:t>
      </w:r>
      <w:r w:rsidR="00C8627A" w:rsidRPr="00470107">
        <w:rPr>
          <w:rFonts w:ascii="NoorLotus" w:hAnsi="NoorLotus"/>
          <w:rtl/>
        </w:rPr>
        <w:t>بعث مولوی یعنی بعث ناشی از اراده‌ی مولی نسبت به این فعل است</w:t>
      </w:r>
      <w:r w:rsidR="00B07E68" w:rsidRPr="00470107">
        <w:rPr>
          <w:rFonts w:ascii="NoorLotus" w:hAnsi="NoorLotus"/>
          <w:rtl/>
        </w:rPr>
        <w:t xml:space="preserve"> و در این خطاب </w:t>
      </w:r>
      <w:r w:rsidR="00841C44" w:rsidRPr="00470107">
        <w:rPr>
          <w:rFonts w:ascii="NoorLotus" w:hAnsi="NoorLotus"/>
          <w:rtl/>
        </w:rPr>
        <w:t>چنین نیست.</w:t>
      </w:r>
      <w:r w:rsidR="00C8627A" w:rsidRPr="00470107">
        <w:rPr>
          <w:rFonts w:ascii="NoorLotus" w:hAnsi="NoorLotus"/>
          <w:rtl/>
        </w:rPr>
        <w:t xml:space="preserve"> بعث استعمالی هست ولی ناشی از اراده‌ی مولی</w:t>
      </w:r>
      <w:r w:rsidR="003A22A2" w:rsidRPr="00470107">
        <w:rPr>
          <w:rFonts w:ascii="NoorLotus" w:hAnsi="NoorLotus"/>
          <w:rtl/>
        </w:rPr>
        <w:t xml:space="preserve"> نسبت</w:t>
      </w:r>
      <w:r w:rsidR="00C8627A" w:rsidRPr="00470107">
        <w:rPr>
          <w:rFonts w:ascii="NoorLotus" w:hAnsi="NoorLotus"/>
          <w:rtl/>
        </w:rPr>
        <w:t xml:space="preserve"> به این فعل نیست. مثل این که </w:t>
      </w:r>
      <w:r w:rsidR="003A22A2" w:rsidRPr="00470107">
        <w:rPr>
          <w:rFonts w:ascii="NoorLotus" w:hAnsi="NoorLotus"/>
          <w:rtl/>
        </w:rPr>
        <w:t xml:space="preserve">شخصی </w:t>
      </w:r>
      <w:r w:rsidR="00C8627A" w:rsidRPr="00470107">
        <w:rPr>
          <w:rFonts w:ascii="NoorLotus" w:hAnsi="NoorLotus"/>
          <w:rtl/>
        </w:rPr>
        <w:t xml:space="preserve">به کسی که می‌خواهد درب را </w:t>
      </w:r>
      <w:r w:rsidR="003A22A2" w:rsidRPr="00470107">
        <w:rPr>
          <w:rFonts w:ascii="NoorLotus" w:hAnsi="NoorLotus"/>
          <w:rtl/>
        </w:rPr>
        <w:t xml:space="preserve">با هل دادن </w:t>
      </w:r>
      <w:r w:rsidR="00C8627A" w:rsidRPr="00470107">
        <w:rPr>
          <w:rFonts w:ascii="NoorLotus" w:hAnsi="NoorLotus"/>
          <w:rtl/>
        </w:rPr>
        <w:t xml:space="preserve">باز کند </w:t>
      </w:r>
      <w:r w:rsidR="003A22A2" w:rsidRPr="00470107">
        <w:rPr>
          <w:rFonts w:ascii="NoorLotus" w:hAnsi="NoorLotus"/>
          <w:rtl/>
        </w:rPr>
        <w:t xml:space="preserve">می‌گوید: </w:t>
      </w:r>
      <w:r w:rsidR="00C8627A" w:rsidRPr="00470107">
        <w:rPr>
          <w:rFonts w:ascii="NoorLotus" w:hAnsi="NoorLotus"/>
          <w:rtl/>
        </w:rPr>
        <w:t xml:space="preserve">«با کلید درب را باز کنید» این کلام ناشی از اراده‌ی </w:t>
      </w:r>
      <w:r w:rsidR="000B4785" w:rsidRPr="00470107">
        <w:rPr>
          <w:rFonts w:ascii="NoorLotus" w:hAnsi="NoorLotus"/>
          <w:rtl/>
        </w:rPr>
        <w:t xml:space="preserve">مولویه </w:t>
      </w:r>
      <w:r w:rsidR="00C8627A" w:rsidRPr="00470107">
        <w:rPr>
          <w:rFonts w:ascii="NoorLotus" w:hAnsi="NoorLotus"/>
          <w:rtl/>
        </w:rPr>
        <w:t>گوینده نیست. البته مدلول خطاب بعث است ولی</w:t>
      </w:r>
      <w:r w:rsidR="006156A5">
        <w:rPr>
          <w:rFonts w:ascii="NoorLotus" w:hAnsi="NoorLotus"/>
          <w:rtl/>
        </w:rPr>
        <w:t xml:space="preserve"> چنین نیست که هر</w:t>
      </w:r>
      <w:r w:rsidR="006156A5">
        <w:rPr>
          <w:rFonts w:ascii="NoorLotus" w:hAnsi="NoorLotus" w:hint="cs"/>
          <w:rtl/>
        </w:rPr>
        <w:t xml:space="preserve"> </w:t>
      </w:r>
      <w:r w:rsidR="008022EA" w:rsidRPr="00470107">
        <w:rPr>
          <w:rFonts w:ascii="NoorLotus" w:hAnsi="NoorLotus"/>
          <w:rtl/>
        </w:rPr>
        <w:t>جا مدلول خطاب</w:t>
      </w:r>
      <w:r w:rsidR="006156A5">
        <w:rPr>
          <w:rFonts w:ascii="NoorLotus" w:hAnsi="NoorLotus" w:hint="cs"/>
          <w:rtl/>
        </w:rPr>
        <w:t>،</w:t>
      </w:r>
      <w:r w:rsidR="008022EA" w:rsidRPr="00470107">
        <w:rPr>
          <w:rFonts w:ascii="NoorLotus" w:hAnsi="NoorLotus"/>
          <w:rtl/>
        </w:rPr>
        <w:t xml:space="preserve"> بعث </w:t>
      </w:r>
      <w:r w:rsidR="00B70AAE" w:rsidRPr="00470107">
        <w:rPr>
          <w:rFonts w:ascii="NoorLotus" w:hAnsi="NoorLotus"/>
          <w:rtl/>
        </w:rPr>
        <w:t>بود</w:t>
      </w:r>
      <w:r w:rsidR="008022EA" w:rsidRPr="00470107">
        <w:rPr>
          <w:rFonts w:ascii="NoorLotus" w:hAnsi="NoorLotus"/>
          <w:rtl/>
        </w:rPr>
        <w:t xml:space="preserve"> ظهور در </w:t>
      </w:r>
      <w:r w:rsidR="00C8627A" w:rsidRPr="00470107">
        <w:rPr>
          <w:rFonts w:ascii="NoorLotus" w:hAnsi="NoorLotus"/>
          <w:rtl/>
        </w:rPr>
        <w:t xml:space="preserve">بعث مولوی </w:t>
      </w:r>
      <w:r w:rsidR="008022EA" w:rsidRPr="00470107">
        <w:rPr>
          <w:rFonts w:ascii="NoorLotus" w:hAnsi="NoorLotus"/>
          <w:rtl/>
        </w:rPr>
        <w:t xml:space="preserve">داشته باشد </w:t>
      </w:r>
      <w:r w:rsidR="00C8627A" w:rsidRPr="00470107">
        <w:rPr>
          <w:rFonts w:ascii="NoorLotus" w:hAnsi="NoorLotus"/>
          <w:rtl/>
        </w:rPr>
        <w:t xml:space="preserve">یعنی ناشی از اراده‌ی </w:t>
      </w:r>
      <w:r w:rsidR="00710383" w:rsidRPr="00470107">
        <w:rPr>
          <w:rFonts w:ascii="NoorLotus" w:hAnsi="NoorLotus"/>
          <w:rtl/>
        </w:rPr>
        <w:t xml:space="preserve">مولی </w:t>
      </w:r>
      <w:r w:rsidR="00C8627A" w:rsidRPr="00470107">
        <w:rPr>
          <w:rFonts w:ascii="NoorLotus" w:hAnsi="NoorLotus"/>
          <w:rtl/>
        </w:rPr>
        <w:t>نسبت به فعل،</w:t>
      </w:r>
      <w:r w:rsidR="00710383" w:rsidRPr="00470107">
        <w:rPr>
          <w:rFonts w:ascii="NoorLotus" w:hAnsi="NoorLotus"/>
          <w:rtl/>
        </w:rPr>
        <w:t xml:space="preserve"> باشد. </w:t>
      </w:r>
      <w:r w:rsidR="00AC5873" w:rsidRPr="00470107">
        <w:rPr>
          <w:rFonts w:ascii="NoorLotus" w:hAnsi="NoorLotus"/>
          <w:rtl/>
        </w:rPr>
        <w:t xml:space="preserve">لذا این که شهید صدر رحمه الله فرموده‌اند: «خطاب خالی از بعث مولوی نیست» درست نیست. </w:t>
      </w:r>
    </w:p>
    <w:p w14:paraId="2A8B5ABB" w14:textId="037268C5" w:rsidR="001C08B3" w:rsidRPr="00470107" w:rsidRDefault="00785B03" w:rsidP="00B47C07">
      <w:pPr>
        <w:jc w:val="both"/>
        <w:rPr>
          <w:rFonts w:ascii="NoorLotus" w:hAnsi="NoorLotus"/>
          <w:rtl/>
        </w:rPr>
      </w:pPr>
      <w:r w:rsidRPr="00470107">
        <w:rPr>
          <w:rFonts w:ascii="NoorLotus" w:hAnsi="NoorLotus"/>
          <w:rtl/>
        </w:rPr>
        <w:t>مثل این که</w:t>
      </w:r>
      <w:r w:rsidR="001776AF" w:rsidRPr="00470107">
        <w:rPr>
          <w:rFonts w:ascii="NoorLotus" w:hAnsi="NoorLotus"/>
          <w:rtl/>
        </w:rPr>
        <w:t xml:space="preserve"> شخصی به فردی که می‌داند قدرت بر منبر ندارد می‌گوید «به منبر برو» و این امر او </w:t>
      </w:r>
      <w:r w:rsidR="00A44C4C" w:rsidRPr="00470107">
        <w:rPr>
          <w:rFonts w:ascii="NoorLotus" w:hAnsi="NoorLotus"/>
          <w:rtl/>
        </w:rPr>
        <w:t>به داعی تعجیز یا غیر آن است.</w:t>
      </w:r>
      <w:r w:rsidR="00AB2136" w:rsidRPr="00470107">
        <w:rPr>
          <w:rFonts w:ascii="NoorLotus" w:hAnsi="NoorLotus"/>
          <w:rtl/>
        </w:rPr>
        <w:t xml:space="preserve"> در این جا </w:t>
      </w:r>
      <w:r w:rsidR="00A44C4C" w:rsidRPr="00470107">
        <w:rPr>
          <w:rFonts w:ascii="NoorLotus" w:hAnsi="NoorLotus"/>
          <w:rtl/>
        </w:rPr>
        <w:t xml:space="preserve">گوینده اراده ندارد که این شخص منبر رود </w:t>
      </w:r>
      <w:r w:rsidR="001F1865" w:rsidRPr="00470107">
        <w:rPr>
          <w:rFonts w:ascii="NoorLotus" w:hAnsi="NoorLotus"/>
          <w:rtl/>
        </w:rPr>
        <w:t xml:space="preserve">پس </w:t>
      </w:r>
      <w:r w:rsidR="00A44C4C" w:rsidRPr="00470107">
        <w:rPr>
          <w:rFonts w:ascii="NoorLotus" w:hAnsi="NoorLotus"/>
          <w:rtl/>
        </w:rPr>
        <w:t xml:space="preserve">ولو او </w:t>
      </w:r>
      <w:r w:rsidR="006156A5">
        <w:rPr>
          <w:rFonts w:ascii="NoorLotus" w:hAnsi="NoorLotus" w:hint="cs"/>
          <w:rtl/>
        </w:rPr>
        <w:t xml:space="preserve">را </w:t>
      </w:r>
      <w:r w:rsidR="00A44C4C" w:rsidRPr="00470107">
        <w:rPr>
          <w:rFonts w:ascii="NoorLotus" w:hAnsi="NoorLotus"/>
          <w:rtl/>
        </w:rPr>
        <w:t xml:space="preserve">بعث کرده است ولی این بعث ظهور ندارد در این که ناشی از اراده‌ی گوینده به این فعل است. </w:t>
      </w:r>
      <w:r w:rsidR="001C08B3" w:rsidRPr="00470107">
        <w:rPr>
          <w:rFonts w:ascii="NoorLotus" w:hAnsi="NoorLotus"/>
          <w:rtl/>
        </w:rPr>
        <w:t xml:space="preserve">البته مدلول استعمالی آن بعث است ولی ظهور خطابی که جزئیت یک جزء را بیان می‌کند </w:t>
      </w:r>
      <w:r w:rsidR="00722994" w:rsidRPr="00470107">
        <w:rPr>
          <w:rFonts w:ascii="NoorLotus" w:hAnsi="NoorLotus"/>
          <w:rtl/>
        </w:rPr>
        <w:t xml:space="preserve">این است که </w:t>
      </w:r>
      <w:r w:rsidR="002C542B" w:rsidRPr="00470107">
        <w:rPr>
          <w:rFonts w:ascii="NoorLotus" w:hAnsi="NoorLotus"/>
          <w:rtl/>
        </w:rPr>
        <w:t>بعث به جزء ب</w:t>
      </w:r>
      <w:r w:rsidR="001C08B3" w:rsidRPr="00470107">
        <w:rPr>
          <w:rFonts w:ascii="NoorLotus" w:hAnsi="NoorLotus"/>
          <w:rtl/>
        </w:rPr>
        <w:t xml:space="preserve">ه داعی بیان جزئیت است و چون مفاد خطاب و مدلول استعمالی خطاب بعث است تقیید به «و ان کنت عاجزا» مستهجن است. </w:t>
      </w:r>
      <w:r w:rsidR="00A06F99" w:rsidRPr="00470107">
        <w:rPr>
          <w:rFonts w:ascii="NoorLotus" w:hAnsi="NoorLotus"/>
          <w:rtl/>
        </w:rPr>
        <w:t xml:space="preserve">لذا گفتن «کلید </w:t>
      </w:r>
      <w:r w:rsidR="000454BF">
        <w:rPr>
          <w:rFonts w:ascii="NoorLotus" w:hAnsi="NoorLotus" w:hint="cs"/>
          <w:rtl/>
        </w:rPr>
        <w:t xml:space="preserve">را </w:t>
      </w:r>
      <w:r w:rsidR="000454BF" w:rsidRPr="00470107">
        <w:rPr>
          <w:rFonts w:ascii="NoorLotus" w:hAnsi="NoorLotus"/>
          <w:rtl/>
        </w:rPr>
        <w:t xml:space="preserve">داخل قفل </w:t>
      </w:r>
      <w:r w:rsidR="00A06F99" w:rsidRPr="00470107">
        <w:rPr>
          <w:rFonts w:ascii="NoorLotus" w:hAnsi="NoorLotus"/>
          <w:rtl/>
        </w:rPr>
        <w:t xml:space="preserve">بینداز ولو کلید نداری» </w:t>
      </w:r>
      <w:r w:rsidR="00294DBD" w:rsidRPr="00470107">
        <w:rPr>
          <w:rFonts w:ascii="NoorLotus" w:hAnsi="NoorLotus"/>
          <w:rtl/>
        </w:rPr>
        <w:t xml:space="preserve">مستهجن است ولی کاملا روشن و مشخص است که این خطاب خالی از اراده‌ی گوینده نسبت به فعل است و </w:t>
      </w:r>
      <w:r w:rsidR="00A06F99" w:rsidRPr="00470107">
        <w:rPr>
          <w:rFonts w:ascii="NoorLotus" w:hAnsi="NoorLotus"/>
          <w:rtl/>
        </w:rPr>
        <w:t>فقط می‌خواهد بیان کند که راه باز کردن درب کلید انداختن است.</w:t>
      </w:r>
      <w:r w:rsidR="00A04BBE" w:rsidRPr="00470107">
        <w:rPr>
          <w:rFonts w:ascii="NoorLotus" w:hAnsi="NoorLotus"/>
          <w:rtl/>
        </w:rPr>
        <w:t xml:space="preserve"> </w:t>
      </w:r>
      <w:r w:rsidR="00A06F99" w:rsidRPr="00470107">
        <w:rPr>
          <w:rFonts w:ascii="NoorLotus" w:hAnsi="NoorLotus"/>
          <w:rtl/>
        </w:rPr>
        <w:t xml:space="preserve">ولی چون </w:t>
      </w:r>
      <w:r w:rsidR="00A04BBE" w:rsidRPr="00470107">
        <w:rPr>
          <w:rFonts w:ascii="NoorLotus" w:hAnsi="NoorLotus"/>
          <w:rtl/>
        </w:rPr>
        <w:t xml:space="preserve">به لسان بعث گفته شد تصورا با تقیید به «ولو کنت عاجزا </w:t>
      </w:r>
      <w:r w:rsidR="0039104E" w:rsidRPr="00470107">
        <w:rPr>
          <w:rFonts w:ascii="NoorLotus" w:hAnsi="NoorLotus"/>
          <w:rtl/>
        </w:rPr>
        <w:t>او فاقدا للمفتاح» تهافت دارد.</w:t>
      </w:r>
    </w:p>
    <w:p w14:paraId="19B925C7" w14:textId="77777777" w:rsidR="00FE22A3" w:rsidRDefault="00A06F99" w:rsidP="00B47C07">
      <w:pPr>
        <w:jc w:val="both"/>
        <w:rPr>
          <w:rFonts w:ascii="NoorLotus" w:hAnsi="NoorLotus"/>
          <w:rtl/>
        </w:rPr>
      </w:pPr>
      <w:r w:rsidRPr="00470107">
        <w:rPr>
          <w:rFonts w:ascii="NoorLotus" w:hAnsi="NoorLotus"/>
          <w:rtl/>
        </w:rPr>
        <w:t>بنابراین</w:t>
      </w:r>
      <w:r w:rsidR="00AC1BFD" w:rsidRPr="00470107">
        <w:rPr>
          <w:rFonts w:ascii="NoorLotus" w:hAnsi="NoorLotus"/>
          <w:rtl/>
        </w:rPr>
        <w:t xml:space="preserve"> ولو</w:t>
      </w:r>
      <w:r w:rsidRPr="00470107">
        <w:rPr>
          <w:rFonts w:ascii="NoorLotus" w:hAnsi="NoorLotus"/>
          <w:rtl/>
        </w:rPr>
        <w:t xml:space="preserve"> مفاد امر به تشهد در </w:t>
      </w:r>
      <w:r w:rsidR="004C33BA">
        <w:rPr>
          <w:rFonts w:ascii="NoorLotus" w:hAnsi="NoorLotus" w:hint="cs"/>
          <w:rtl/>
        </w:rPr>
        <w:t>نماز،</w:t>
      </w:r>
      <w:r w:rsidRPr="00470107">
        <w:rPr>
          <w:rFonts w:ascii="NoorLotus" w:hAnsi="NoorLotus"/>
          <w:rtl/>
        </w:rPr>
        <w:t xml:space="preserve"> بعث است</w:t>
      </w:r>
      <w:r w:rsidR="00AC1BFD" w:rsidRPr="00470107">
        <w:rPr>
          <w:rFonts w:ascii="NoorLotus" w:hAnsi="NoorLotus"/>
          <w:rtl/>
        </w:rPr>
        <w:t xml:space="preserve"> ولی ظهور </w:t>
      </w:r>
      <w:r w:rsidR="00D61673" w:rsidRPr="00470107">
        <w:rPr>
          <w:rFonts w:ascii="NoorLotus" w:hAnsi="NoorLotus"/>
          <w:rtl/>
        </w:rPr>
        <w:t>ندارد در این که این بعث ناشی از اراده مولی است.</w:t>
      </w:r>
      <w:r w:rsidRPr="00470107">
        <w:rPr>
          <w:rFonts w:ascii="NoorLotus" w:hAnsi="NoorLotus"/>
          <w:rtl/>
        </w:rPr>
        <w:t xml:space="preserve"> حتی ظهور در این که ناشی از اراده‌ی ضمنیه است</w:t>
      </w:r>
      <w:r w:rsidR="00D61673" w:rsidRPr="00470107">
        <w:rPr>
          <w:rFonts w:ascii="NoorLotus" w:hAnsi="NoorLotus"/>
          <w:rtl/>
        </w:rPr>
        <w:t>، نیز ندارد زیرا اراده‌ی ضمنیه بالفعل ب</w:t>
      </w:r>
      <w:r w:rsidRPr="00470107">
        <w:rPr>
          <w:rFonts w:ascii="NoorLotus" w:hAnsi="NoorLotus"/>
          <w:rtl/>
        </w:rPr>
        <w:t>دون وجو</w:t>
      </w:r>
      <w:r w:rsidR="001F71DD" w:rsidRPr="00470107">
        <w:rPr>
          <w:rFonts w:ascii="NoorLotus" w:hAnsi="NoorLotus"/>
          <w:rtl/>
        </w:rPr>
        <w:t>ب</w:t>
      </w:r>
      <w:r w:rsidRPr="00470107">
        <w:rPr>
          <w:rFonts w:ascii="NoorLotus" w:hAnsi="NoorLotus"/>
          <w:rtl/>
        </w:rPr>
        <w:t xml:space="preserve"> مرکب بالفعل ممکن نیست. وقتی </w:t>
      </w:r>
      <w:r w:rsidR="00CF165E" w:rsidRPr="00470107">
        <w:rPr>
          <w:rFonts w:ascii="NoorLotus" w:hAnsi="NoorLotus"/>
          <w:rtl/>
        </w:rPr>
        <w:t>شخص به همسر خود می‌گوید</w:t>
      </w:r>
      <w:r w:rsidRPr="00470107">
        <w:rPr>
          <w:rFonts w:ascii="NoorLotus" w:hAnsi="NoorLotus"/>
          <w:rtl/>
        </w:rPr>
        <w:t xml:space="preserve"> «آش بپز»</w:t>
      </w:r>
      <w:r w:rsidR="00557522" w:rsidRPr="00470107">
        <w:rPr>
          <w:rFonts w:ascii="NoorLotus" w:hAnsi="NoorLotus"/>
          <w:rtl/>
        </w:rPr>
        <w:t xml:space="preserve"> </w:t>
      </w:r>
      <w:r w:rsidR="004C33BA">
        <w:rPr>
          <w:rFonts w:ascii="NoorLotus" w:hAnsi="NoorLotus"/>
          <w:rtl/>
        </w:rPr>
        <w:t>و بعد می‌گوید «در آش نخود بریز</w:t>
      </w:r>
      <w:r w:rsidR="00557522" w:rsidRPr="00470107">
        <w:rPr>
          <w:rFonts w:ascii="NoorLotus" w:hAnsi="NoorLotus"/>
          <w:rtl/>
        </w:rPr>
        <w:t>»</w:t>
      </w:r>
      <w:r w:rsidRPr="00470107">
        <w:rPr>
          <w:rFonts w:ascii="NoorLotus" w:hAnsi="NoorLotus"/>
          <w:rtl/>
        </w:rPr>
        <w:t xml:space="preserve"> قرینه</w:t>
      </w:r>
      <w:r w:rsidR="005778C0" w:rsidRPr="00470107">
        <w:rPr>
          <w:rFonts w:ascii="NoorLotus" w:hAnsi="NoorLotus"/>
          <w:rtl/>
        </w:rPr>
        <w:t xml:space="preserve"> وجود دارد </w:t>
      </w:r>
      <w:r w:rsidRPr="00470107">
        <w:rPr>
          <w:rFonts w:ascii="NoorLotus" w:hAnsi="NoorLotus"/>
          <w:rtl/>
        </w:rPr>
        <w:t>بر این که</w:t>
      </w:r>
      <w:r w:rsidR="00314025" w:rsidRPr="00470107">
        <w:rPr>
          <w:rFonts w:ascii="NoorLotus" w:hAnsi="NoorLotus"/>
          <w:rtl/>
        </w:rPr>
        <w:t xml:space="preserve"> شخص</w:t>
      </w:r>
      <w:r w:rsidRPr="00470107">
        <w:rPr>
          <w:rFonts w:ascii="NoorLotus" w:hAnsi="NoorLotus"/>
          <w:rtl/>
        </w:rPr>
        <w:t xml:space="preserve"> امر مولوی ضمنی می‌کند. </w:t>
      </w:r>
      <w:r w:rsidR="00985F3B" w:rsidRPr="00470107">
        <w:rPr>
          <w:rFonts w:ascii="NoorLotus" w:hAnsi="NoorLotus"/>
          <w:rtl/>
        </w:rPr>
        <w:t xml:space="preserve">در این جا </w:t>
      </w:r>
      <w:r w:rsidR="004C33BA">
        <w:rPr>
          <w:rFonts w:ascii="NoorLotus" w:hAnsi="NoorLotus"/>
          <w:rtl/>
        </w:rPr>
        <w:t>امر به ریختن نخود</w:t>
      </w:r>
      <w:r w:rsidRPr="00470107">
        <w:rPr>
          <w:rFonts w:ascii="NoorLotus" w:hAnsi="NoorLotus"/>
          <w:rtl/>
        </w:rPr>
        <w:t xml:space="preserve"> ناشی از اراده‌ی ضمنیه </w:t>
      </w:r>
      <w:r w:rsidR="00985F3B" w:rsidRPr="00470107">
        <w:rPr>
          <w:rFonts w:ascii="NoorLotus" w:hAnsi="NoorLotus"/>
          <w:rtl/>
        </w:rPr>
        <w:t xml:space="preserve">نسبت به این فعل است زیرا </w:t>
      </w:r>
      <w:r w:rsidR="003668F8" w:rsidRPr="00470107">
        <w:rPr>
          <w:rFonts w:ascii="NoorLotus" w:hAnsi="NoorLotus"/>
          <w:rtl/>
        </w:rPr>
        <w:t>طلب پختن آش از همسر خود</w:t>
      </w:r>
      <w:r w:rsidR="00FE22A3">
        <w:rPr>
          <w:rFonts w:ascii="NoorLotus" w:hAnsi="NoorLotus" w:hint="cs"/>
          <w:rtl/>
        </w:rPr>
        <w:t>،</w:t>
      </w:r>
      <w:r w:rsidRPr="00470107">
        <w:rPr>
          <w:rFonts w:ascii="NoorLotus" w:hAnsi="NoorLotus"/>
          <w:rtl/>
        </w:rPr>
        <w:t xml:space="preserve"> بالفعل است ولی امر به جزء به نحو قضیه‌ی حقیقیه</w:t>
      </w:r>
      <w:r w:rsidR="00FE22A3">
        <w:rPr>
          <w:rFonts w:ascii="NoorLotus" w:hAnsi="NoorLotus" w:hint="cs"/>
          <w:rtl/>
        </w:rPr>
        <w:t>:</w:t>
      </w:r>
      <w:r w:rsidRPr="00470107">
        <w:rPr>
          <w:rFonts w:ascii="NoorLotus" w:hAnsi="NoorLotus"/>
          <w:rtl/>
        </w:rPr>
        <w:t xml:space="preserve"> «در آش نخود بریزید» ظهو</w:t>
      </w:r>
      <w:r w:rsidR="003668F8" w:rsidRPr="00470107">
        <w:rPr>
          <w:rFonts w:ascii="NoorLotus" w:hAnsi="NoorLotus"/>
          <w:rtl/>
        </w:rPr>
        <w:t xml:space="preserve">ر ندارد در این که الان شخص می‌خواهد </w:t>
      </w:r>
      <w:r w:rsidR="009516BF" w:rsidRPr="00470107">
        <w:rPr>
          <w:rFonts w:ascii="NoorLotus" w:hAnsi="NoorLotus"/>
          <w:rtl/>
        </w:rPr>
        <w:t>آش بپزید و می‌خواهد که در آش نخود ریخته شود و</w:t>
      </w:r>
      <w:r w:rsidRPr="00470107">
        <w:rPr>
          <w:rFonts w:ascii="NoorLotus" w:hAnsi="NoorLotus"/>
          <w:rtl/>
        </w:rPr>
        <w:t xml:space="preserve"> الا اگر ظهور در اراده‌ی بالفعل </w:t>
      </w:r>
      <w:r w:rsidR="009516BF" w:rsidRPr="00470107">
        <w:rPr>
          <w:rFonts w:ascii="NoorLotus" w:hAnsi="NoorLotus"/>
          <w:rtl/>
        </w:rPr>
        <w:t xml:space="preserve">ولو اراده‌ی ضمنیه داشت شمول آن نسبت به عاجز و ناسی نیز اشکال داشت. زیرا </w:t>
      </w:r>
      <w:r w:rsidRPr="00470107">
        <w:rPr>
          <w:rFonts w:ascii="NoorLotus" w:hAnsi="NoorLotus"/>
          <w:rtl/>
        </w:rPr>
        <w:t xml:space="preserve">ظهور امر به جزء به نحو قضیه‌ی حقیقیه </w:t>
      </w:r>
      <w:r w:rsidR="00582239" w:rsidRPr="00470107">
        <w:rPr>
          <w:rFonts w:ascii="NoorLotus" w:hAnsi="NoorLotus"/>
          <w:rtl/>
        </w:rPr>
        <w:t xml:space="preserve">«در آش نخود بریزید» </w:t>
      </w:r>
      <w:r w:rsidRPr="00470107">
        <w:rPr>
          <w:rFonts w:ascii="NoorLotus" w:hAnsi="NoorLotus"/>
          <w:rtl/>
        </w:rPr>
        <w:t>ارشاد به جزئیت ناشی از قض</w:t>
      </w:r>
      <w:r w:rsidR="00FE22A3">
        <w:rPr>
          <w:rFonts w:ascii="NoorLotus" w:hAnsi="NoorLotus"/>
          <w:rtl/>
        </w:rPr>
        <w:t>یه‌ی شرطیه «هر گاه امری به آش پ</w:t>
      </w:r>
      <w:r w:rsidR="00FE22A3">
        <w:rPr>
          <w:rFonts w:ascii="NoorLotus" w:hAnsi="NoorLotus" w:hint="cs"/>
          <w:rtl/>
        </w:rPr>
        <w:t>خ</w:t>
      </w:r>
      <w:r w:rsidRPr="00470107">
        <w:rPr>
          <w:rFonts w:ascii="NoorLotus" w:hAnsi="NoorLotus"/>
          <w:rtl/>
        </w:rPr>
        <w:t>تن باشد ریختن نخود در آن نیز جزیی از آن است.»</w:t>
      </w:r>
      <w:r w:rsidR="00246CC4" w:rsidRPr="00470107">
        <w:rPr>
          <w:rFonts w:ascii="NoorLotus" w:hAnsi="NoorLotus"/>
          <w:rtl/>
        </w:rPr>
        <w:t xml:space="preserve"> </w:t>
      </w:r>
      <w:r w:rsidR="00FE22A3">
        <w:rPr>
          <w:rFonts w:ascii="NoorLotus" w:hAnsi="NoorLotus" w:hint="cs"/>
          <w:rtl/>
        </w:rPr>
        <w:t>می‌باشد</w:t>
      </w:r>
      <w:r w:rsidR="00246CC4" w:rsidRPr="00470107">
        <w:rPr>
          <w:rFonts w:ascii="NoorLotus" w:hAnsi="NoorLotus"/>
          <w:rtl/>
        </w:rPr>
        <w:t xml:space="preserve"> و ناشی از </w:t>
      </w:r>
      <w:r w:rsidR="002B2697" w:rsidRPr="00470107">
        <w:rPr>
          <w:rFonts w:ascii="NoorLotus" w:hAnsi="NoorLotus"/>
          <w:rtl/>
        </w:rPr>
        <w:t>امر ضمنی بالفعل به آن جزء نیست.</w:t>
      </w:r>
    </w:p>
    <w:p w14:paraId="44B66792" w14:textId="7004E124" w:rsidR="0063047D" w:rsidRPr="00470107" w:rsidRDefault="00A06F99" w:rsidP="00B47C07">
      <w:pPr>
        <w:jc w:val="both"/>
        <w:rPr>
          <w:rFonts w:ascii="NoorLotus" w:hAnsi="NoorLotus"/>
          <w:rtl/>
        </w:rPr>
      </w:pPr>
      <w:r w:rsidRPr="00470107">
        <w:rPr>
          <w:rFonts w:ascii="NoorLotus" w:hAnsi="NoorLotus"/>
          <w:rtl/>
        </w:rPr>
        <w:lastRenderedPageBreak/>
        <w:t xml:space="preserve"> حتی وجود امر نیز لازم نیست مثل این که شخصی در حال </w:t>
      </w:r>
      <w:r w:rsidR="007D63CD" w:rsidRPr="00470107">
        <w:rPr>
          <w:rFonts w:ascii="NoorLotus" w:hAnsi="NoorLotus"/>
          <w:rtl/>
        </w:rPr>
        <w:t xml:space="preserve">پختن پیتزا است ولی بلد نیست و </w:t>
      </w:r>
      <w:r w:rsidR="00186267" w:rsidRPr="00470107">
        <w:rPr>
          <w:rFonts w:ascii="NoorLotus" w:hAnsi="NoorLotus"/>
          <w:rtl/>
        </w:rPr>
        <w:t xml:space="preserve">با این که شخص نمی‌خواهد او پیتزا درست کند ولی به او می‌گوید «در این پیتزا گوشت بریزید» </w:t>
      </w:r>
      <w:r w:rsidR="00836966" w:rsidRPr="00470107">
        <w:rPr>
          <w:rFonts w:ascii="NoorLotus" w:hAnsi="NoorLotus"/>
          <w:rtl/>
        </w:rPr>
        <w:t xml:space="preserve">در این جا امری به پختن پیتزا ندارد ولی غرض او بیان جزئیت است. </w:t>
      </w:r>
      <w:r w:rsidR="003777FA" w:rsidRPr="00470107">
        <w:rPr>
          <w:rFonts w:ascii="NoorLotus" w:hAnsi="NoorLotus"/>
          <w:rtl/>
        </w:rPr>
        <w:t>بنابراین «</w:t>
      </w:r>
      <w:r w:rsidR="00056B34" w:rsidRPr="00470107">
        <w:rPr>
          <w:rFonts w:ascii="NoorLotus" w:hAnsi="NoorLotus"/>
          <w:rtl/>
        </w:rPr>
        <w:t>تشه</w:t>
      </w:r>
      <w:r w:rsidR="0097130E">
        <w:rPr>
          <w:rFonts w:ascii="NoorLotus" w:hAnsi="NoorLotus" w:hint="cs"/>
          <w:rtl/>
        </w:rPr>
        <w:t>ّ</w:t>
      </w:r>
      <w:r w:rsidR="00056B34" w:rsidRPr="00470107">
        <w:rPr>
          <w:rFonts w:ascii="NoorLotus" w:hAnsi="NoorLotus"/>
          <w:rtl/>
        </w:rPr>
        <w:t xml:space="preserve">د فی صلاتک» ظهور در وجود امر ضمنی بالفعل به تشهد و اراده‌ی ضمنیه به آن، ندارد. </w:t>
      </w:r>
      <w:r w:rsidR="004F6B40" w:rsidRPr="00470107">
        <w:rPr>
          <w:rFonts w:ascii="NoorLotus" w:hAnsi="NoorLotus"/>
          <w:rtl/>
        </w:rPr>
        <w:t xml:space="preserve">زیرا این خطاب به مناسبت حکم و موضوع </w:t>
      </w:r>
      <w:r w:rsidR="0009793A" w:rsidRPr="00470107">
        <w:rPr>
          <w:rFonts w:ascii="NoorLotus" w:hAnsi="NoorLotus"/>
          <w:rtl/>
        </w:rPr>
        <w:t>ظاهر در ارشاد به جزئیت است. و الا صرف این که موضوع مشروط به «</w:t>
      </w:r>
      <w:r w:rsidR="006052A9" w:rsidRPr="00470107">
        <w:rPr>
          <w:rFonts w:ascii="NoorLotus" w:hAnsi="NoorLotus"/>
          <w:rtl/>
        </w:rPr>
        <w:t>اذا کنت تصلی فتشهد فیها</w:t>
      </w:r>
      <w:r w:rsidR="0009793A" w:rsidRPr="00470107">
        <w:rPr>
          <w:rFonts w:ascii="NoorLotus" w:hAnsi="NoorLotus"/>
          <w:rtl/>
        </w:rPr>
        <w:t>» باشد</w:t>
      </w:r>
      <w:r w:rsidR="006052A9" w:rsidRPr="00470107">
        <w:rPr>
          <w:rFonts w:ascii="NoorLotus" w:hAnsi="NoorLotus"/>
          <w:rtl/>
        </w:rPr>
        <w:t xml:space="preserve"> در صورت عدم ضمیمه </w:t>
      </w:r>
      <w:r w:rsidR="00336C20" w:rsidRPr="00470107">
        <w:rPr>
          <w:rFonts w:ascii="NoorLotus" w:hAnsi="NoorLotus"/>
          <w:rtl/>
        </w:rPr>
        <w:t xml:space="preserve">تعبیر </w:t>
      </w:r>
      <w:r w:rsidR="006052A9" w:rsidRPr="00470107">
        <w:rPr>
          <w:rFonts w:ascii="NoorLotus" w:hAnsi="NoorLotus"/>
          <w:rtl/>
        </w:rPr>
        <w:t>«</w:t>
      </w:r>
      <w:r w:rsidR="0009793A" w:rsidRPr="00470107">
        <w:rPr>
          <w:rFonts w:ascii="NoorLotus" w:hAnsi="NoorLotus"/>
          <w:rtl/>
        </w:rPr>
        <w:t>فیکون داعی من ورائه بیان الجزئیه</w:t>
      </w:r>
      <w:r w:rsidR="00336C20" w:rsidRPr="00470107">
        <w:rPr>
          <w:rFonts w:ascii="NoorLotus" w:hAnsi="NoorLotus"/>
          <w:rtl/>
        </w:rPr>
        <w:t>» به آن</w:t>
      </w:r>
      <w:r w:rsidR="0009793A" w:rsidRPr="00470107">
        <w:rPr>
          <w:rFonts w:ascii="NoorLotus" w:hAnsi="NoorLotus"/>
          <w:rtl/>
        </w:rPr>
        <w:t xml:space="preserve"> با واجب فی الواجب مثل اقامه که «</w:t>
      </w:r>
      <w:r w:rsidR="0097130E">
        <w:rPr>
          <w:rFonts w:ascii="NoorLotus" w:hAnsi="NoorLotus"/>
          <w:rtl/>
        </w:rPr>
        <w:t>اذا کنت تصلی ف</w:t>
      </w:r>
      <w:r w:rsidR="0097130E">
        <w:rPr>
          <w:rFonts w:ascii="NoorLotus" w:hAnsi="NoorLotus" w:hint="cs"/>
          <w:rtl/>
        </w:rPr>
        <w:t>أ</w:t>
      </w:r>
      <w:r w:rsidR="0081667D" w:rsidRPr="00470107">
        <w:rPr>
          <w:rFonts w:ascii="NoorLotus" w:hAnsi="NoorLotus"/>
          <w:rtl/>
        </w:rPr>
        <w:t xml:space="preserve">قم </w:t>
      </w:r>
      <w:r w:rsidR="002228D3">
        <w:rPr>
          <w:rFonts w:ascii="NoorLotus" w:hAnsi="NoorLotus" w:hint="cs"/>
          <w:rtl/>
        </w:rPr>
        <w:t>للصلاة</w:t>
      </w:r>
      <w:r w:rsidR="0009793A" w:rsidRPr="00470107">
        <w:rPr>
          <w:rFonts w:ascii="NoorLotus" w:hAnsi="NoorLotus"/>
          <w:rtl/>
        </w:rPr>
        <w:t>» اشتباه می‌شد.</w:t>
      </w:r>
      <w:r w:rsidR="008240C4" w:rsidRPr="00470107">
        <w:rPr>
          <w:rFonts w:ascii="NoorLotus" w:hAnsi="NoorLotus"/>
          <w:rtl/>
        </w:rPr>
        <w:t xml:space="preserve"> که </w:t>
      </w:r>
      <w:r w:rsidR="002228D3">
        <w:rPr>
          <w:rFonts w:ascii="NoorLotus" w:hAnsi="NoorLotus" w:hint="cs"/>
          <w:rtl/>
        </w:rPr>
        <w:t>فرضا در آن اقامه</w:t>
      </w:r>
      <w:r w:rsidR="008240C4" w:rsidRPr="00470107">
        <w:rPr>
          <w:rFonts w:ascii="NoorLotus" w:hAnsi="NoorLotus"/>
          <w:rtl/>
        </w:rPr>
        <w:t xml:space="preserve"> واجب نفسی است و جزء نیست.</w:t>
      </w:r>
      <w:r w:rsidR="00775861" w:rsidRPr="00470107">
        <w:rPr>
          <w:rFonts w:ascii="NoorLotus" w:hAnsi="NoorLotus"/>
          <w:rtl/>
        </w:rPr>
        <w:t xml:space="preserve"> </w:t>
      </w:r>
    </w:p>
    <w:p w14:paraId="18A98390" w14:textId="47A38BF5" w:rsidR="0009793A" w:rsidRPr="00470107" w:rsidRDefault="002228D3" w:rsidP="00B47C07">
      <w:pPr>
        <w:jc w:val="both"/>
        <w:rPr>
          <w:rFonts w:ascii="NoorLotus" w:hAnsi="NoorLotus"/>
          <w:rtl/>
        </w:rPr>
      </w:pPr>
      <w:r>
        <w:rPr>
          <w:rFonts w:ascii="NoorLotus" w:hAnsi="NoorLotus" w:hint="cs"/>
          <w:rtl/>
        </w:rPr>
        <w:t>به نظر ما</w:t>
      </w:r>
      <w:r w:rsidR="0063047D" w:rsidRPr="00470107">
        <w:rPr>
          <w:rFonts w:ascii="NoorLotus" w:hAnsi="NoorLotus"/>
          <w:rtl/>
        </w:rPr>
        <w:t xml:space="preserve"> داعی </w:t>
      </w:r>
      <w:r>
        <w:rPr>
          <w:rFonts w:ascii="NoorLotus" w:hAnsi="NoorLotus"/>
          <w:rtl/>
        </w:rPr>
        <w:t>مربوط به ظهور خطاب است</w:t>
      </w:r>
      <w:r w:rsidR="00482B6A">
        <w:rPr>
          <w:rFonts w:ascii="NoorLotus" w:hAnsi="NoorLotus" w:hint="cs"/>
          <w:rtl/>
        </w:rPr>
        <w:t xml:space="preserve"> و اینکه </w:t>
      </w:r>
      <w:r w:rsidR="0009793A" w:rsidRPr="00470107">
        <w:rPr>
          <w:rFonts w:ascii="NoorLotus" w:hAnsi="NoorLotus"/>
          <w:rtl/>
        </w:rPr>
        <w:t>بعضی خیال می‌کنند داعی مربوط به اراده‌ی جدیه است درست نیست</w:t>
      </w:r>
      <w:r w:rsidR="0063047D" w:rsidRPr="00470107">
        <w:rPr>
          <w:rFonts w:ascii="NoorLotus" w:hAnsi="NoorLotus"/>
          <w:rtl/>
        </w:rPr>
        <w:t xml:space="preserve"> بلکه داعی در خود مدلول</w:t>
      </w:r>
      <w:r w:rsidR="006A59A7" w:rsidRPr="00470107">
        <w:rPr>
          <w:rFonts w:ascii="NoorLotus" w:hAnsi="NoorLotus"/>
          <w:rtl/>
        </w:rPr>
        <w:t xml:space="preserve"> عرفی</w:t>
      </w:r>
      <w:r w:rsidR="0063047D" w:rsidRPr="00470107">
        <w:rPr>
          <w:rFonts w:ascii="NoorLotus" w:hAnsi="NoorLotus"/>
          <w:rtl/>
        </w:rPr>
        <w:t xml:space="preserve"> خطاب نه مستعمل فیه، ا</w:t>
      </w:r>
      <w:r w:rsidR="0009793A" w:rsidRPr="00470107">
        <w:rPr>
          <w:rFonts w:ascii="NoorLotus" w:hAnsi="NoorLotus"/>
          <w:rtl/>
        </w:rPr>
        <w:t xml:space="preserve">شراب می‌شود. </w:t>
      </w:r>
    </w:p>
    <w:p w14:paraId="39B7A61D" w14:textId="77FAD3F5" w:rsidR="0009793A" w:rsidRPr="00470107" w:rsidRDefault="0009793A" w:rsidP="00B47C07">
      <w:pPr>
        <w:jc w:val="both"/>
        <w:rPr>
          <w:rFonts w:ascii="NoorLotus" w:hAnsi="NoorLotus"/>
          <w:rtl/>
        </w:rPr>
      </w:pPr>
      <w:r w:rsidRPr="00470107">
        <w:rPr>
          <w:rFonts w:ascii="NoorLotus" w:hAnsi="NoorLotus"/>
          <w:rtl/>
        </w:rPr>
        <w:t xml:space="preserve">شهید صدر رحمه الله فرموده‌اند: «مجاز ادعایی مربوط به اراده‌ی جدیه است.» ولی این تمام نیست زیرا </w:t>
      </w:r>
      <w:r w:rsidR="006A59A7" w:rsidRPr="00470107">
        <w:rPr>
          <w:rFonts w:ascii="NoorLotus" w:hAnsi="NoorLotus"/>
          <w:rtl/>
        </w:rPr>
        <w:t xml:space="preserve">گاهی شخص از باب هزل به طرف مقابل می‌گوید «تو که یوسف هستی» و </w:t>
      </w:r>
      <w:r w:rsidR="0036052C" w:rsidRPr="00470107">
        <w:rPr>
          <w:rFonts w:ascii="NoorLotus" w:hAnsi="NoorLotus"/>
          <w:rtl/>
        </w:rPr>
        <w:t>از باب تمسخر این ک</w:t>
      </w:r>
      <w:r w:rsidR="006A59A7" w:rsidRPr="00470107">
        <w:rPr>
          <w:rFonts w:ascii="NoorLotus" w:hAnsi="NoorLotus"/>
          <w:rtl/>
        </w:rPr>
        <w:t>لام را بیان می‌کند</w:t>
      </w:r>
      <w:r w:rsidR="00F53223" w:rsidRPr="00470107">
        <w:rPr>
          <w:rFonts w:ascii="NoorLotus" w:hAnsi="NoorLotus"/>
          <w:rtl/>
        </w:rPr>
        <w:t xml:space="preserve"> و اراده‌ی جدیه ندارد. </w:t>
      </w:r>
      <w:r w:rsidR="0036052C" w:rsidRPr="00470107">
        <w:rPr>
          <w:rFonts w:ascii="NoorLotus" w:hAnsi="NoorLotus"/>
          <w:rtl/>
        </w:rPr>
        <w:t xml:space="preserve">ولی ظهور «تو یوسف هستی» </w:t>
      </w:r>
      <w:r w:rsidR="00F53223" w:rsidRPr="00470107">
        <w:rPr>
          <w:rFonts w:ascii="NoorLotus" w:hAnsi="NoorLotus"/>
          <w:rtl/>
        </w:rPr>
        <w:t xml:space="preserve">این است که یوسف را در معنای حقیقی استعمال می‌کند ولی این کار را </w:t>
      </w:r>
      <w:r w:rsidR="0036052C" w:rsidRPr="00470107">
        <w:rPr>
          <w:rFonts w:ascii="NoorLotus" w:hAnsi="NoorLotus"/>
          <w:rtl/>
        </w:rPr>
        <w:t>به داعی تطبیق ادعایی بر این فرد،</w:t>
      </w:r>
      <w:r w:rsidR="00DE2A15" w:rsidRPr="00470107">
        <w:rPr>
          <w:rFonts w:ascii="NoorLotus" w:hAnsi="NoorLotus"/>
          <w:rtl/>
        </w:rPr>
        <w:t xml:space="preserve"> انجام می‌دهد.</w:t>
      </w:r>
      <w:r w:rsidR="0036052C" w:rsidRPr="00470107">
        <w:rPr>
          <w:rFonts w:ascii="NoorLotus" w:hAnsi="NoorLotus"/>
          <w:rtl/>
        </w:rPr>
        <w:t xml:space="preserve"> این تطبیق ادعایی مربوط به عالم اراده جدیه نیست.</w:t>
      </w:r>
      <w:r w:rsidR="004C1FD0" w:rsidRPr="00470107">
        <w:rPr>
          <w:rFonts w:ascii="NoorLotus" w:hAnsi="NoorLotus"/>
          <w:rtl/>
        </w:rPr>
        <w:t xml:space="preserve"> در ما نحن فیه نیز همین‌طور است و داعی مربوط به اراده‌ی جدیه نیست بلکه </w:t>
      </w:r>
      <w:r w:rsidR="00355CAB" w:rsidRPr="00470107">
        <w:rPr>
          <w:rFonts w:ascii="NoorLotus" w:hAnsi="NoorLotus"/>
          <w:rtl/>
        </w:rPr>
        <w:t xml:space="preserve">مربوط به ظهور خطاب است </w:t>
      </w:r>
      <w:r w:rsidR="0036052C" w:rsidRPr="00470107">
        <w:rPr>
          <w:rFonts w:ascii="NoorLotus" w:hAnsi="NoorLotus"/>
          <w:rtl/>
        </w:rPr>
        <w:t xml:space="preserve">منتهی ظهور خطاب فراتر از مدلول </w:t>
      </w:r>
      <w:r w:rsidR="00355CAB" w:rsidRPr="00470107">
        <w:rPr>
          <w:rFonts w:ascii="NoorLotus" w:hAnsi="NoorLotus"/>
          <w:rtl/>
        </w:rPr>
        <w:t xml:space="preserve">مطابقی خطاب </w:t>
      </w:r>
      <w:r w:rsidR="0036052C" w:rsidRPr="00470107">
        <w:rPr>
          <w:rFonts w:ascii="NoorLotus" w:hAnsi="NoorLotus"/>
          <w:rtl/>
        </w:rPr>
        <w:t>اشراب می‌شود</w:t>
      </w:r>
      <w:r w:rsidR="00355CAB" w:rsidRPr="00470107">
        <w:rPr>
          <w:rFonts w:ascii="NoorLotus" w:hAnsi="NoorLotus"/>
          <w:rtl/>
        </w:rPr>
        <w:t xml:space="preserve"> و داعی در ظهور خطاب اشراب می‌شود </w:t>
      </w:r>
      <w:r w:rsidR="00753867" w:rsidRPr="00470107">
        <w:rPr>
          <w:rFonts w:ascii="NoorLotus" w:hAnsi="NoorLotus"/>
          <w:rtl/>
        </w:rPr>
        <w:t>ولو</w:t>
      </w:r>
      <w:r w:rsidR="0036052C" w:rsidRPr="00470107">
        <w:rPr>
          <w:rFonts w:ascii="NoorLotus" w:hAnsi="NoorLotus"/>
          <w:rtl/>
        </w:rPr>
        <w:t xml:space="preserve"> اراده‌ی جدیه نباشد و داعی هزل و تقیه باشد. </w:t>
      </w:r>
    </w:p>
    <w:p w14:paraId="64FA7552" w14:textId="636491CB" w:rsidR="0036052C" w:rsidRPr="00470107" w:rsidRDefault="0036052C" w:rsidP="00B47C07">
      <w:pPr>
        <w:jc w:val="both"/>
        <w:rPr>
          <w:rFonts w:ascii="NoorLotus" w:hAnsi="NoorLotus"/>
          <w:rtl/>
        </w:rPr>
      </w:pPr>
      <w:r w:rsidRPr="00470107">
        <w:rPr>
          <w:rFonts w:ascii="NoorLotus" w:hAnsi="NoorLotus"/>
          <w:rtl/>
        </w:rPr>
        <w:t>اگر مراد محقق همدانی و روحانی</w:t>
      </w:r>
      <w:r w:rsidR="007B0F8B" w:rsidRPr="00470107">
        <w:rPr>
          <w:rFonts w:ascii="NoorLotus" w:hAnsi="NoorLotus"/>
          <w:vertAlign w:val="superscript"/>
          <w:rtl/>
          <w:lang w:bidi="ar"/>
        </w:rPr>
        <w:footnoteReference w:id="4"/>
      </w:r>
      <w:r w:rsidRPr="00470107">
        <w:rPr>
          <w:rFonts w:ascii="NoorLotus" w:hAnsi="NoorLotus"/>
          <w:rtl/>
        </w:rPr>
        <w:t xml:space="preserve"> و شهید صدر</w:t>
      </w:r>
      <w:r w:rsidR="007B0F8B" w:rsidRPr="00470107">
        <w:rPr>
          <w:rFonts w:ascii="NoorLotus" w:hAnsi="NoorLotus"/>
          <w:vertAlign w:val="superscript"/>
          <w:rtl/>
          <w:lang w:bidi="ar"/>
        </w:rPr>
        <w:footnoteReference w:id="5"/>
      </w:r>
      <w:r w:rsidRPr="00470107">
        <w:rPr>
          <w:rFonts w:ascii="NoorLotus" w:hAnsi="NoorLotus"/>
          <w:rtl/>
        </w:rPr>
        <w:t xml:space="preserve"> رحمهم الله همین مطلب باشد، مشکلی نیست.</w:t>
      </w:r>
    </w:p>
    <w:p w14:paraId="3ADA4A29" w14:textId="7E282AF5" w:rsidR="000F6778" w:rsidRPr="00470107" w:rsidRDefault="008119EA" w:rsidP="00B47C07">
      <w:pPr>
        <w:pStyle w:val="Heading3"/>
      </w:pPr>
      <w:bookmarkStart w:id="41" w:name="_Toc213147020"/>
      <w:r>
        <w:rPr>
          <w:rFonts w:hint="cs"/>
          <w:rtl/>
        </w:rPr>
        <w:t xml:space="preserve">بررسی </w:t>
      </w:r>
      <w:r w:rsidR="000F6778" w:rsidRPr="00CF001C">
        <w:rPr>
          <w:rtl/>
        </w:rPr>
        <w:t>کلام محقق عراقی</w:t>
      </w:r>
      <w:r w:rsidR="000F6778" w:rsidRPr="00470107">
        <w:rPr>
          <w:rtl/>
        </w:rPr>
        <w:t xml:space="preserve"> در تصحیح شمول خطاب امر به جزئیت برای ناسی با تفکیک بین مدلول مطابقی و التزامی</w:t>
      </w:r>
      <w:bookmarkEnd w:id="41"/>
    </w:p>
    <w:p w14:paraId="2F5B70DC" w14:textId="632997B4" w:rsidR="00C53897" w:rsidRPr="00470107" w:rsidRDefault="00C53897" w:rsidP="00B47C07">
      <w:pPr>
        <w:jc w:val="both"/>
        <w:rPr>
          <w:rFonts w:ascii="NoorLotus" w:hAnsi="NoorLotus"/>
          <w:rtl/>
          <w:lang w:bidi="ar-SA"/>
        </w:rPr>
      </w:pPr>
      <w:r w:rsidRPr="00470107">
        <w:rPr>
          <w:rFonts w:ascii="NoorLotus" w:hAnsi="NoorLotus"/>
          <w:rtl/>
          <w:lang w:bidi="ar-SA"/>
        </w:rPr>
        <w:t>بیان یک مقدمه :</w:t>
      </w:r>
      <w:r w:rsidRPr="00470107">
        <w:rPr>
          <w:rFonts w:ascii="NoorLotus" w:hAnsi="NoorLotus"/>
          <w:rtl/>
        </w:rPr>
        <w:t xml:space="preserve"> مشهور قائل هستند به این که قید و حکم بدیهی عقل به مثابه‌ی قرینه لبیه متصله است و حکم نظری و اجتهادی عقل </w:t>
      </w:r>
      <w:r w:rsidR="00D062F2">
        <w:rPr>
          <w:rFonts w:ascii="NoorLotus" w:hAnsi="NoorLotus" w:hint="cs"/>
          <w:rtl/>
        </w:rPr>
        <w:t>-</w:t>
      </w:r>
      <w:r w:rsidRPr="00470107">
        <w:rPr>
          <w:rFonts w:ascii="NoorLotus" w:hAnsi="NoorLotus"/>
          <w:rtl/>
        </w:rPr>
        <w:t xml:space="preserve">که مورد اختلاف بین علماء </w:t>
      </w:r>
      <w:r w:rsidR="00D062F2">
        <w:rPr>
          <w:rFonts w:ascii="NoorLotus" w:hAnsi="NoorLotus" w:hint="cs"/>
          <w:rtl/>
        </w:rPr>
        <w:t xml:space="preserve">واقع می‌شود- </w:t>
      </w:r>
      <w:r w:rsidRPr="00470107">
        <w:rPr>
          <w:rFonts w:ascii="NoorLotus" w:hAnsi="NoorLotus"/>
          <w:rtl/>
        </w:rPr>
        <w:t xml:space="preserve">به مثابه‌ی قرینه‌ی </w:t>
      </w:r>
      <w:r w:rsidR="00D062F2">
        <w:rPr>
          <w:rFonts w:ascii="NoorLotus" w:hAnsi="NoorLotus" w:hint="cs"/>
          <w:rtl/>
        </w:rPr>
        <w:t xml:space="preserve">لبیه </w:t>
      </w:r>
      <w:r w:rsidRPr="00470107">
        <w:rPr>
          <w:rFonts w:ascii="NoorLotus" w:hAnsi="NoorLotus"/>
          <w:rtl/>
        </w:rPr>
        <w:t>منفصل</w:t>
      </w:r>
      <w:r w:rsidR="00D062F2">
        <w:rPr>
          <w:rFonts w:ascii="NoorLotus" w:hAnsi="NoorLotus" w:hint="cs"/>
          <w:rtl/>
        </w:rPr>
        <w:t>ه</w:t>
      </w:r>
      <w:r w:rsidRPr="00470107">
        <w:rPr>
          <w:rFonts w:ascii="NoorLotus" w:hAnsi="NoorLotus"/>
          <w:rtl/>
        </w:rPr>
        <w:t xml:space="preserve"> است ولی در مقابل مرحوم امام قائل هستند که حکم عقل مط</w:t>
      </w:r>
      <w:r w:rsidR="00D062F2">
        <w:rPr>
          <w:rFonts w:ascii="NoorLotus" w:hAnsi="NoorLotus" w:hint="cs"/>
          <w:rtl/>
        </w:rPr>
        <w:t>ل</w:t>
      </w:r>
      <w:r w:rsidRPr="00470107">
        <w:rPr>
          <w:rFonts w:ascii="NoorLotus" w:hAnsi="NoorLotus"/>
          <w:rtl/>
        </w:rPr>
        <w:t>قا -بدیهی و نظری- به مثابه‌ی قرینه متصله است</w:t>
      </w:r>
      <w:r w:rsidRPr="00470107">
        <w:rPr>
          <w:rFonts w:ascii="NoorLotus" w:hAnsi="NoorLotus"/>
          <w:rtl/>
          <w:lang w:bidi="ar-SA"/>
        </w:rPr>
        <w:t>.</w:t>
      </w:r>
    </w:p>
    <w:p w14:paraId="559AE852" w14:textId="36EE57D5" w:rsidR="004073AA" w:rsidRPr="00470107" w:rsidRDefault="0036052C" w:rsidP="00B47C07">
      <w:pPr>
        <w:jc w:val="both"/>
        <w:rPr>
          <w:rFonts w:ascii="NoorLotus" w:hAnsi="NoorLotus"/>
          <w:rtl/>
        </w:rPr>
      </w:pPr>
      <w:r w:rsidRPr="00470107">
        <w:rPr>
          <w:rFonts w:ascii="NoorLotus" w:hAnsi="NoorLotus"/>
          <w:rtl/>
        </w:rPr>
        <w:t>محقق عراقی فرموده‌اند: «</w:t>
      </w:r>
      <w:r w:rsidR="00BA45B2" w:rsidRPr="00470107">
        <w:rPr>
          <w:rFonts w:ascii="NoorLotus" w:hAnsi="NoorLotus"/>
          <w:rtl/>
        </w:rPr>
        <w:t xml:space="preserve">ظهور خطاب امر نسبت به ناسی منعقد می‌شود و فقط با </w:t>
      </w:r>
      <w:r w:rsidRPr="00470107">
        <w:rPr>
          <w:rFonts w:ascii="NoorLotus" w:hAnsi="NoorLotus"/>
          <w:rtl/>
        </w:rPr>
        <w:t xml:space="preserve">مقید لبی منفصل </w:t>
      </w:r>
      <w:r w:rsidR="00BA45B2" w:rsidRPr="00470107">
        <w:rPr>
          <w:rFonts w:ascii="NoorLotus" w:hAnsi="NoorLotus"/>
          <w:rtl/>
        </w:rPr>
        <w:t xml:space="preserve">از </w:t>
      </w:r>
      <w:r w:rsidR="00E225C9" w:rsidRPr="00470107">
        <w:rPr>
          <w:rFonts w:ascii="NoorLotus" w:hAnsi="NoorLotus"/>
          <w:rtl/>
        </w:rPr>
        <w:t>تحت آن خارج می‌شود</w:t>
      </w:r>
      <w:r w:rsidR="003D065C" w:rsidRPr="00470107">
        <w:rPr>
          <w:rFonts w:ascii="NoorLotus" w:hAnsi="NoorLotus"/>
          <w:rtl/>
        </w:rPr>
        <w:t xml:space="preserve"> زیرا مورد نزاع است و بدیهی </w:t>
      </w:r>
      <w:r w:rsidR="005F09AE">
        <w:rPr>
          <w:rFonts w:ascii="NoorLotus" w:hAnsi="NoorLotus" w:hint="cs"/>
          <w:rtl/>
        </w:rPr>
        <w:t>نی</w:t>
      </w:r>
      <w:r w:rsidR="003D065C" w:rsidRPr="00470107">
        <w:rPr>
          <w:rFonts w:ascii="NoorLotus" w:hAnsi="NoorLotus"/>
          <w:rtl/>
        </w:rPr>
        <w:t>ست.</w:t>
      </w:r>
      <w:r w:rsidR="00E225C9" w:rsidRPr="00470107">
        <w:rPr>
          <w:rFonts w:ascii="NoorLotus" w:hAnsi="NoorLotus"/>
          <w:rtl/>
        </w:rPr>
        <w:t xml:space="preserve"> </w:t>
      </w:r>
      <w:r w:rsidRPr="00470107">
        <w:rPr>
          <w:rFonts w:ascii="NoorLotus" w:hAnsi="NoorLotus"/>
          <w:rtl/>
        </w:rPr>
        <w:t xml:space="preserve">پس ظهور خطاب «تشهد فی صلاتک» مثل ظهور «صلّ» </w:t>
      </w:r>
      <w:r w:rsidR="00D820E7" w:rsidRPr="00470107">
        <w:rPr>
          <w:rFonts w:ascii="NoorLotus" w:hAnsi="NoorLotus"/>
          <w:rtl/>
        </w:rPr>
        <w:t xml:space="preserve">که واجب نفسی است، </w:t>
      </w:r>
      <w:r w:rsidRPr="00470107">
        <w:rPr>
          <w:rFonts w:ascii="NoorLotus" w:hAnsi="NoorLotus"/>
          <w:rtl/>
        </w:rPr>
        <w:t xml:space="preserve">در شمول نسبت به ناسی، منعقد می‌شود و </w:t>
      </w:r>
      <w:r w:rsidR="009D2282" w:rsidRPr="00470107">
        <w:rPr>
          <w:rFonts w:ascii="NoorLotus" w:hAnsi="NoorLotus"/>
          <w:rtl/>
        </w:rPr>
        <w:t xml:space="preserve">با توجه به حکم </w:t>
      </w:r>
      <w:r w:rsidRPr="00470107">
        <w:rPr>
          <w:rFonts w:ascii="NoorLotus" w:hAnsi="NoorLotus"/>
          <w:rtl/>
        </w:rPr>
        <w:t>عقل نظری به</w:t>
      </w:r>
      <w:r w:rsidR="009D2282" w:rsidRPr="00470107">
        <w:rPr>
          <w:rFonts w:ascii="NoorLotus" w:hAnsi="NoorLotus"/>
          <w:rtl/>
        </w:rPr>
        <w:t xml:space="preserve"> لغویت تکلیف ناسی </w:t>
      </w:r>
      <w:r w:rsidR="005D1234" w:rsidRPr="00470107">
        <w:rPr>
          <w:rFonts w:ascii="NoorLotus" w:hAnsi="NoorLotus"/>
          <w:rtl/>
        </w:rPr>
        <w:t>فهمیده می‌شود که تکلیف ناسی -اعم از استقلالی و ضمنی- مراد جدی نیست</w:t>
      </w:r>
      <w:r w:rsidR="00250210" w:rsidRPr="00470107">
        <w:rPr>
          <w:rFonts w:ascii="NoorLotus" w:hAnsi="NoorLotus"/>
          <w:rtl/>
        </w:rPr>
        <w:t xml:space="preserve"> یعنی</w:t>
      </w:r>
      <w:r w:rsidR="001644C1" w:rsidRPr="00470107">
        <w:rPr>
          <w:rFonts w:ascii="NoorLotus" w:hAnsi="NoorLotus"/>
          <w:rtl/>
        </w:rPr>
        <w:t xml:space="preserve"> مدلول مطابقی که بعث مولوی نحو هذا الجزء یعنی تشهد</w:t>
      </w:r>
      <w:r w:rsidR="000F3EF4" w:rsidRPr="00470107">
        <w:rPr>
          <w:rFonts w:ascii="NoorLotus" w:hAnsi="NoorLotus"/>
          <w:rtl/>
        </w:rPr>
        <w:t xml:space="preserve"> نسبت به ناسی</w:t>
      </w:r>
      <w:r w:rsidR="001644C1" w:rsidRPr="00470107">
        <w:rPr>
          <w:rFonts w:ascii="NoorLotus" w:hAnsi="NoorLotus"/>
          <w:rtl/>
        </w:rPr>
        <w:t xml:space="preserve"> </w:t>
      </w:r>
      <w:r w:rsidR="00190C3B" w:rsidRPr="00470107">
        <w:rPr>
          <w:rFonts w:ascii="NoorLotus" w:hAnsi="NoorLotus"/>
          <w:rtl/>
        </w:rPr>
        <w:t xml:space="preserve">مطابق با واقع نیست. </w:t>
      </w:r>
      <w:r w:rsidRPr="00470107">
        <w:rPr>
          <w:rFonts w:ascii="NoorLotus" w:hAnsi="NoorLotus"/>
          <w:rtl/>
        </w:rPr>
        <w:t xml:space="preserve">ولی </w:t>
      </w:r>
      <w:r w:rsidR="000F3EF4" w:rsidRPr="00470107">
        <w:rPr>
          <w:rFonts w:ascii="NoorLotus" w:hAnsi="NoorLotus"/>
          <w:rtl/>
        </w:rPr>
        <w:t xml:space="preserve">مدلول التزامی که ظهور در جزئیت و قضیه‌ی شرطیه «کلما وجبت الصلاة وجب التشهده فیها» </w:t>
      </w:r>
      <w:r w:rsidR="00A7766C">
        <w:rPr>
          <w:rFonts w:ascii="NoorLotus" w:hAnsi="NoorLotus" w:hint="cs"/>
          <w:rtl/>
        </w:rPr>
        <w:t xml:space="preserve">دارد </w:t>
      </w:r>
      <w:r w:rsidR="000F3EF4" w:rsidRPr="00470107">
        <w:rPr>
          <w:rFonts w:ascii="NoorLotus" w:hAnsi="NoorLotus"/>
          <w:rtl/>
        </w:rPr>
        <w:t xml:space="preserve">به حجیت خود باقی است. </w:t>
      </w:r>
      <w:r w:rsidRPr="00470107">
        <w:rPr>
          <w:rFonts w:ascii="NoorLotus" w:hAnsi="NoorLotus"/>
          <w:rtl/>
        </w:rPr>
        <w:t xml:space="preserve">حکم وضعی جزئیت </w:t>
      </w:r>
      <w:r w:rsidR="004073AA" w:rsidRPr="00470107">
        <w:rPr>
          <w:rFonts w:ascii="NoorLotus" w:hAnsi="NoorLotus"/>
          <w:rtl/>
        </w:rPr>
        <w:t xml:space="preserve">که مدلول التزامی خطاب است می‌تواند در حال نسیان ثابت </w:t>
      </w:r>
      <w:r w:rsidR="004073AA" w:rsidRPr="00470107">
        <w:rPr>
          <w:rFonts w:ascii="NoorLotus" w:hAnsi="NoorLotus"/>
          <w:rtl/>
        </w:rPr>
        <w:lastRenderedPageBreak/>
        <w:t xml:space="preserve">باشد. </w:t>
      </w:r>
      <w:r w:rsidR="000F3EF4" w:rsidRPr="00470107">
        <w:rPr>
          <w:rFonts w:ascii="NoorLotus" w:hAnsi="NoorLotus"/>
          <w:rtl/>
        </w:rPr>
        <w:t xml:space="preserve">و لا اقل مدلول التزامی خطاب مذکور دخیل بودن تشهد در ملاک نماز حتی در حال نسیان، است </w:t>
      </w:r>
      <w:r w:rsidR="00F40A07" w:rsidRPr="00470107">
        <w:rPr>
          <w:rFonts w:ascii="NoorLotus" w:hAnsi="NoorLotus"/>
          <w:rtl/>
        </w:rPr>
        <w:t xml:space="preserve">و این ظهور التزامی بعد از سقوط مدلول </w:t>
      </w:r>
      <w:r w:rsidR="008119EA">
        <w:rPr>
          <w:rFonts w:ascii="NoorLotus" w:hAnsi="NoorLotus" w:hint="cs"/>
          <w:rtl/>
        </w:rPr>
        <w:t>مطابقی</w:t>
      </w:r>
      <w:r w:rsidR="00F40A07" w:rsidRPr="00470107">
        <w:rPr>
          <w:rFonts w:ascii="NoorLotus" w:hAnsi="NoorLotus"/>
          <w:rtl/>
        </w:rPr>
        <w:t xml:space="preserve"> نیز باقی است و به آن اخذ می‌شود.»</w:t>
      </w:r>
      <w:r w:rsidR="007B0F8B" w:rsidRPr="00470107">
        <w:rPr>
          <w:rFonts w:ascii="NoorLotus" w:hAnsi="NoorLotus"/>
          <w:vertAlign w:val="superscript"/>
          <w:rtl/>
          <w:lang w:bidi="ar"/>
        </w:rPr>
        <w:footnoteReference w:id="6"/>
      </w:r>
    </w:p>
    <w:p w14:paraId="6269EB2F" w14:textId="33489D8F" w:rsidR="0017291E" w:rsidRPr="00470107" w:rsidRDefault="004073AA" w:rsidP="00B47C07">
      <w:pPr>
        <w:jc w:val="both"/>
        <w:rPr>
          <w:rFonts w:ascii="NoorLotus" w:hAnsi="NoorLotus"/>
          <w:rtl/>
        </w:rPr>
      </w:pPr>
      <w:r w:rsidRPr="00470107">
        <w:rPr>
          <w:rFonts w:ascii="NoorLotus" w:hAnsi="NoorLotus"/>
          <w:rtl/>
        </w:rPr>
        <w:t xml:space="preserve">این کلام تمام نیست زیرا اولا: </w:t>
      </w:r>
      <w:r w:rsidR="0078512F" w:rsidRPr="00470107">
        <w:rPr>
          <w:rFonts w:ascii="NoorLotus" w:hAnsi="NoorLotus"/>
          <w:rtl/>
        </w:rPr>
        <w:t>این مبنا یعنی «</w:t>
      </w:r>
      <w:r w:rsidR="00DD573B" w:rsidRPr="00470107">
        <w:rPr>
          <w:rFonts w:ascii="NoorLotus" w:hAnsi="NoorLotus"/>
          <w:rtl/>
        </w:rPr>
        <w:t>عدم تبعیت</w:t>
      </w:r>
      <w:r w:rsidR="0017291E" w:rsidRPr="00470107">
        <w:rPr>
          <w:rFonts w:ascii="NoorLotus" w:hAnsi="NoorLotus"/>
          <w:rtl/>
        </w:rPr>
        <w:t xml:space="preserve"> حجیت</w:t>
      </w:r>
      <w:r w:rsidR="00DD573B" w:rsidRPr="00470107">
        <w:rPr>
          <w:rFonts w:ascii="NoorLotus" w:hAnsi="NoorLotus"/>
          <w:rtl/>
        </w:rPr>
        <w:t xml:space="preserve"> دلالت التزامی</w:t>
      </w:r>
      <w:r w:rsidR="0017291E" w:rsidRPr="00470107">
        <w:rPr>
          <w:rFonts w:ascii="NoorLotus" w:hAnsi="NoorLotus"/>
          <w:rtl/>
        </w:rPr>
        <w:t xml:space="preserve"> از حجیت دلالت مطابقی</w:t>
      </w:r>
      <w:r w:rsidR="0078512F" w:rsidRPr="00470107">
        <w:rPr>
          <w:rFonts w:ascii="NoorLotus" w:hAnsi="NoorLotus"/>
          <w:rtl/>
        </w:rPr>
        <w:t xml:space="preserve">» تمام نیست و در صورت سقوط </w:t>
      </w:r>
      <w:r w:rsidR="0017291E" w:rsidRPr="00470107">
        <w:rPr>
          <w:rFonts w:ascii="NoorLotus" w:hAnsi="NoorLotus"/>
          <w:rtl/>
        </w:rPr>
        <w:t xml:space="preserve">حجیت </w:t>
      </w:r>
      <w:r w:rsidR="0078512F" w:rsidRPr="00470107">
        <w:rPr>
          <w:rFonts w:ascii="NoorLotus" w:hAnsi="NoorLotus"/>
          <w:rtl/>
        </w:rPr>
        <w:t xml:space="preserve">مدلول مطابقی </w:t>
      </w:r>
      <w:r w:rsidR="0017291E" w:rsidRPr="00470107">
        <w:rPr>
          <w:rFonts w:ascii="NoorLotus" w:hAnsi="NoorLotus"/>
          <w:rtl/>
        </w:rPr>
        <w:t xml:space="preserve">ولو با مقید منفصل </w:t>
      </w:r>
      <w:r w:rsidR="0078512F" w:rsidRPr="00470107">
        <w:rPr>
          <w:rFonts w:ascii="NoorLotus" w:hAnsi="NoorLotus"/>
          <w:rtl/>
        </w:rPr>
        <w:t>مدلول التزامی نیز از حجیت ساقط می‌شود. پس</w:t>
      </w:r>
      <w:r w:rsidR="0017291E" w:rsidRPr="00470107">
        <w:rPr>
          <w:rFonts w:ascii="NoorLotus" w:hAnsi="NoorLotus"/>
          <w:rtl/>
        </w:rPr>
        <w:t xml:space="preserve"> نباید</w:t>
      </w:r>
      <w:r w:rsidR="0078512F" w:rsidRPr="00470107">
        <w:rPr>
          <w:rFonts w:ascii="NoorLotus" w:hAnsi="NoorLotus"/>
          <w:rtl/>
        </w:rPr>
        <w:t xml:space="preserve"> آن قضیه‌ی شرطیه «</w:t>
      </w:r>
      <w:r w:rsidR="0017291E" w:rsidRPr="00470107">
        <w:rPr>
          <w:rFonts w:ascii="NoorLotus" w:hAnsi="NoorLotus"/>
          <w:rtl/>
        </w:rPr>
        <w:t>کلما امر بالصلاة فالتشهد جزء لها</w:t>
      </w:r>
      <w:r w:rsidR="0078512F" w:rsidRPr="00470107">
        <w:rPr>
          <w:rFonts w:ascii="NoorLotus" w:hAnsi="NoorLotus"/>
          <w:rtl/>
        </w:rPr>
        <w:t>»</w:t>
      </w:r>
      <w:r w:rsidR="0017291E" w:rsidRPr="00470107">
        <w:rPr>
          <w:rFonts w:ascii="NoorLotus" w:hAnsi="NoorLotus"/>
          <w:rtl/>
        </w:rPr>
        <w:t xml:space="preserve"> که از آن تعبیر به جزئیت می‌شود،</w:t>
      </w:r>
      <w:r w:rsidR="00120453">
        <w:rPr>
          <w:rFonts w:ascii="NoorLotus" w:hAnsi="NoorLotus" w:hint="cs"/>
          <w:rtl/>
        </w:rPr>
        <w:t xml:space="preserve"> به عنوان</w:t>
      </w:r>
      <w:r w:rsidR="0078512F" w:rsidRPr="00470107">
        <w:rPr>
          <w:rFonts w:ascii="NoorLotus" w:hAnsi="NoorLotus"/>
          <w:rtl/>
        </w:rPr>
        <w:t xml:space="preserve"> مدلول التزامی </w:t>
      </w:r>
      <w:r w:rsidR="00120453">
        <w:rPr>
          <w:rFonts w:ascii="NoorLotus" w:hAnsi="NoorLotus"/>
          <w:rtl/>
        </w:rPr>
        <w:t>گرفته شود.</w:t>
      </w:r>
      <w:r w:rsidR="00120453">
        <w:rPr>
          <w:rStyle w:val="FootnoteReference"/>
          <w:rtl/>
        </w:rPr>
        <w:footnoteReference w:id="7"/>
      </w:r>
    </w:p>
    <w:p w14:paraId="5E3554E8" w14:textId="5A7477BF" w:rsidR="004073AA" w:rsidRPr="00470107" w:rsidRDefault="00DF3222" w:rsidP="00B47C07">
      <w:pPr>
        <w:jc w:val="both"/>
        <w:rPr>
          <w:rFonts w:ascii="NoorLotus" w:hAnsi="NoorLotus"/>
          <w:rtl/>
        </w:rPr>
      </w:pPr>
      <w:r>
        <w:rPr>
          <w:rFonts w:ascii="NoorLotus" w:hAnsi="NoorLotus" w:hint="cs"/>
          <w:rtl/>
        </w:rPr>
        <w:t>به نظر ما</w:t>
      </w:r>
      <w:r w:rsidR="0017291E" w:rsidRPr="00470107">
        <w:rPr>
          <w:rFonts w:ascii="NoorLotus" w:hAnsi="NoorLotus"/>
          <w:rtl/>
        </w:rPr>
        <w:t xml:space="preserve"> </w:t>
      </w:r>
      <w:r w:rsidR="00162416" w:rsidRPr="00470107">
        <w:rPr>
          <w:rFonts w:ascii="NoorLotus" w:hAnsi="NoorLotus"/>
          <w:rtl/>
        </w:rPr>
        <w:t xml:space="preserve">مدلول مطابقی خطاب امر به جزء </w:t>
      </w:r>
      <w:r w:rsidR="00AB081F" w:rsidRPr="00470107">
        <w:rPr>
          <w:rFonts w:ascii="NoorLotus" w:hAnsi="NoorLotus"/>
          <w:rtl/>
        </w:rPr>
        <w:t xml:space="preserve">که این بعث ناشی از </w:t>
      </w:r>
      <w:r w:rsidR="003E6A58" w:rsidRPr="00470107">
        <w:rPr>
          <w:rFonts w:ascii="NoorLotus" w:hAnsi="NoorLotus"/>
          <w:rtl/>
        </w:rPr>
        <w:t>اراده‌ی نفسیه نیست</w:t>
      </w:r>
      <w:r w:rsidR="002A0A1A" w:rsidRPr="00470107">
        <w:rPr>
          <w:rFonts w:ascii="NoorLotus" w:hAnsi="NoorLotus"/>
          <w:rtl/>
        </w:rPr>
        <w:t xml:space="preserve"> بلکه ناشی از داعی بیان جزئیت است </w:t>
      </w:r>
      <w:r w:rsidR="00162416" w:rsidRPr="00470107">
        <w:rPr>
          <w:rFonts w:ascii="NoorLotus" w:hAnsi="NoorLotus"/>
          <w:rtl/>
        </w:rPr>
        <w:t xml:space="preserve">-نه مستعمل </w:t>
      </w:r>
      <w:r w:rsidR="0025344C" w:rsidRPr="00470107">
        <w:rPr>
          <w:rFonts w:ascii="NoorLotus" w:hAnsi="NoorLotus"/>
          <w:rtl/>
        </w:rPr>
        <w:t xml:space="preserve">فیه لفظ </w:t>
      </w:r>
      <w:r w:rsidR="00162416" w:rsidRPr="00470107">
        <w:rPr>
          <w:rFonts w:ascii="NoorLotus" w:hAnsi="NoorLotus"/>
          <w:rtl/>
        </w:rPr>
        <w:t>امر که بعث است-</w:t>
      </w:r>
      <w:r w:rsidR="002A0A1A" w:rsidRPr="00470107">
        <w:rPr>
          <w:rFonts w:ascii="NoorLotus" w:hAnsi="NoorLotus"/>
          <w:rtl/>
        </w:rPr>
        <w:t xml:space="preserve"> </w:t>
      </w:r>
      <w:r w:rsidR="00162416" w:rsidRPr="00470107">
        <w:rPr>
          <w:rFonts w:ascii="NoorLotus" w:hAnsi="NoorLotus"/>
          <w:rtl/>
        </w:rPr>
        <w:t>تخصیص نخورده است و شامل ناسی نیز می‌شود.</w:t>
      </w:r>
      <w:r w:rsidR="00A23A20" w:rsidRPr="00470107">
        <w:rPr>
          <w:rFonts w:ascii="NoorLotus" w:hAnsi="NoorLotus"/>
          <w:rtl/>
        </w:rPr>
        <w:t xml:space="preserve"> </w:t>
      </w:r>
      <w:r w:rsidR="00FB75E3" w:rsidRPr="00470107">
        <w:rPr>
          <w:rFonts w:ascii="NoorLotus" w:hAnsi="NoorLotus"/>
          <w:rtl/>
        </w:rPr>
        <w:t xml:space="preserve">بر فرض که عقل حکم به عدم شمول تکلیف نسبت به ناسی </w:t>
      </w:r>
      <w:r w:rsidR="00BF1D49" w:rsidRPr="00470107">
        <w:rPr>
          <w:rFonts w:ascii="NoorLotus" w:hAnsi="NoorLotus"/>
          <w:rtl/>
        </w:rPr>
        <w:t xml:space="preserve">کند و این </w:t>
      </w:r>
      <w:r w:rsidR="001E7930" w:rsidRPr="00470107">
        <w:rPr>
          <w:rFonts w:ascii="NoorLotus" w:hAnsi="NoorLotus"/>
          <w:rtl/>
        </w:rPr>
        <w:t xml:space="preserve">مقید لبی </w:t>
      </w:r>
      <w:r w:rsidR="00BF1D49" w:rsidRPr="00470107">
        <w:rPr>
          <w:rFonts w:ascii="NoorLotus" w:hAnsi="NoorLotus"/>
          <w:rtl/>
        </w:rPr>
        <w:t>منفصل باشد</w:t>
      </w:r>
      <w:r w:rsidR="001E7930" w:rsidRPr="00470107">
        <w:rPr>
          <w:rFonts w:ascii="NoorLotus" w:hAnsi="NoorLotus"/>
          <w:rtl/>
        </w:rPr>
        <w:t>، این مطلب را در موردی بیان می‌کند که ظهور خطاب</w:t>
      </w:r>
      <w:r w:rsidR="00BF1D49" w:rsidRPr="00470107">
        <w:rPr>
          <w:rFonts w:ascii="NoorLotus" w:hAnsi="NoorLotus"/>
          <w:rtl/>
        </w:rPr>
        <w:t xml:space="preserve"> </w:t>
      </w:r>
      <w:r w:rsidR="00162416" w:rsidRPr="00470107">
        <w:rPr>
          <w:rFonts w:ascii="NoorLotus" w:hAnsi="NoorLotus"/>
          <w:rtl/>
        </w:rPr>
        <w:t xml:space="preserve">در بعث ناشی از اراده‌ی نفسیه باشد که نسبت به واجب بالفعل مطرح می‌شود. </w:t>
      </w:r>
    </w:p>
    <w:p w14:paraId="6D8269F7" w14:textId="784E4BAE" w:rsidR="00E14BC4" w:rsidRPr="00470107" w:rsidRDefault="00E14BC4" w:rsidP="00B47C07">
      <w:pPr>
        <w:pStyle w:val="Heading3"/>
        <w:rPr>
          <w:rtl/>
        </w:rPr>
      </w:pPr>
      <w:bookmarkStart w:id="42" w:name="_Toc213147021"/>
      <w:r w:rsidRPr="00470107">
        <w:rPr>
          <w:rtl/>
        </w:rPr>
        <w:t xml:space="preserve">ملاحظه بر دلیل سوم: </w:t>
      </w:r>
      <w:r w:rsidR="00DF3222" w:rsidRPr="00DF3222">
        <w:rPr>
          <w:rtl/>
        </w:rPr>
        <w:t>عدم اطلاق خطاب امر به جزئیت در برخی موارد</w:t>
      </w:r>
      <w:bookmarkEnd w:id="42"/>
    </w:p>
    <w:p w14:paraId="554897C4" w14:textId="5D658C5F" w:rsidR="00162416" w:rsidRPr="00470107" w:rsidRDefault="00162416" w:rsidP="00B47C07">
      <w:pPr>
        <w:jc w:val="both"/>
        <w:rPr>
          <w:rFonts w:ascii="NoorLotus" w:hAnsi="NoorLotus"/>
          <w:rtl/>
        </w:rPr>
      </w:pPr>
      <w:r w:rsidRPr="00470107">
        <w:rPr>
          <w:rFonts w:ascii="NoorLotus" w:hAnsi="NoorLotus"/>
          <w:rtl/>
        </w:rPr>
        <w:t>بنابراین اگر خطاب امر</w:t>
      </w:r>
      <w:r w:rsidR="00C440A0" w:rsidRPr="00470107">
        <w:rPr>
          <w:rFonts w:ascii="NoorLotus" w:hAnsi="NoorLotus"/>
          <w:rtl/>
        </w:rPr>
        <w:t xml:space="preserve"> فی حد نفسه</w:t>
      </w:r>
      <w:r w:rsidRPr="00470107">
        <w:rPr>
          <w:rFonts w:ascii="NoorLotus" w:hAnsi="NoorLotus"/>
          <w:rtl/>
        </w:rPr>
        <w:t xml:space="preserve"> اطلاق داشته باشد شامل ناسی نیز می‌شود ولی گاهی دلیل</w:t>
      </w:r>
      <w:r w:rsidR="00C440A0" w:rsidRPr="00470107">
        <w:rPr>
          <w:rFonts w:ascii="NoorLotus" w:hAnsi="NoorLotus"/>
          <w:rtl/>
        </w:rPr>
        <w:t xml:space="preserve"> اطلاق </w:t>
      </w:r>
      <w:r w:rsidRPr="00470107">
        <w:rPr>
          <w:rFonts w:ascii="NoorLotus" w:hAnsi="NoorLotus"/>
          <w:rtl/>
        </w:rPr>
        <w:t xml:space="preserve">ندارد مثل این که دلیل لزوم استقرار </w:t>
      </w:r>
      <w:r w:rsidR="00C440A0" w:rsidRPr="00470107">
        <w:rPr>
          <w:rFonts w:ascii="NoorLotus" w:hAnsi="NoorLotus"/>
          <w:rtl/>
        </w:rPr>
        <w:t xml:space="preserve">و طمأنینه </w:t>
      </w:r>
      <w:r w:rsidRPr="00470107">
        <w:rPr>
          <w:rFonts w:ascii="NoorLotus" w:hAnsi="NoorLotus"/>
          <w:rtl/>
        </w:rPr>
        <w:t xml:space="preserve">در نماز اجماع است و اطلاق ندارد </w:t>
      </w:r>
      <w:r w:rsidR="00C440A0" w:rsidRPr="00470107">
        <w:rPr>
          <w:rFonts w:ascii="NoorLotus" w:hAnsi="NoorLotus"/>
          <w:rtl/>
        </w:rPr>
        <w:t xml:space="preserve">تا شامل ناسی شود. </w:t>
      </w:r>
      <w:r w:rsidRPr="00470107">
        <w:rPr>
          <w:rFonts w:ascii="NoorLotus" w:hAnsi="NoorLotus"/>
          <w:rtl/>
        </w:rPr>
        <w:t xml:space="preserve">گاهی دلیل لفظی است ولی چون </w:t>
      </w:r>
      <w:r w:rsidR="00C440A0" w:rsidRPr="00470107">
        <w:rPr>
          <w:rFonts w:ascii="NoorLotus" w:hAnsi="NoorLotus"/>
          <w:rtl/>
        </w:rPr>
        <w:t>جزئیت و شرطیت</w:t>
      </w:r>
      <w:r w:rsidR="00AE4FA3">
        <w:rPr>
          <w:rFonts w:ascii="NoorLotus" w:hAnsi="NoorLotus" w:hint="cs"/>
          <w:rtl/>
        </w:rPr>
        <w:t>ِ</w:t>
      </w:r>
      <w:r w:rsidR="00AE4FA3">
        <w:rPr>
          <w:rFonts w:ascii="NoorLotus" w:hAnsi="NoorLotus"/>
          <w:rtl/>
        </w:rPr>
        <w:t xml:space="preserve"> یک چیزی را مسلم گرفته است</w:t>
      </w:r>
      <w:r w:rsidR="00AE4FA3">
        <w:rPr>
          <w:rFonts w:ascii="NoorLotus" w:hAnsi="NoorLotus" w:hint="cs"/>
          <w:rtl/>
        </w:rPr>
        <w:t>،</w:t>
      </w:r>
      <w:r w:rsidR="00C440A0" w:rsidRPr="00470107">
        <w:rPr>
          <w:rFonts w:ascii="NoorLotus" w:hAnsi="NoorLotus"/>
          <w:rtl/>
        </w:rPr>
        <w:t xml:space="preserve"> </w:t>
      </w:r>
      <w:r w:rsidRPr="00470107">
        <w:rPr>
          <w:rFonts w:ascii="NoorLotus" w:hAnsi="NoorLotus"/>
          <w:rtl/>
        </w:rPr>
        <w:t>در مقام بیان نیست</w:t>
      </w:r>
      <w:r w:rsidR="00C440A0" w:rsidRPr="00470107">
        <w:rPr>
          <w:rFonts w:ascii="NoorLotus" w:hAnsi="NoorLotus"/>
          <w:rtl/>
        </w:rPr>
        <w:t xml:space="preserve"> </w:t>
      </w:r>
      <w:r w:rsidR="00AE4FA3">
        <w:rPr>
          <w:rFonts w:ascii="NoorLotus" w:hAnsi="NoorLotus" w:hint="cs"/>
          <w:rtl/>
        </w:rPr>
        <w:t xml:space="preserve">و </w:t>
      </w:r>
      <w:r w:rsidR="00C440A0" w:rsidRPr="00470107">
        <w:rPr>
          <w:rFonts w:ascii="NoorLotus" w:hAnsi="NoorLotus"/>
          <w:rtl/>
        </w:rPr>
        <w:t xml:space="preserve">اطلاق‌ آن نسبت به ناسی منعقد نمی‌شود. </w:t>
      </w:r>
    </w:p>
    <w:p w14:paraId="46685CC3" w14:textId="7A830209" w:rsidR="007B0F8B" w:rsidRPr="00470107" w:rsidRDefault="00E14BC4" w:rsidP="00B47C07">
      <w:pPr>
        <w:pStyle w:val="Heading2"/>
        <w:jc w:val="both"/>
        <w:rPr>
          <w:rFonts w:ascii="NoorLotus" w:hAnsi="NoorLotus"/>
          <w:sz w:val="34"/>
          <w:rtl/>
        </w:rPr>
      </w:pPr>
      <w:bookmarkStart w:id="43" w:name="_Toc213147022"/>
      <w:r w:rsidRPr="00470107">
        <w:rPr>
          <w:rFonts w:ascii="NoorLotus" w:hAnsi="NoorLotus"/>
          <w:sz w:val="34"/>
          <w:rtl/>
        </w:rPr>
        <w:t>دلیل چهارم: قاعدۀ «السنة لا تنقض الفريضة»</w:t>
      </w:r>
      <w:bookmarkEnd w:id="43"/>
    </w:p>
    <w:p w14:paraId="16D6918E" w14:textId="06F357E5" w:rsidR="00162416" w:rsidRPr="00470107" w:rsidRDefault="00AE4FA3" w:rsidP="00B47C07">
      <w:pPr>
        <w:jc w:val="both"/>
        <w:rPr>
          <w:rFonts w:ascii="NoorLotus" w:hAnsi="NoorLotus"/>
        </w:rPr>
      </w:pPr>
      <w:r>
        <w:rPr>
          <w:rFonts w:ascii="NoorLotus" w:hAnsi="NoorLotus" w:hint="cs"/>
          <w:rtl/>
        </w:rPr>
        <w:t xml:space="preserve">دلیل چهارم که </w:t>
      </w:r>
      <w:r w:rsidRPr="00470107">
        <w:rPr>
          <w:rFonts w:ascii="NoorLotus" w:hAnsi="NoorLotus"/>
          <w:rtl/>
        </w:rPr>
        <w:t>حتی بر دلیل سوم نیز حاکم است</w:t>
      </w:r>
      <w:r>
        <w:rPr>
          <w:rFonts w:ascii="NoorLotus" w:hAnsi="NoorLotus" w:hint="cs"/>
          <w:rtl/>
        </w:rPr>
        <w:t xml:space="preserve"> حدیث لا تعاد است: </w:t>
      </w:r>
      <w:r w:rsidR="007B0F8B" w:rsidRPr="00470107">
        <w:rPr>
          <w:rFonts w:ascii="NoorLotus" w:hAnsi="NoorLotus"/>
          <w:rtl/>
        </w:rPr>
        <w:t xml:space="preserve">«وَ بِإِسْنَادِهِ عَنْ زُرَارَةَ عَنْ أَبِي جَعْفَرٍ ع أَنَّهُ قَالَ: </w:t>
      </w:r>
      <w:r w:rsidR="007B0F8B" w:rsidRPr="00470107">
        <w:rPr>
          <w:rFonts w:ascii="NoorLotus" w:hAnsi="NoorLotus"/>
          <w:color w:val="008000"/>
          <w:rtl/>
        </w:rPr>
        <w:t>لَا تُعَادُ الصَّلَاةُ إِلَّا مِنْ خَمْسَةٍ الطَّهُورِ وَ الْوَقْتِ وَ الْقِبْلَةِ وَ الرُّكُوعِ وَ السُّجُودِ</w:t>
      </w:r>
      <w:r w:rsidR="007B0F8B" w:rsidRPr="00470107">
        <w:rPr>
          <w:rFonts w:ascii="NoorLotus" w:hAnsi="NoorLotus"/>
          <w:rtl/>
        </w:rPr>
        <w:t xml:space="preserve">.» </w:t>
      </w:r>
      <w:r w:rsidR="007B0F8B" w:rsidRPr="00470107">
        <w:rPr>
          <w:rStyle w:val="FootnoteReference"/>
          <w:rFonts w:cs="NoorLotus"/>
          <w:rtl/>
        </w:rPr>
        <w:footnoteReference w:id="8"/>
      </w:r>
      <w:r w:rsidR="00162416" w:rsidRPr="00470107">
        <w:rPr>
          <w:rFonts w:ascii="NoorLotus" w:hAnsi="NoorLotus"/>
          <w:rtl/>
        </w:rPr>
        <w:t xml:space="preserve"> </w:t>
      </w:r>
      <w:r w:rsidR="00B61EF2">
        <w:rPr>
          <w:rFonts w:ascii="NoorLotus" w:hAnsi="NoorLotus" w:hint="cs"/>
          <w:rtl/>
        </w:rPr>
        <w:t xml:space="preserve">این حدیث </w:t>
      </w:r>
      <w:r w:rsidR="00162416" w:rsidRPr="00470107">
        <w:rPr>
          <w:rFonts w:ascii="NoorLotus" w:hAnsi="NoorLotus"/>
          <w:rtl/>
        </w:rPr>
        <w:t xml:space="preserve">دلالت دارد بر این که دلیل جزئیت تشهد اطلاق دارد ولی </w:t>
      </w:r>
      <w:r w:rsidR="0000685B" w:rsidRPr="00470107">
        <w:rPr>
          <w:rFonts w:ascii="NoorLotus" w:hAnsi="NoorLotus"/>
          <w:rtl/>
        </w:rPr>
        <w:t>چون تشهد سنت است</w:t>
      </w:r>
      <w:r w:rsidR="005313AF" w:rsidRPr="00470107">
        <w:rPr>
          <w:rFonts w:ascii="NoorLotus" w:hAnsi="NoorLotus"/>
          <w:rtl/>
        </w:rPr>
        <w:t xml:space="preserve"> موجب نقض فریضه‌ نمی‌شود. </w:t>
      </w:r>
      <w:r w:rsidR="00272365" w:rsidRPr="00470107">
        <w:rPr>
          <w:rFonts w:ascii="NoorLotus" w:hAnsi="NoorLotus"/>
          <w:rtl/>
        </w:rPr>
        <w:t>طبق تفسیر بسیاری از بزرگان سنت به معنای</w:t>
      </w:r>
      <w:r w:rsidR="0000685B" w:rsidRPr="00470107">
        <w:rPr>
          <w:rFonts w:ascii="NoorLotus" w:hAnsi="NoorLotus"/>
          <w:rtl/>
        </w:rPr>
        <w:t xml:space="preserve"> واجبی</w:t>
      </w:r>
      <w:r w:rsidR="00272365" w:rsidRPr="00470107">
        <w:rPr>
          <w:rFonts w:ascii="NoorLotus" w:hAnsi="NoorLotus"/>
          <w:rtl/>
        </w:rPr>
        <w:t xml:space="preserve"> است</w:t>
      </w:r>
      <w:r w:rsidR="0000685B" w:rsidRPr="00470107">
        <w:rPr>
          <w:rFonts w:ascii="NoorLotus" w:hAnsi="NoorLotus"/>
          <w:rtl/>
        </w:rPr>
        <w:t xml:space="preserve"> که در قرآن بیان نشده است در مقابل فریضه که واجبی است در قرآن بیان شده است، </w:t>
      </w:r>
      <w:r w:rsidR="004F13B7" w:rsidRPr="00470107">
        <w:rPr>
          <w:rFonts w:ascii="NoorLotus" w:hAnsi="NoorLotus"/>
          <w:rtl/>
        </w:rPr>
        <w:t xml:space="preserve">و </w:t>
      </w:r>
      <w:r w:rsidR="0000685B" w:rsidRPr="00470107">
        <w:rPr>
          <w:rFonts w:ascii="NoorLotus" w:hAnsi="NoorLotus"/>
          <w:rtl/>
        </w:rPr>
        <w:t xml:space="preserve">اخلال به سنت </w:t>
      </w:r>
      <w:r w:rsidR="004F13B7" w:rsidRPr="00470107">
        <w:rPr>
          <w:rFonts w:ascii="NoorLotus" w:hAnsi="NoorLotus"/>
          <w:rtl/>
        </w:rPr>
        <w:t xml:space="preserve">از روی نسیان -که قدر متیقن </w:t>
      </w:r>
      <w:r w:rsidR="00B61EF2">
        <w:rPr>
          <w:rFonts w:ascii="NoorLotus" w:hAnsi="NoorLotus" w:hint="cs"/>
          <w:rtl/>
        </w:rPr>
        <w:t xml:space="preserve">از </w:t>
      </w:r>
      <w:r w:rsidR="004F13B7" w:rsidRPr="00470107">
        <w:rPr>
          <w:rFonts w:ascii="NoorLotus" w:hAnsi="NoorLotus"/>
          <w:rtl/>
        </w:rPr>
        <w:t xml:space="preserve">حدیث لاتعاد است- </w:t>
      </w:r>
      <w:r w:rsidR="0000685B" w:rsidRPr="00470107">
        <w:rPr>
          <w:rFonts w:ascii="NoorLotus" w:hAnsi="NoorLotus"/>
          <w:rtl/>
        </w:rPr>
        <w:t>مبطل فریضه نیست.</w:t>
      </w:r>
    </w:p>
    <w:p w14:paraId="0C2B0EDD" w14:textId="1EB1C098" w:rsidR="00783EA4" w:rsidRPr="00470107" w:rsidRDefault="001008F8" w:rsidP="00B47C07">
      <w:pPr>
        <w:jc w:val="both"/>
        <w:rPr>
          <w:rFonts w:ascii="NoorLotus" w:hAnsi="NoorLotus"/>
          <w:rtl/>
        </w:rPr>
      </w:pPr>
      <w:r w:rsidRPr="00470107">
        <w:rPr>
          <w:rFonts w:ascii="NoorLotus" w:hAnsi="NoorLotus"/>
          <w:rtl/>
        </w:rPr>
        <w:t>ممکن است «</w:t>
      </w:r>
      <w:r w:rsidRPr="00470107">
        <w:rPr>
          <w:rFonts w:ascii="NoorLotus" w:hAnsi="NoorLotus"/>
          <w:color w:val="008000"/>
          <w:rtl/>
        </w:rPr>
        <w:t>السنة لاتنقض الفریضة</w:t>
      </w:r>
      <w:r w:rsidRPr="00470107">
        <w:rPr>
          <w:rFonts w:ascii="NoorLotus" w:hAnsi="NoorLotus"/>
          <w:rtl/>
        </w:rPr>
        <w:t>» نیز یک قاعده‌ی عامه باشد</w:t>
      </w:r>
      <w:r w:rsidR="00B61EF2">
        <w:rPr>
          <w:rFonts w:ascii="NoorLotus" w:hAnsi="NoorLotus" w:hint="cs"/>
          <w:rtl/>
        </w:rPr>
        <w:t xml:space="preserve"> و اختصاص به نماز نداشته باشد</w:t>
      </w:r>
      <w:r w:rsidRPr="00470107">
        <w:rPr>
          <w:rFonts w:ascii="NoorLotus" w:hAnsi="NoorLotus"/>
          <w:rtl/>
        </w:rPr>
        <w:t xml:space="preserve"> که این مطلب از محقق عراقی</w:t>
      </w:r>
      <w:r w:rsidR="00C91BCB" w:rsidRPr="00470107">
        <w:rPr>
          <w:rFonts w:ascii="NoorLotus" w:hAnsi="NoorLotus"/>
          <w:rtl/>
        </w:rPr>
        <w:t xml:space="preserve"> نقل شده </w:t>
      </w:r>
      <w:r w:rsidR="00B61EF2">
        <w:rPr>
          <w:rFonts w:ascii="NoorLotus" w:hAnsi="NoorLotus" w:hint="cs"/>
          <w:rtl/>
        </w:rPr>
        <w:t>و</w:t>
      </w:r>
      <w:r w:rsidR="00C91BCB" w:rsidRPr="00470107">
        <w:rPr>
          <w:rFonts w:ascii="NoorLotus" w:hAnsi="NoorLotus"/>
          <w:rtl/>
        </w:rPr>
        <w:t xml:space="preserve"> مرحوم</w:t>
      </w:r>
      <w:r w:rsidR="00B61EF2">
        <w:rPr>
          <w:rFonts w:ascii="NoorLotus" w:hAnsi="NoorLotus" w:hint="cs"/>
          <w:rtl/>
        </w:rPr>
        <w:t xml:space="preserve"> آقای</w:t>
      </w:r>
      <w:r w:rsidR="00C91BCB" w:rsidRPr="00470107">
        <w:rPr>
          <w:rFonts w:ascii="NoorLotus" w:hAnsi="NoorLotus"/>
          <w:rtl/>
        </w:rPr>
        <w:t xml:space="preserve"> خویی نیز در کتاب الحج در بحث احکام محصور و مسدود </w:t>
      </w:r>
      <w:r w:rsidR="00D14527" w:rsidRPr="00470107">
        <w:rPr>
          <w:rFonts w:ascii="NoorLotus" w:hAnsi="NoorLotus"/>
          <w:rtl/>
        </w:rPr>
        <w:t>این ذیل را به عنوان یک قاعده‌ای که اختصاص به نماز ندارد بیان کردند</w:t>
      </w:r>
      <w:r w:rsidR="00D14527" w:rsidRPr="00470107">
        <w:rPr>
          <w:rStyle w:val="FootnoteReference"/>
          <w:rFonts w:cs="NoorLotus"/>
          <w:rtl/>
        </w:rPr>
        <w:footnoteReference w:id="9"/>
      </w:r>
      <w:r w:rsidR="00D14527" w:rsidRPr="00470107">
        <w:rPr>
          <w:rFonts w:ascii="NoorLotus" w:hAnsi="NoorLotus"/>
          <w:rtl/>
        </w:rPr>
        <w:t>.</w:t>
      </w:r>
      <w:r w:rsidRPr="00470107">
        <w:rPr>
          <w:rFonts w:ascii="NoorLotus" w:hAnsi="NoorLotus"/>
          <w:rtl/>
        </w:rPr>
        <w:t xml:space="preserve"> </w:t>
      </w:r>
      <w:r w:rsidR="00B61EF2">
        <w:rPr>
          <w:rFonts w:ascii="NoorLotus" w:hAnsi="NoorLotus"/>
          <w:rtl/>
        </w:rPr>
        <w:t>آقای سیس</w:t>
      </w:r>
      <w:r w:rsidR="00783EA4" w:rsidRPr="00470107">
        <w:rPr>
          <w:rFonts w:ascii="NoorLotus" w:hAnsi="NoorLotus"/>
          <w:rtl/>
        </w:rPr>
        <w:t>تانی حفظه الله</w:t>
      </w:r>
      <w:r w:rsidR="00D14527" w:rsidRPr="00470107">
        <w:rPr>
          <w:rFonts w:ascii="NoorLotus" w:hAnsi="NoorLotus"/>
          <w:rtl/>
        </w:rPr>
        <w:t xml:space="preserve"> نیز این مطلب را بیان کردند و در تطبیق این قاعده</w:t>
      </w:r>
      <w:r w:rsidR="000A0BAE" w:rsidRPr="00470107">
        <w:rPr>
          <w:rFonts w:ascii="NoorLotus" w:hAnsi="NoorLotus"/>
          <w:rtl/>
        </w:rPr>
        <w:t xml:space="preserve"> در</w:t>
      </w:r>
      <w:r w:rsidR="00F727B4">
        <w:rPr>
          <w:rFonts w:ascii="NoorLotus" w:hAnsi="NoorLotus" w:hint="cs"/>
          <w:rtl/>
        </w:rPr>
        <w:t xml:space="preserve"> ابوابی</w:t>
      </w:r>
      <w:r w:rsidR="00F727B4">
        <w:rPr>
          <w:rFonts w:ascii="NoorLotus" w:hAnsi="NoorLotus"/>
          <w:rtl/>
        </w:rPr>
        <w:t xml:space="preserve"> غیر </w:t>
      </w:r>
      <w:r w:rsidR="00F727B4">
        <w:rPr>
          <w:rFonts w:ascii="NoorLotus" w:hAnsi="NoorLotus" w:hint="cs"/>
          <w:rtl/>
        </w:rPr>
        <w:t>باب</w:t>
      </w:r>
      <w:r w:rsidR="00F727B4">
        <w:rPr>
          <w:rFonts w:ascii="NoorLotus" w:hAnsi="NoorLotus"/>
          <w:rtl/>
        </w:rPr>
        <w:t xml:space="preserve"> صلا</w:t>
      </w:r>
      <w:r w:rsidR="00F727B4">
        <w:rPr>
          <w:rFonts w:ascii="NoorLotus" w:hAnsi="NoorLotus" w:hint="cs"/>
          <w:rtl/>
        </w:rPr>
        <w:t>ة</w:t>
      </w:r>
      <w:r w:rsidR="00F727B4">
        <w:rPr>
          <w:rFonts w:ascii="NoorLotus" w:hAnsi="NoorLotus"/>
          <w:rtl/>
        </w:rPr>
        <w:t xml:space="preserve"> مثل وضو</w:t>
      </w:r>
      <w:r w:rsidR="00F727B4">
        <w:rPr>
          <w:rFonts w:ascii="NoorLotus" w:hAnsi="NoorLotus" w:hint="cs"/>
          <w:rtl/>
        </w:rPr>
        <w:t>،</w:t>
      </w:r>
      <w:r w:rsidR="00F727B4">
        <w:rPr>
          <w:rFonts w:ascii="NoorLotus" w:hAnsi="NoorLotus"/>
          <w:rtl/>
        </w:rPr>
        <w:t xml:space="preserve"> غسل</w:t>
      </w:r>
      <w:r w:rsidR="00F727B4">
        <w:rPr>
          <w:rFonts w:ascii="NoorLotus" w:hAnsi="NoorLotus" w:hint="cs"/>
          <w:rtl/>
        </w:rPr>
        <w:t>،</w:t>
      </w:r>
      <w:r w:rsidR="000A0BAE" w:rsidRPr="00470107">
        <w:rPr>
          <w:rFonts w:ascii="NoorLotus" w:hAnsi="NoorLotus"/>
          <w:rtl/>
        </w:rPr>
        <w:t xml:space="preserve"> حج و وضعیات تلاش کردند. </w:t>
      </w:r>
      <w:r w:rsidR="00C74C37" w:rsidRPr="00470107">
        <w:rPr>
          <w:rFonts w:ascii="NoorLotus" w:hAnsi="NoorLotus"/>
          <w:rtl/>
        </w:rPr>
        <w:t>مثل</w:t>
      </w:r>
      <w:r w:rsidR="000A0BAE" w:rsidRPr="00470107">
        <w:rPr>
          <w:rFonts w:ascii="NoorLotus" w:hAnsi="NoorLotus"/>
          <w:rtl/>
        </w:rPr>
        <w:t>ا در موردی که شخص به جهت جهل قصوری با غیر آهن مثل شیشه ذبح کند،</w:t>
      </w:r>
      <w:r w:rsidR="00C74C37" w:rsidRPr="00470107">
        <w:rPr>
          <w:rFonts w:ascii="NoorLotus" w:hAnsi="NoorLotus"/>
          <w:rtl/>
        </w:rPr>
        <w:t xml:space="preserve"> بعضی </w:t>
      </w:r>
      <w:r w:rsidR="00C74C37" w:rsidRPr="00470107">
        <w:rPr>
          <w:rFonts w:ascii="NoorLotus" w:hAnsi="NoorLotus"/>
          <w:rtl/>
        </w:rPr>
        <w:lastRenderedPageBreak/>
        <w:t>مثل آ</w:t>
      </w:r>
      <w:r w:rsidR="000A0BAE" w:rsidRPr="00470107">
        <w:rPr>
          <w:rFonts w:ascii="NoorLotus" w:hAnsi="NoorLotus"/>
          <w:rtl/>
        </w:rPr>
        <w:t>قای</w:t>
      </w:r>
      <w:r w:rsidR="00C74C37" w:rsidRPr="00470107">
        <w:rPr>
          <w:rFonts w:ascii="NoorLotus" w:hAnsi="NoorLotus"/>
          <w:rtl/>
        </w:rPr>
        <w:t xml:space="preserve"> شبیری</w:t>
      </w:r>
      <w:r w:rsidR="000A0BAE" w:rsidRPr="00470107">
        <w:rPr>
          <w:rFonts w:ascii="NoorLotus" w:hAnsi="NoorLotus"/>
          <w:rtl/>
        </w:rPr>
        <w:t xml:space="preserve"> حفظه الله فرموده‌اند: «حدید به معنای «تیزی» است ولو شیشه‌ی تیز باشد.» </w:t>
      </w:r>
      <w:r w:rsidR="00C74C37" w:rsidRPr="00470107">
        <w:rPr>
          <w:rFonts w:ascii="NoorLotus" w:hAnsi="NoorLotus"/>
          <w:rtl/>
        </w:rPr>
        <w:t xml:space="preserve">ولی مشهور </w:t>
      </w:r>
      <w:r w:rsidR="000A0BAE" w:rsidRPr="00470107">
        <w:rPr>
          <w:rFonts w:ascii="NoorLotus" w:hAnsi="NoorLotus"/>
          <w:rtl/>
        </w:rPr>
        <w:t>فرموده‌اند: «</w:t>
      </w:r>
      <w:r w:rsidR="00C74C37" w:rsidRPr="00470107">
        <w:rPr>
          <w:rFonts w:ascii="NoorLotus" w:hAnsi="NoorLotus"/>
          <w:rtl/>
        </w:rPr>
        <w:t>حدید</w:t>
      </w:r>
      <w:r w:rsidR="00F727B4">
        <w:rPr>
          <w:rFonts w:ascii="NoorLotus" w:hAnsi="NoorLotus" w:hint="cs"/>
          <w:rtl/>
        </w:rPr>
        <w:t>، نام</w:t>
      </w:r>
      <w:r w:rsidR="00C74C37" w:rsidRPr="00470107">
        <w:rPr>
          <w:rFonts w:ascii="NoorLotus" w:hAnsi="NoorLotus"/>
          <w:rtl/>
        </w:rPr>
        <w:t xml:space="preserve"> یک جنس است در مقابل سایر </w:t>
      </w:r>
      <w:r w:rsidR="000A0BAE" w:rsidRPr="00470107">
        <w:rPr>
          <w:rFonts w:ascii="NoorLotus" w:hAnsi="NoorLotus"/>
          <w:rtl/>
        </w:rPr>
        <w:t>فلزها</w:t>
      </w:r>
      <w:r w:rsidR="00C74C37" w:rsidRPr="00470107">
        <w:rPr>
          <w:rFonts w:ascii="NoorLotus" w:hAnsi="NoorLotus"/>
          <w:rtl/>
        </w:rPr>
        <w:t>»</w:t>
      </w:r>
      <w:r w:rsidR="000A0BAE" w:rsidRPr="00470107">
        <w:rPr>
          <w:rFonts w:ascii="NoorLotus" w:hAnsi="NoorLotus"/>
          <w:rtl/>
        </w:rPr>
        <w:t xml:space="preserve"> در این مورد آقای سیستانی حفظه الله فرموده‌اند: «</w:t>
      </w:r>
      <w:r w:rsidR="00275EED" w:rsidRPr="00470107">
        <w:rPr>
          <w:rFonts w:ascii="NoorLotus" w:hAnsi="NoorLotus"/>
          <w:rtl/>
        </w:rPr>
        <w:t xml:space="preserve">اگر ذبح با غیر آهن از روی جهل قصوری باشد </w:t>
      </w:r>
      <w:r w:rsidR="00C90528" w:rsidRPr="00470107">
        <w:rPr>
          <w:rFonts w:ascii="NoorLotus" w:hAnsi="NoorLotus"/>
          <w:rtl/>
        </w:rPr>
        <w:t>مضر نیست زیرا «</w:t>
      </w:r>
      <w:r w:rsidR="00C90528" w:rsidRPr="00470107">
        <w:rPr>
          <w:rFonts w:ascii="NoorLotus" w:hAnsi="NoorLotus"/>
          <w:color w:val="008000"/>
          <w:rtl/>
        </w:rPr>
        <w:t>لازکاة الا بحدید</w:t>
      </w:r>
      <w:r w:rsidR="00C90528" w:rsidRPr="00470107">
        <w:rPr>
          <w:rFonts w:ascii="NoorLotus" w:hAnsi="NoorLotus"/>
          <w:rtl/>
        </w:rPr>
        <w:t>»</w:t>
      </w:r>
      <w:r w:rsidR="00B806E4" w:rsidRPr="00470107">
        <w:rPr>
          <w:rStyle w:val="FootnoteReference"/>
          <w:rFonts w:cs="NoorLotus"/>
          <w:rtl/>
        </w:rPr>
        <w:footnoteReference w:id="10"/>
      </w:r>
      <w:r w:rsidR="00C90528" w:rsidRPr="00470107">
        <w:rPr>
          <w:rFonts w:ascii="NoorLotus" w:hAnsi="NoorLotus"/>
          <w:rtl/>
        </w:rPr>
        <w:t xml:space="preserve"> سنت است.»</w:t>
      </w:r>
    </w:p>
    <w:p w14:paraId="1FE427A2" w14:textId="08E81550" w:rsidR="00E30D6C" w:rsidRDefault="00F42AA7" w:rsidP="00B47C07">
      <w:pPr>
        <w:jc w:val="both"/>
        <w:rPr>
          <w:rFonts w:ascii="NoorLotus" w:hAnsi="NoorLotus"/>
          <w:rtl/>
        </w:rPr>
      </w:pPr>
      <w:r w:rsidRPr="00470107">
        <w:rPr>
          <w:rFonts w:ascii="NoorLotus" w:hAnsi="NoorLotus"/>
          <w:rtl/>
        </w:rPr>
        <w:t>این قاعده‌ی عامه مشکل</w:t>
      </w:r>
      <w:r w:rsidR="00CF1C5C">
        <w:rPr>
          <w:rFonts w:ascii="NoorLotus" w:hAnsi="NoorLotus" w:hint="cs"/>
          <w:rtl/>
        </w:rPr>
        <w:t>ی</w:t>
      </w:r>
      <w:r w:rsidRPr="00470107">
        <w:rPr>
          <w:rFonts w:ascii="NoorLotus" w:hAnsi="NoorLotus"/>
          <w:rtl/>
        </w:rPr>
        <w:t xml:space="preserve"> ندارد ولی باید معنای «سنت» مشخص شود که اگر معنای آن «ما ب</w:t>
      </w:r>
      <w:r w:rsidR="00CF1C5C">
        <w:rPr>
          <w:rFonts w:ascii="NoorLotus" w:hAnsi="NoorLotus" w:hint="cs"/>
          <w:rtl/>
        </w:rPr>
        <w:t>ُ</w:t>
      </w:r>
      <w:r w:rsidRPr="00470107">
        <w:rPr>
          <w:rFonts w:ascii="NoorLotus" w:hAnsi="NoorLotus"/>
          <w:rtl/>
        </w:rPr>
        <w:t>ی</w:t>
      </w:r>
      <w:r w:rsidR="00CF1C5C">
        <w:rPr>
          <w:rFonts w:ascii="NoorLotus" w:hAnsi="NoorLotus" w:hint="cs"/>
          <w:rtl/>
        </w:rPr>
        <w:t>ِّ</w:t>
      </w:r>
      <w:r w:rsidRPr="00470107">
        <w:rPr>
          <w:rFonts w:ascii="NoorLotus" w:hAnsi="NoorLotus"/>
          <w:rtl/>
        </w:rPr>
        <w:t>ن</w:t>
      </w:r>
      <w:r w:rsidR="00C90528" w:rsidRPr="00470107">
        <w:rPr>
          <w:rFonts w:ascii="NoorLotus" w:hAnsi="NoorLotus"/>
          <w:rtl/>
        </w:rPr>
        <w:t xml:space="preserve"> وجوبه</w:t>
      </w:r>
      <w:r w:rsidRPr="00470107">
        <w:rPr>
          <w:rFonts w:ascii="NoorLotus" w:hAnsi="NoorLotus"/>
          <w:rtl/>
        </w:rPr>
        <w:t xml:space="preserve"> </w:t>
      </w:r>
      <w:r w:rsidR="00C90528" w:rsidRPr="00470107">
        <w:rPr>
          <w:rFonts w:ascii="NoorLotus" w:hAnsi="NoorLotus"/>
          <w:rtl/>
        </w:rPr>
        <w:t xml:space="preserve">من غیر </w:t>
      </w:r>
      <w:r w:rsidRPr="00470107">
        <w:rPr>
          <w:rFonts w:ascii="NoorLotus" w:hAnsi="NoorLotus"/>
          <w:rtl/>
        </w:rPr>
        <w:t>القرآن</w:t>
      </w:r>
      <w:r w:rsidR="00C90528" w:rsidRPr="00470107">
        <w:rPr>
          <w:rFonts w:ascii="NoorLotus" w:hAnsi="NoorLotus"/>
          <w:rtl/>
        </w:rPr>
        <w:t xml:space="preserve"> الکریم</w:t>
      </w:r>
      <w:r w:rsidRPr="00470107">
        <w:rPr>
          <w:rFonts w:ascii="NoorLotus" w:hAnsi="NoorLotus"/>
          <w:rtl/>
        </w:rPr>
        <w:t>» باشد تشخیص آن راحت است</w:t>
      </w:r>
      <w:r w:rsidR="00761514" w:rsidRPr="00470107">
        <w:rPr>
          <w:rFonts w:ascii="NoorLotus" w:hAnsi="NoorLotus"/>
          <w:rtl/>
        </w:rPr>
        <w:t xml:space="preserve"> </w:t>
      </w:r>
      <w:r w:rsidR="00CF09E7" w:rsidRPr="00470107">
        <w:rPr>
          <w:rFonts w:ascii="NoorLotus" w:hAnsi="NoorLotus"/>
          <w:rtl/>
        </w:rPr>
        <w:t xml:space="preserve">-بعضی مثل مرحوم فیض کاشانی و امام </w:t>
      </w:r>
      <w:r w:rsidR="00CF1C5C">
        <w:rPr>
          <w:rFonts w:ascii="NoorLotus" w:hAnsi="NoorLotus" w:hint="cs"/>
          <w:rtl/>
        </w:rPr>
        <w:t xml:space="preserve">خمینی </w:t>
      </w:r>
      <w:r w:rsidR="00CF09E7" w:rsidRPr="00470107">
        <w:rPr>
          <w:rFonts w:ascii="NoorLotus" w:hAnsi="NoorLotus"/>
          <w:rtl/>
        </w:rPr>
        <w:t>و آقای خویی</w:t>
      </w:r>
      <w:r w:rsidR="00F05F80" w:rsidRPr="00470107">
        <w:rPr>
          <w:rStyle w:val="FootnoteReference"/>
          <w:rFonts w:cs="NoorLotus"/>
          <w:rtl/>
        </w:rPr>
        <w:footnoteReference w:id="11"/>
      </w:r>
      <w:r w:rsidR="00CF09E7" w:rsidRPr="00470107">
        <w:rPr>
          <w:rFonts w:ascii="NoorLotus" w:hAnsi="NoorLotus"/>
          <w:rtl/>
        </w:rPr>
        <w:t xml:space="preserve"> و شهید صدر رحمه</w:t>
      </w:r>
      <w:r w:rsidR="00CF1C5C">
        <w:rPr>
          <w:rFonts w:ascii="NoorLotus" w:hAnsi="NoorLotus"/>
          <w:rtl/>
        </w:rPr>
        <w:t>م الله همین قول را اختیار کردند</w:t>
      </w:r>
      <w:r w:rsidR="00CF09E7" w:rsidRPr="00470107">
        <w:rPr>
          <w:rFonts w:ascii="NoorLotus" w:hAnsi="NoorLotus"/>
          <w:rtl/>
        </w:rPr>
        <w:t xml:space="preserve">- </w:t>
      </w:r>
      <w:r w:rsidR="00761514" w:rsidRPr="00470107">
        <w:rPr>
          <w:rFonts w:ascii="NoorLotus" w:hAnsi="NoorLotus"/>
          <w:rtl/>
        </w:rPr>
        <w:t xml:space="preserve">ولی اگر </w:t>
      </w:r>
      <w:r w:rsidR="00793A80" w:rsidRPr="00470107">
        <w:rPr>
          <w:rFonts w:ascii="NoorLotus" w:hAnsi="NoorLotus"/>
          <w:rtl/>
        </w:rPr>
        <w:t>سنت به معنای چیزی باشد</w:t>
      </w:r>
      <w:r w:rsidR="00761514" w:rsidRPr="00470107">
        <w:rPr>
          <w:rFonts w:ascii="NoorLotus" w:hAnsi="NoorLotus"/>
          <w:rtl/>
        </w:rPr>
        <w:t xml:space="preserve"> که پیامبر صلی الله علیه و آله و سلم واجب کرده و فریضه </w:t>
      </w:r>
      <w:r w:rsidR="00793A80" w:rsidRPr="00470107">
        <w:rPr>
          <w:rFonts w:ascii="NoorLotus" w:hAnsi="NoorLotus"/>
          <w:rtl/>
        </w:rPr>
        <w:t>آ</w:t>
      </w:r>
      <w:r w:rsidR="00761514" w:rsidRPr="00470107">
        <w:rPr>
          <w:rFonts w:ascii="NoorLotus" w:hAnsi="NoorLotus"/>
          <w:rtl/>
        </w:rPr>
        <w:t xml:space="preserve">ن چیزی </w:t>
      </w:r>
      <w:r w:rsidR="00793A80" w:rsidRPr="00470107">
        <w:rPr>
          <w:rFonts w:ascii="NoorLotus" w:hAnsi="NoorLotus"/>
          <w:rtl/>
        </w:rPr>
        <w:t xml:space="preserve">است </w:t>
      </w:r>
      <w:r w:rsidR="00761514" w:rsidRPr="00470107">
        <w:rPr>
          <w:rFonts w:ascii="NoorLotus" w:hAnsi="NoorLotus"/>
          <w:rtl/>
        </w:rPr>
        <w:t xml:space="preserve">که خداوند متعال واجب </w:t>
      </w:r>
      <w:r w:rsidR="00CF1C5C">
        <w:rPr>
          <w:rFonts w:ascii="NoorLotus" w:hAnsi="NoorLotus" w:hint="cs"/>
          <w:rtl/>
        </w:rPr>
        <w:t>فرموده</w:t>
      </w:r>
      <w:r w:rsidR="00761514" w:rsidRPr="00470107">
        <w:rPr>
          <w:rFonts w:ascii="NoorLotus" w:hAnsi="NoorLotus"/>
          <w:rtl/>
        </w:rPr>
        <w:t xml:space="preserve"> ولو در قرآن</w:t>
      </w:r>
      <w:r w:rsidR="00793A80" w:rsidRPr="00470107">
        <w:rPr>
          <w:rFonts w:ascii="NoorLotus" w:hAnsi="NoorLotus"/>
          <w:rtl/>
        </w:rPr>
        <w:t xml:space="preserve"> بیان نشده</w:t>
      </w:r>
      <w:r w:rsidR="00CF1C5C">
        <w:rPr>
          <w:rFonts w:ascii="NoorLotus" w:hAnsi="NoorLotus"/>
          <w:rtl/>
        </w:rPr>
        <w:t xml:space="preserve"> </w:t>
      </w:r>
      <w:r w:rsidR="00761514" w:rsidRPr="00470107">
        <w:rPr>
          <w:rFonts w:ascii="NoorLotus" w:hAnsi="NoorLotus"/>
          <w:rtl/>
        </w:rPr>
        <w:t>باشد</w:t>
      </w:r>
      <w:r w:rsidR="00793A80" w:rsidRPr="00470107">
        <w:rPr>
          <w:rFonts w:ascii="NoorLotus" w:hAnsi="NoorLotus"/>
          <w:rtl/>
        </w:rPr>
        <w:t xml:space="preserve">، </w:t>
      </w:r>
      <w:r w:rsidR="00761514" w:rsidRPr="00470107">
        <w:rPr>
          <w:rFonts w:ascii="NoorLotus" w:hAnsi="NoorLotus"/>
          <w:rtl/>
        </w:rPr>
        <w:t xml:space="preserve"> تشخیص این که فلان شرط یا جزء </w:t>
      </w:r>
      <w:r w:rsidR="00793A80" w:rsidRPr="00470107">
        <w:rPr>
          <w:rFonts w:ascii="NoorLotus" w:hAnsi="NoorLotus"/>
          <w:rtl/>
        </w:rPr>
        <w:t xml:space="preserve">را خداوند متعال واجب </w:t>
      </w:r>
      <w:r w:rsidR="00E30D6C">
        <w:rPr>
          <w:rFonts w:ascii="NoorLotus" w:hAnsi="NoorLotus" w:hint="cs"/>
          <w:rtl/>
        </w:rPr>
        <w:t>فرموده</w:t>
      </w:r>
      <w:r w:rsidR="00793A80" w:rsidRPr="00470107">
        <w:rPr>
          <w:rFonts w:ascii="NoorLotus" w:hAnsi="NoorLotus"/>
          <w:rtl/>
        </w:rPr>
        <w:t xml:space="preserve"> یا پیامبر صلی الله علیه و آله و سلم</w:t>
      </w:r>
      <w:r w:rsidR="00E30D6C">
        <w:rPr>
          <w:rFonts w:ascii="NoorLotus" w:hAnsi="NoorLotus" w:hint="cs"/>
          <w:rtl/>
        </w:rPr>
        <w:t>،</w:t>
      </w:r>
      <w:r w:rsidR="00793A80" w:rsidRPr="00470107">
        <w:rPr>
          <w:rFonts w:ascii="NoorLotus" w:hAnsi="NoorLotus"/>
          <w:rtl/>
        </w:rPr>
        <w:t xml:space="preserve"> مشکل است و باید روایت</w:t>
      </w:r>
      <w:r w:rsidR="00E30D6C">
        <w:rPr>
          <w:rFonts w:ascii="NoorLotus" w:hAnsi="NoorLotus" w:hint="cs"/>
          <w:rtl/>
        </w:rPr>
        <w:t>،</w:t>
      </w:r>
      <w:r w:rsidR="00793A80" w:rsidRPr="00470107">
        <w:rPr>
          <w:rFonts w:ascii="NoorLotus" w:hAnsi="NoorLotus"/>
          <w:rtl/>
        </w:rPr>
        <w:t xml:space="preserve"> آن را بیان کنند. مثل «</w:t>
      </w:r>
      <w:r w:rsidR="006A5F83" w:rsidRPr="00470107">
        <w:rPr>
          <w:rFonts w:ascii="NoorLotus" w:hAnsi="NoorLotus"/>
          <w:rtl/>
        </w:rPr>
        <w:t xml:space="preserve">الرمی سنة» </w:t>
      </w:r>
      <w:r w:rsidR="00E30D6C">
        <w:rPr>
          <w:rFonts w:ascii="NoorLotus" w:hAnsi="NoorLotus" w:hint="cs"/>
          <w:rtl/>
        </w:rPr>
        <w:t xml:space="preserve">و </w:t>
      </w:r>
      <w:r w:rsidR="00E30D6C" w:rsidRPr="00470107">
        <w:rPr>
          <w:rFonts w:ascii="NoorLotus" w:hAnsi="NoorLotus"/>
          <w:rtl/>
        </w:rPr>
        <w:t xml:space="preserve">«الختان سنة» </w:t>
      </w:r>
      <w:r w:rsidR="006A5F83" w:rsidRPr="00470107">
        <w:rPr>
          <w:rFonts w:ascii="NoorLotus" w:hAnsi="NoorLotus"/>
          <w:rtl/>
        </w:rPr>
        <w:t xml:space="preserve">که معلوم می‌شود خداوند متعال </w:t>
      </w:r>
      <w:r w:rsidR="00E30D6C">
        <w:rPr>
          <w:rFonts w:ascii="NoorLotus" w:hAnsi="NoorLotus" w:hint="cs"/>
          <w:rtl/>
        </w:rPr>
        <w:t xml:space="preserve">آنها را </w:t>
      </w:r>
      <w:r w:rsidR="006A5F83" w:rsidRPr="00470107">
        <w:rPr>
          <w:rFonts w:ascii="NoorLotus" w:hAnsi="NoorLotus"/>
          <w:rtl/>
        </w:rPr>
        <w:t>واجب ن</w:t>
      </w:r>
      <w:r w:rsidR="00E30D6C">
        <w:rPr>
          <w:rFonts w:ascii="NoorLotus" w:hAnsi="NoorLotus" w:hint="cs"/>
          <w:rtl/>
        </w:rPr>
        <w:t>فرموده</w:t>
      </w:r>
      <w:r w:rsidR="006A5F83" w:rsidRPr="00470107">
        <w:rPr>
          <w:rFonts w:ascii="NoorLotus" w:hAnsi="NoorLotus"/>
          <w:rtl/>
        </w:rPr>
        <w:t xml:space="preserve"> </w:t>
      </w:r>
      <w:r w:rsidR="00E30D6C">
        <w:rPr>
          <w:rFonts w:ascii="NoorLotus" w:hAnsi="NoorLotus" w:hint="cs"/>
          <w:rtl/>
        </w:rPr>
        <w:t>بلکه</w:t>
      </w:r>
      <w:r w:rsidR="006A5F83" w:rsidRPr="00470107">
        <w:rPr>
          <w:rFonts w:ascii="NoorLotus" w:hAnsi="NoorLotus"/>
          <w:rtl/>
        </w:rPr>
        <w:t xml:space="preserve"> پیامبر صلی الله علیه و آله و سلم </w:t>
      </w:r>
      <w:r w:rsidR="00E30D6C">
        <w:rPr>
          <w:rFonts w:ascii="NoorLotus" w:hAnsi="NoorLotus" w:hint="cs"/>
          <w:rtl/>
        </w:rPr>
        <w:t xml:space="preserve">آنها را </w:t>
      </w:r>
      <w:r w:rsidR="006A5F83" w:rsidRPr="00470107">
        <w:rPr>
          <w:rFonts w:ascii="NoorLotus" w:hAnsi="NoorLotus"/>
          <w:rtl/>
        </w:rPr>
        <w:t xml:space="preserve">واجب کرده است. البته دشوار بودن تشخیص مصادیق آن مضر به قاعده‌ بودن آن نیست. </w:t>
      </w:r>
    </w:p>
    <w:p w14:paraId="438625E0" w14:textId="5AB2B9A4" w:rsidR="00511860" w:rsidRPr="00470107" w:rsidRDefault="00511860" w:rsidP="00B47C07">
      <w:pPr>
        <w:jc w:val="both"/>
        <w:rPr>
          <w:rFonts w:ascii="NoorLotus" w:hAnsi="NoorLotus"/>
          <w:rtl/>
        </w:rPr>
      </w:pPr>
      <w:r w:rsidRPr="00470107">
        <w:rPr>
          <w:rFonts w:ascii="NoorLotus" w:hAnsi="NoorLotus"/>
          <w:rtl/>
        </w:rPr>
        <w:t>اگر اطلاق خطاب</w:t>
      </w:r>
      <w:r w:rsidR="00E30D6C">
        <w:rPr>
          <w:rFonts w:ascii="NoorLotus" w:hAnsi="NoorLotus" w:hint="cs"/>
          <w:rtl/>
        </w:rPr>
        <w:t>،</w:t>
      </w:r>
      <w:r w:rsidRPr="00470107">
        <w:rPr>
          <w:rFonts w:ascii="NoorLotus" w:hAnsi="NoorLotus"/>
          <w:rtl/>
        </w:rPr>
        <w:t xml:space="preserve"> شرطیت </w:t>
      </w:r>
      <w:r w:rsidR="009C2E09">
        <w:rPr>
          <w:rFonts w:ascii="NoorLotus" w:hAnsi="NoorLotus" w:hint="cs"/>
          <w:rtl/>
        </w:rPr>
        <w:t>یا</w:t>
      </w:r>
      <w:r w:rsidRPr="00470107">
        <w:rPr>
          <w:rFonts w:ascii="NoorLotus" w:hAnsi="NoorLotus"/>
          <w:rtl/>
        </w:rPr>
        <w:t xml:space="preserve"> جزئیت </w:t>
      </w:r>
      <w:r w:rsidR="009C2E09">
        <w:rPr>
          <w:rFonts w:ascii="NoorLotus" w:hAnsi="NoorLotus" w:hint="cs"/>
          <w:rtl/>
        </w:rPr>
        <w:t>چیزی</w:t>
      </w:r>
      <w:r w:rsidR="00966607" w:rsidRPr="00470107">
        <w:rPr>
          <w:rFonts w:ascii="NoorLotus" w:hAnsi="NoorLotus"/>
          <w:rtl/>
        </w:rPr>
        <w:t xml:space="preserve"> را نفی کند</w:t>
      </w:r>
      <w:r w:rsidR="006E4137" w:rsidRPr="00470107">
        <w:rPr>
          <w:rFonts w:ascii="NoorLotus" w:hAnsi="NoorLotus"/>
          <w:rtl/>
        </w:rPr>
        <w:t xml:space="preserve"> مثل </w:t>
      </w:r>
      <w:r w:rsidR="00862AB5" w:rsidRPr="00470107">
        <w:rPr>
          <w:rFonts w:ascii="NoorLotus" w:hAnsi="NoorLotus"/>
          <w:rtl/>
        </w:rPr>
        <w:t>«</w:t>
      </w:r>
      <w:r w:rsidR="00862AB5" w:rsidRPr="00470107">
        <w:rPr>
          <w:rFonts w:ascii="NoorLotus" w:hAnsi="NoorLotus"/>
          <w:color w:val="008000"/>
          <w:rtl/>
        </w:rPr>
        <w:t>كُتِبَ‏ عَلَيْكُمُ‏ الصِّيام</w:t>
      </w:r>
      <w:r w:rsidR="00862AB5" w:rsidRPr="00470107">
        <w:rPr>
          <w:rFonts w:ascii="NoorLotus" w:hAnsi="NoorLotus"/>
          <w:rtl/>
        </w:rPr>
        <w:t>‏»</w:t>
      </w:r>
      <w:r w:rsidR="006E4137" w:rsidRPr="00470107">
        <w:rPr>
          <w:rFonts w:ascii="NoorLotus" w:hAnsi="NoorLotus"/>
          <w:rtl/>
        </w:rPr>
        <w:t xml:space="preserve"> اگر چیزی در روایات </w:t>
      </w:r>
      <w:r w:rsidR="009848F7" w:rsidRPr="00470107">
        <w:rPr>
          <w:rFonts w:ascii="NoorLotus" w:hAnsi="NoorLotus"/>
          <w:rtl/>
        </w:rPr>
        <w:t>زاید بر اطلاقات کتاب بیان شود</w:t>
      </w:r>
      <w:r w:rsidR="00966607" w:rsidRPr="00470107">
        <w:rPr>
          <w:rFonts w:ascii="NoorLotus" w:hAnsi="NoorLotus"/>
          <w:rtl/>
        </w:rPr>
        <w:t xml:space="preserve"> ظاهر عرفی این است که </w:t>
      </w:r>
      <w:r w:rsidRPr="00470107">
        <w:rPr>
          <w:rFonts w:ascii="NoorLotus" w:hAnsi="NoorLotus"/>
          <w:rtl/>
        </w:rPr>
        <w:t xml:space="preserve">سنت است. </w:t>
      </w:r>
    </w:p>
    <w:p w14:paraId="3C1F3930" w14:textId="53442DED" w:rsidR="00E5020A" w:rsidRPr="00470107" w:rsidRDefault="00E5020A" w:rsidP="00B47C07">
      <w:pPr>
        <w:jc w:val="both"/>
        <w:rPr>
          <w:rFonts w:ascii="NoorLotus" w:hAnsi="NoorLotus"/>
        </w:rPr>
      </w:pPr>
      <w:r w:rsidRPr="00470107">
        <w:rPr>
          <w:rFonts w:ascii="NoorLotus" w:hAnsi="NoorLotus"/>
          <w:rtl/>
        </w:rPr>
        <w:t>حدیث لاتعاد قطعا شامل نسیان غیر مستوعب می‌شود، در موردی که مکلف بعد از رکوع یا بعد از اتمام نماز متوجه نسیان تشهد می‌شود، اطلاق این حدیث شامل او نیز می‌شود.</w:t>
      </w:r>
    </w:p>
    <w:p w14:paraId="6D7A9973" w14:textId="2C6396C2" w:rsidR="00511860" w:rsidRPr="00470107" w:rsidRDefault="00511860" w:rsidP="00B47C07">
      <w:pPr>
        <w:pStyle w:val="Heading2"/>
        <w:jc w:val="both"/>
        <w:rPr>
          <w:rFonts w:ascii="NoorLotus" w:hAnsi="NoorLotus"/>
          <w:rtl/>
        </w:rPr>
      </w:pPr>
      <w:bookmarkStart w:id="44" w:name="_Toc213147023"/>
      <w:r w:rsidRPr="00470107">
        <w:rPr>
          <w:rFonts w:ascii="NoorLotus" w:hAnsi="NoorLotus"/>
          <w:rtl/>
        </w:rPr>
        <w:t>دلیل پنجم</w:t>
      </w:r>
      <w:r w:rsidR="00E14BC4" w:rsidRPr="00470107">
        <w:rPr>
          <w:rFonts w:ascii="NoorLotus" w:hAnsi="NoorLotus"/>
          <w:rtl/>
        </w:rPr>
        <w:t>: رفع النسیان</w:t>
      </w:r>
      <w:bookmarkEnd w:id="44"/>
    </w:p>
    <w:p w14:paraId="218FD97B" w14:textId="08F4F289" w:rsidR="00511860" w:rsidRPr="00470107" w:rsidRDefault="00E5020A" w:rsidP="00B47C07">
      <w:pPr>
        <w:jc w:val="both"/>
        <w:rPr>
          <w:rFonts w:ascii="NoorLotus" w:hAnsi="NoorLotus"/>
          <w:rtl/>
        </w:rPr>
      </w:pPr>
      <w:r w:rsidRPr="00470107">
        <w:rPr>
          <w:rFonts w:ascii="NoorLotus" w:hAnsi="NoorLotus"/>
          <w:rtl/>
          <w:lang w:bidi="ar-SA"/>
        </w:rPr>
        <w:t>بعضی فرموده‌اند: «</w:t>
      </w:r>
      <w:r w:rsidR="00BD718E" w:rsidRPr="00470107">
        <w:rPr>
          <w:rFonts w:ascii="NoorLotus" w:hAnsi="NoorLotus"/>
          <w:rtl/>
        </w:rPr>
        <w:t>«</w:t>
      </w:r>
      <w:r w:rsidR="00BD718E" w:rsidRPr="00470107">
        <w:rPr>
          <w:rFonts w:ascii="NoorLotus" w:hAnsi="NoorLotus"/>
          <w:color w:val="008000"/>
          <w:rtl/>
        </w:rPr>
        <w:t>رفع النسیان</w:t>
      </w:r>
      <w:r w:rsidR="00BD718E" w:rsidRPr="00470107">
        <w:rPr>
          <w:rFonts w:ascii="NoorLotus" w:hAnsi="NoorLotus"/>
          <w:rtl/>
        </w:rPr>
        <w:t>»</w:t>
      </w:r>
      <w:r w:rsidR="00BD718E" w:rsidRPr="00470107">
        <w:rPr>
          <w:rStyle w:val="FootnoteReference"/>
          <w:rFonts w:cs="NoorLotus"/>
          <w:color w:val="000000"/>
          <w:sz w:val="30"/>
          <w:szCs w:val="30"/>
          <w:rtl/>
        </w:rPr>
        <w:footnoteReference w:id="12"/>
      </w:r>
      <w:r w:rsidR="00BD718E" w:rsidRPr="00470107">
        <w:rPr>
          <w:rFonts w:ascii="NoorLotus" w:hAnsi="NoorLotus"/>
          <w:rtl/>
        </w:rPr>
        <w:t xml:space="preserve"> </w:t>
      </w:r>
      <w:r w:rsidRPr="00470107">
        <w:rPr>
          <w:rFonts w:ascii="NoorLotus" w:hAnsi="NoorLotus"/>
          <w:rtl/>
        </w:rPr>
        <w:t xml:space="preserve">اطلاق دارد.» </w:t>
      </w:r>
      <w:r w:rsidR="00737C58" w:rsidRPr="00470107">
        <w:rPr>
          <w:rFonts w:ascii="NoorLotus" w:hAnsi="NoorLotus"/>
          <w:rtl/>
        </w:rPr>
        <w:t xml:space="preserve">این </w:t>
      </w:r>
      <w:r w:rsidR="008104C8" w:rsidRPr="00470107">
        <w:rPr>
          <w:rFonts w:ascii="NoorLotus" w:hAnsi="NoorLotus"/>
          <w:rtl/>
        </w:rPr>
        <w:t xml:space="preserve">که این فقره از حدیث </w:t>
      </w:r>
      <w:r w:rsidR="00F66EA5" w:rsidRPr="00470107">
        <w:rPr>
          <w:rFonts w:ascii="NoorLotus" w:hAnsi="NoorLotus"/>
          <w:rtl/>
        </w:rPr>
        <w:t>دلیل</w:t>
      </w:r>
      <w:r w:rsidR="00E870A3">
        <w:rPr>
          <w:rFonts w:ascii="NoorLotus" w:hAnsi="NoorLotus"/>
          <w:rtl/>
        </w:rPr>
        <w:t xml:space="preserve"> بر رفع جزئیت این جزء منسی است</w:t>
      </w:r>
      <w:r w:rsidR="00E870A3">
        <w:rPr>
          <w:rFonts w:ascii="NoorLotus" w:hAnsi="NoorLotus" w:hint="cs"/>
          <w:rtl/>
        </w:rPr>
        <w:t xml:space="preserve"> محل خلاف است برخی مانند </w:t>
      </w:r>
      <w:r w:rsidR="00E870A3" w:rsidRPr="00470107">
        <w:rPr>
          <w:rFonts w:ascii="NoorLotus" w:hAnsi="NoorLotus"/>
          <w:rtl/>
        </w:rPr>
        <w:t xml:space="preserve">شیخ طوسی و محقق و صاحب کفایه و امام </w:t>
      </w:r>
      <w:r w:rsidR="00E870A3">
        <w:rPr>
          <w:rFonts w:ascii="NoorLotus" w:hAnsi="NoorLotus" w:hint="cs"/>
          <w:rtl/>
        </w:rPr>
        <w:t xml:space="preserve">خمینی </w:t>
      </w:r>
      <w:r w:rsidR="00E870A3" w:rsidRPr="00470107">
        <w:rPr>
          <w:rFonts w:ascii="NoorLotus" w:hAnsi="NoorLotus"/>
          <w:rtl/>
        </w:rPr>
        <w:t>و محقق داماد</w:t>
      </w:r>
      <w:r w:rsidR="00E870A3" w:rsidRPr="00470107">
        <w:rPr>
          <w:rStyle w:val="FootnoteReference"/>
          <w:rFonts w:cs="NoorLotus"/>
          <w:rtl/>
        </w:rPr>
        <w:footnoteReference w:id="13"/>
      </w:r>
      <w:r w:rsidR="00E870A3" w:rsidRPr="00470107">
        <w:rPr>
          <w:rFonts w:ascii="NoorLotus" w:hAnsi="NoorLotus"/>
          <w:rtl/>
        </w:rPr>
        <w:t xml:space="preserve"> رحمهم الله</w:t>
      </w:r>
      <w:r w:rsidR="00E870A3">
        <w:rPr>
          <w:rFonts w:ascii="NoorLotus" w:hAnsi="NoorLotus" w:hint="cs"/>
          <w:rtl/>
        </w:rPr>
        <w:t xml:space="preserve"> فرمودند که این جمله</w:t>
      </w:r>
      <w:r w:rsidR="00E870A3">
        <w:rPr>
          <w:rFonts w:ascii="NoorLotus" w:hAnsi="NoorLotus"/>
          <w:rtl/>
        </w:rPr>
        <w:t xml:space="preserve"> </w:t>
      </w:r>
      <w:r w:rsidR="00F66EA5" w:rsidRPr="00470107">
        <w:rPr>
          <w:rFonts w:ascii="NoorLotus" w:hAnsi="NoorLotus"/>
          <w:rtl/>
        </w:rPr>
        <w:t>یعنی آن منسی هیچ اثر</w:t>
      </w:r>
      <w:r w:rsidR="009C2E09">
        <w:rPr>
          <w:rFonts w:ascii="NoorLotus" w:hAnsi="NoorLotus" w:hint="cs"/>
          <w:rtl/>
        </w:rPr>
        <w:t>ی</w:t>
      </w:r>
      <w:r w:rsidR="00F66EA5" w:rsidRPr="00470107">
        <w:rPr>
          <w:rFonts w:ascii="NoorLotus" w:hAnsi="NoorLotus"/>
          <w:rtl/>
        </w:rPr>
        <w:t xml:space="preserve"> ندارد که یکی از آثار آن جزئیت است.</w:t>
      </w:r>
      <w:r w:rsidR="008104C8" w:rsidRPr="00470107">
        <w:rPr>
          <w:rFonts w:ascii="NoorLotus" w:hAnsi="NoorLotus"/>
          <w:rtl/>
        </w:rPr>
        <w:t xml:space="preserve"> </w:t>
      </w:r>
    </w:p>
    <w:p w14:paraId="3E5B828F" w14:textId="380918A8" w:rsidR="007D2A8D" w:rsidRDefault="007D2A8D" w:rsidP="00B47C07">
      <w:pPr>
        <w:pStyle w:val="Heading3"/>
        <w:rPr>
          <w:rtl/>
        </w:rPr>
      </w:pPr>
      <w:bookmarkStart w:id="45" w:name="_Toc213147024"/>
      <w:r w:rsidRPr="00470107">
        <w:rPr>
          <w:rtl/>
        </w:rPr>
        <w:t>تقریب استدلال</w:t>
      </w:r>
      <w:r w:rsidR="003A699C" w:rsidRPr="00470107">
        <w:rPr>
          <w:rtl/>
        </w:rPr>
        <w:t xml:space="preserve"> به این حدیث</w:t>
      </w:r>
      <w:r w:rsidRPr="00470107">
        <w:rPr>
          <w:rtl/>
        </w:rPr>
        <w:t xml:space="preserve"> برای رفع جزئیت جزء منسی </w:t>
      </w:r>
      <w:r w:rsidR="003A699C" w:rsidRPr="00470107">
        <w:rPr>
          <w:rtl/>
        </w:rPr>
        <w:t>یا شرطیت شرط منسی</w:t>
      </w:r>
      <w:bookmarkEnd w:id="45"/>
    </w:p>
    <w:p w14:paraId="224AC3E8" w14:textId="25E3F5CF" w:rsidR="00DD5B45" w:rsidRPr="00DD5B45" w:rsidRDefault="00DD5B45" w:rsidP="00B47C07">
      <w:pPr>
        <w:rPr>
          <w:rFonts w:ascii="NoorLotus" w:hAnsi="NoorLotus"/>
          <w:rtl/>
        </w:rPr>
      </w:pPr>
      <w:r w:rsidRPr="00DD5B45">
        <w:rPr>
          <w:rFonts w:ascii="NoorLotus" w:hAnsi="NoorLotus"/>
          <w:rtl/>
        </w:rPr>
        <w:t>این استدلال دو تقریب دارد:</w:t>
      </w:r>
    </w:p>
    <w:p w14:paraId="70A0CD38" w14:textId="26B6901E" w:rsidR="002F18CF" w:rsidRPr="00470107" w:rsidRDefault="003A699C" w:rsidP="00B47C07">
      <w:pPr>
        <w:rPr>
          <w:rFonts w:ascii="NoorLotus" w:hAnsi="NoorLotus"/>
          <w:rtl/>
        </w:rPr>
      </w:pPr>
      <w:r w:rsidRPr="00470107">
        <w:rPr>
          <w:rtl/>
        </w:rPr>
        <w:t>تقریب اول</w:t>
      </w:r>
      <w:r w:rsidR="00DD5B45">
        <w:rPr>
          <w:rFonts w:hint="cs"/>
          <w:rtl/>
        </w:rPr>
        <w:t xml:space="preserve">: </w:t>
      </w:r>
      <w:r w:rsidR="007D2A8D" w:rsidRPr="00470107">
        <w:rPr>
          <w:rFonts w:ascii="NoorLotus" w:hAnsi="NoorLotus"/>
          <w:rtl/>
        </w:rPr>
        <w:t>حدیث رفع اثر تشهد منسی</w:t>
      </w:r>
      <w:r w:rsidR="00E870A3">
        <w:rPr>
          <w:rFonts w:ascii="NoorLotus" w:hAnsi="NoorLotus"/>
          <w:rtl/>
        </w:rPr>
        <w:t xml:space="preserve"> که جزئیت است را رفع می‌کند و ک</w:t>
      </w:r>
      <w:r w:rsidR="00E870A3">
        <w:rPr>
          <w:rFonts w:ascii="NoorLotus" w:hAnsi="NoorLotus" w:hint="cs"/>
          <w:rtl/>
        </w:rPr>
        <w:t>أ</w:t>
      </w:r>
      <w:r w:rsidR="007D2A8D" w:rsidRPr="00470107">
        <w:rPr>
          <w:rFonts w:ascii="NoorLotus" w:hAnsi="NoorLotus"/>
          <w:rtl/>
        </w:rPr>
        <w:t xml:space="preserve">نّ </w:t>
      </w:r>
      <w:r w:rsidR="00F07DCE" w:rsidRPr="00470107">
        <w:rPr>
          <w:rFonts w:ascii="NoorLotus" w:hAnsi="NoorLotus"/>
          <w:rtl/>
        </w:rPr>
        <w:t xml:space="preserve">مفاد آن چنین است که «لاجزئیة للتشهد فی حال النسیان» </w:t>
      </w:r>
      <w:r w:rsidR="002F18CF" w:rsidRPr="00470107">
        <w:rPr>
          <w:rFonts w:ascii="NoorLotus" w:hAnsi="NoorLotus"/>
          <w:rtl/>
        </w:rPr>
        <w:t xml:space="preserve">و آن </w:t>
      </w:r>
      <w:r w:rsidR="007D2A8D" w:rsidRPr="00470107">
        <w:rPr>
          <w:rFonts w:ascii="NoorLotus" w:hAnsi="NoorLotus"/>
          <w:rtl/>
        </w:rPr>
        <w:t>حاکم بر اطلاق «التشهد جزء» می‌شود.</w:t>
      </w:r>
    </w:p>
    <w:p w14:paraId="38E8DE27" w14:textId="39E172A0" w:rsidR="007D2A8D" w:rsidRPr="00470107" w:rsidRDefault="002F18CF" w:rsidP="00B47C07">
      <w:pPr>
        <w:rPr>
          <w:rFonts w:ascii="NoorLotus" w:hAnsi="NoorLotus"/>
          <w:rtl/>
        </w:rPr>
      </w:pPr>
      <w:r w:rsidRPr="00470107">
        <w:rPr>
          <w:rtl/>
        </w:rPr>
        <w:t>تقریب دوم</w:t>
      </w:r>
      <w:r w:rsidR="00DD5B45">
        <w:rPr>
          <w:rFonts w:hint="cs"/>
          <w:rtl/>
        </w:rPr>
        <w:t xml:space="preserve">: </w:t>
      </w:r>
      <w:r w:rsidR="007D2A8D" w:rsidRPr="00470107">
        <w:rPr>
          <w:rFonts w:ascii="NoorLotus" w:hAnsi="NoorLotus"/>
          <w:rtl/>
        </w:rPr>
        <w:t xml:space="preserve">حدیث رفع وجوب اعاده را در فرض ترک تشهد رفع می‌کند زیرا </w:t>
      </w:r>
      <w:r w:rsidR="00DD5B45">
        <w:rPr>
          <w:rFonts w:ascii="NoorLotus" w:hAnsi="NoorLotus" w:hint="cs"/>
          <w:rtl/>
        </w:rPr>
        <w:t xml:space="preserve">اگر </w:t>
      </w:r>
      <w:r w:rsidR="007D2A8D" w:rsidRPr="00470107">
        <w:rPr>
          <w:rFonts w:ascii="NoorLotus" w:hAnsi="NoorLotus"/>
          <w:rtl/>
        </w:rPr>
        <w:t xml:space="preserve">تشهد جزء باشد </w:t>
      </w:r>
      <w:r w:rsidR="00DD5B45">
        <w:rPr>
          <w:rFonts w:ascii="NoorLotus" w:hAnsi="NoorLotus" w:hint="cs"/>
          <w:rtl/>
        </w:rPr>
        <w:t xml:space="preserve">اثر ترک آن، </w:t>
      </w:r>
      <w:r w:rsidR="007D2A8D" w:rsidRPr="00470107">
        <w:rPr>
          <w:rFonts w:ascii="NoorLotus" w:hAnsi="NoorLotus"/>
          <w:rtl/>
        </w:rPr>
        <w:t xml:space="preserve">وجوب اعاده‌ی نماز است. </w:t>
      </w:r>
    </w:p>
    <w:p w14:paraId="18F72491" w14:textId="7FBE55DE" w:rsidR="00DD5B45" w:rsidRDefault="00DD5B45" w:rsidP="00B47C07">
      <w:pPr>
        <w:pStyle w:val="Heading3"/>
        <w:rPr>
          <w:rtl/>
        </w:rPr>
      </w:pPr>
      <w:bookmarkStart w:id="46" w:name="_Toc213147025"/>
      <w:r>
        <w:rPr>
          <w:rFonts w:hint="cs"/>
          <w:rtl/>
        </w:rPr>
        <w:lastRenderedPageBreak/>
        <w:t>اشکالات وارد بر دلیل پنجم</w:t>
      </w:r>
      <w:bookmarkEnd w:id="46"/>
    </w:p>
    <w:p w14:paraId="3B357CF2" w14:textId="345ED1E8" w:rsidR="007D2A8D" w:rsidRPr="00470107" w:rsidRDefault="00C2578E" w:rsidP="00B47C07">
      <w:pPr>
        <w:jc w:val="both"/>
        <w:rPr>
          <w:rFonts w:ascii="NoorLotus" w:hAnsi="NoorLotus"/>
          <w:rtl/>
        </w:rPr>
      </w:pPr>
      <w:r w:rsidRPr="00470107">
        <w:rPr>
          <w:rFonts w:ascii="NoorLotus" w:hAnsi="NoorLotus"/>
          <w:rtl/>
        </w:rPr>
        <w:t>به هر دو تقریب اشکالاتی وارد شده است:</w:t>
      </w:r>
    </w:p>
    <w:p w14:paraId="1B854AF2" w14:textId="274B32BB" w:rsidR="00C2578E" w:rsidRPr="00470107" w:rsidRDefault="00E14BC4" w:rsidP="00B47C07">
      <w:pPr>
        <w:pStyle w:val="Heading3"/>
        <w:rPr>
          <w:rtl/>
        </w:rPr>
      </w:pPr>
      <w:bookmarkStart w:id="47" w:name="_Toc213147026"/>
      <w:r w:rsidRPr="00470107">
        <w:rPr>
          <w:rtl/>
        </w:rPr>
        <w:t>اشکال اول: عدم اطلاق در حدیث رفع نسبت به مازاد بر رفع مؤاخذه</w:t>
      </w:r>
      <w:bookmarkEnd w:id="47"/>
    </w:p>
    <w:p w14:paraId="2E6FBF26" w14:textId="17F222F6" w:rsidR="00C2578E" w:rsidRPr="00470107" w:rsidRDefault="00C2578E" w:rsidP="00B47C07">
      <w:pPr>
        <w:jc w:val="both"/>
        <w:rPr>
          <w:rFonts w:ascii="NoorLotus" w:hAnsi="NoorLotus"/>
          <w:rtl/>
        </w:rPr>
      </w:pPr>
      <w:r w:rsidRPr="00470107">
        <w:rPr>
          <w:rFonts w:ascii="NoorLotus" w:hAnsi="NoorLotus"/>
          <w:rtl/>
        </w:rPr>
        <w:t>شیخ انصاری رحمه الله فرموده‌اند: مفاد حدیث رفع فقط رفع مؤاخذه و عقوبت است</w:t>
      </w:r>
      <w:r w:rsidR="00BF5BB1" w:rsidRPr="00470107">
        <w:rPr>
          <w:rFonts w:ascii="NoorLotus" w:hAnsi="NoorLotus"/>
          <w:rtl/>
        </w:rPr>
        <w:t xml:space="preserve"> و مفاد آن رفع جمیع آثار نیست.</w:t>
      </w:r>
      <w:r w:rsidR="00BD718E" w:rsidRPr="00470107">
        <w:rPr>
          <w:rStyle w:val="FootnoteReference"/>
          <w:rFonts w:cs="NoorLotus"/>
          <w:sz w:val="34"/>
          <w:rtl/>
        </w:rPr>
        <w:footnoteReference w:id="14"/>
      </w:r>
    </w:p>
    <w:p w14:paraId="7103DA27" w14:textId="1E797049" w:rsidR="005B3137" w:rsidRPr="00470107" w:rsidRDefault="00BF5BB1" w:rsidP="00B47C07">
      <w:pPr>
        <w:jc w:val="both"/>
        <w:rPr>
          <w:rFonts w:ascii="NoorLotus" w:hAnsi="NoorLotus"/>
          <w:rtl/>
        </w:rPr>
      </w:pPr>
      <w:r w:rsidRPr="00470107">
        <w:rPr>
          <w:rFonts w:ascii="NoorLotus" w:hAnsi="NoorLotus"/>
          <w:rtl/>
        </w:rPr>
        <w:t>این مطلب با این تقریب صحیح است</w:t>
      </w:r>
      <w:r w:rsidR="00765025">
        <w:rPr>
          <w:rFonts w:ascii="NoorLotus" w:hAnsi="NoorLotus" w:hint="cs"/>
          <w:rtl/>
        </w:rPr>
        <w:t>:</w:t>
      </w:r>
      <w:r w:rsidRPr="00470107">
        <w:rPr>
          <w:rFonts w:ascii="NoorLotus" w:hAnsi="NoorLotus"/>
          <w:rtl/>
        </w:rPr>
        <w:t xml:space="preserve"> </w:t>
      </w:r>
      <w:r w:rsidR="00C2578E" w:rsidRPr="00470107">
        <w:rPr>
          <w:rFonts w:ascii="NoorLotus" w:hAnsi="NoorLotus"/>
          <w:rtl/>
        </w:rPr>
        <w:t xml:space="preserve">ظاهر </w:t>
      </w:r>
      <w:r w:rsidRPr="00470107">
        <w:rPr>
          <w:rFonts w:ascii="NoorLotus" w:hAnsi="NoorLotus"/>
          <w:rtl/>
        </w:rPr>
        <w:t>«</w:t>
      </w:r>
      <w:r w:rsidR="00C2578E" w:rsidRPr="00470107">
        <w:rPr>
          <w:rFonts w:ascii="NoorLotus" w:hAnsi="NoorLotus"/>
          <w:rtl/>
        </w:rPr>
        <w:t>رفع عن امتی تسعة</w:t>
      </w:r>
      <w:r w:rsidRPr="00470107">
        <w:rPr>
          <w:rFonts w:ascii="NoorLotus" w:hAnsi="NoorLotus"/>
          <w:rtl/>
        </w:rPr>
        <w:t>»</w:t>
      </w:r>
      <w:r w:rsidR="00C2578E" w:rsidRPr="00470107">
        <w:rPr>
          <w:rFonts w:ascii="NoorLotus" w:hAnsi="NoorLotus"/>
          <w:rtl/>
        </w:rPr>
        <w:t xml:space="preserve"> فقط این است که تبعه و مسئولیت این ن</w:t>
      </w:r>
      <w:r w:rsidR="00765025">
        <w:rPr>
          <w:rFonts w:ascii="NoorLotus" w:hAnsi="NoorLotus" w:hint="cs"/>
          <w:rtl/>
        </w:rPr>
        <w:t>ُ</w:t>
      </w:r>
      <w:r w:rsidR="00C2578E" w:rsidRPr="00470107">
        <w:rPr>
          <w:rFonts w:ascii="NoorLotus" w:hAnsi="NoorLotus"/>
          <w:rtl/>
        </w:rPr>
        <w:t>ه چیز</w:t>
      </w:r>
      <w:r w:rsidR="00765025">
        <w:rPr>
          <w:rFonts w:ascii="NoorLotus" w:hAnsi="NoorLotus" w:hint="cs"/>
          <w:rtl/>
        </w:rPr>
        <w:t xml:space="preserve"> </w:t>
      </w:r>
      <w:r w:rsidR="00765025">
        <w:rPr>
          <w:rFonts w:ascii="Sakkal Majalla" w:hAnsi="Sakkal Majalla" w:cs="Sakkal Majalla" w:hint="cs"/>
          <w:rtl/>
        </w:rPr>
        <w:t>–</w:t>
      </w:r>
      <w:r w:rsidR="00765025">
        <w:rPr>
          <w:rFonts w:ascii="NoorLotus" w:hAnsi="NoorLotus" w:hint="cs"/>
          <w:rtl/>
        </w:rPr>
        <w:t xml:space="preserve">مانند </w:t>
      </w:r>
      <w:r w:rsidR="00765025" w:rsidRPr="00470107">
        <w:rPr>
          <w:rFonts w:ascii="NoorLotus" w:hAnsi="NoorLotus"/>
          <w:rtl/>
        </w:rPr>
        <w:t>حرامی که از روی اضطرار انجام می‌شود، حسد باطنی ما لم یظهر بشفة و لا لسان</w:t>
      </w:r>
      <w:r w:rsidR="00765025">
        <w:rPr>
          <w:rFonts w:ascii="NoorLotus" w:hAnsi="NoorLotus" w:hint="cs"/>
          <w:rtl/>
        </w:rPr>
        <w:t>-</w:t>
      </w:r>
      <w:r w:rsidR="00C2578E" w:rsidRPr="00470107">
        <w:rPr>
          <w:rFonts w:ascii="NoorLotus" w:hAnsi="NoorLotus"/>
          <w:rtl/>
        </w:rPr>
        <w:t xml:space="preserve"> از دوش مسلمین برداشته شد</w:t>
      </w:r>
      <w:r w:rsidR="00F42ACD" w:rsidRPr="00470107">
        <w:rPr>
          <w:rFonts w:ascii="NoorLotus" w:hAnsi="NoorLotus"/>
          <w:rtl/>
        </w:rPr>
        <w:t>ه</w:t>
      </w:r>
      <w:r w:rsidR="00C2578E" w:rsidRPr="00470107">
        <w:rPr>
          <w:rFonts w:ascii="NoorLotus" w:hAnsi="NoorLotus"/>
          <w:rtl/>
        </w:rPr>
        <w:t xml:space="preserve"> ا</w:t>
      </w:r>
      <w:r w:rsidR="00013341" w:rsidRPr="00470107">
        <w:rPr>
          <w:rFonts w:ascii="NoorLotus" w:hAnsi="NoorLotus"/>
          <w:rtl/>
        </w:rPr>
        <w:t>س</w:t>
      </w:r>
      <w:r w:rsidR="00C2578E" w:rsidRPr="00470107">
        <w:rPr>
          <w:rFonts w:ascii="NoorLotus" w:hAnsi="NoorLotus"/>
          <w:rtl/>
        </w:rPr>
        <w:t xml:space="preserve">ت. </w:t>
      </w:r>
      <w:r w:rsidR="003D5C60">
        <w:rPr>
          <w:rFonts w:ascii="NoorLotus" w:hAnsi="NoorLotus" w:hint="cs"/>
          <w:rtl/>
        </w:rPr>
        <w:t xml:space="preserve">اما </w:t>
      </w:r>
      <w:r w:rsidR="005C2219">
        <w:rPr>
          <w:rFonts w:ascii="NoorLotus" w:hAnsi="NoorLotus" w:hint="cs"/>
          <w:rtl/>
        </w:rPr>
        <w:t xml:space="preserve">احتمال وضع </w:t>
      </w:r>
      <w:r w:rsidR="003D5C60">
        <w:rPr>
          <w:rFonts w:ascii="NoorLotus" w:hAnsi="NoorLotus" w:hint="cs"/>
          <w:rtl/>
        </w:rPr>
        <w:t xml:space="preserve">حسد و حرام بر مسلمین </w:t>
      </w:r>
      <w:r w:rsidR="005C2219">
        <w:rPr>
          <w:rFonts w:ascii="NoorLotus" w:hAnsi="NoorLotus" w:hint="cs"/>
          <w:rtl/>
        </w:rPr>
        <w:t>وجود نداشت</w:t>
      </w:r>
      <w:r w:rsidR="003D5C60">
        <w:rPr>
          <w:rFonts w:ascii="NoorLotus" w:hAnsi="NoorLotus" w:hint="cs"/>
          <w:rtl/>
        </w:rPr>
        <w:t xml:space="preserve"> تا با این حدیث رفع شود بلکه اگر بنا بود </w:t>
      </w:r>
      <w:r w:rsidR="005C2219">
        <w:rPr>
          <w:rFonts w:ascii="NoorLotus" w:hAnsi="NoorLotus" w:hint="cs"/>
          <w:rtl/>
        </w:rPr>
        <w:t xml:space="preserve">که حسد و </w:t>
      </w:r>
      <w:r w:rsidR="0014382F" w:rsidRPr="00470107">
        <w:rPr>
          <w:rFonts w:ascii="NoorLotus" w:hAnsi="NoorLotus"/>
          <w:rtl/>
        </w:rPr>
        <w:t xml:space="preserve">حرام </w:t>
      </w:r>
      <w:r w:rsidR="000370C7" w:rsidRPr="00470107">
        <w:rPr>
          <w:rFonts w:ascii="NoorLotus" w:hAnsi="NoorLotus"/>
          <w:rtl/>
        </w:rPr>
        <w:t xml:space="preserve">در عالم تشریع </w:t>
      </w:r>
      <w:r w:rsidR="00D120ED" w:rsidRPr="00470107">
        <w:rPr>
          <w:rFonts w:ascii="NoorLotus" w:hAnsi="NoorLotus"/>
          <w:rtl/>
        </w:rPr>
        <w:t xml:space="preserve">وضع </w:t>
      </w:r>
      <w:r w:rsidR="005C2219">
        <w:rPr>
          <w:rFonts w:ascii="NoorLotus" w:hAnsi="NoorLotus"/>
          <w:rtl/>
        </w:rPr>
        <w:t>شو</w:t>
      </w:r>
      <w:r w:rsidR="000370C7" w:rsidRPr="00470107">
        <w:rPr>
          <w:rFonts w:ascii="NoorLotus" w:hAnsi="NoorLotus"/>
          <w:rtl/>
        </w:rPr>
        <w:t xml:space="preserve">د </w:t>
      </w:r>
      <w:r w:rsidR="00746C99" w:rsidRPr="00470107">
        <w:rPr>
          <w:rFonts w:ascii="NoorLotus" w:hAnsi="NoorLotus"/>
          <w:rtl/>
        </w:rPr>
        <w:t xml:space="preserve">ترک </w:t>
      </w:r>
      <w:r w:rsidR="005C2219">
        <w:rPr>
          <w:rFonts w:ascii="NoorLotus" w:hAnsi="NoorLotus" w:hint="cs"/>
          <w:rtl/>
        </w:rPr>
        <w:t>آنها</w:t>
      </w:r>
      <w:r w:rsidR="00746C99" w:rsidRPr="00470107">
        <w:rPr>
          <w:rFonts w:ascii="NoorLotus" w:hAnsi="NoorLotus"/>
          <w:rtl/>
        </w:rPr>
        <w:t xml:space="preserve"> </w:t>
      </w:r>
      <w:r w:rsidR="005B3137" w:rsidRPr="00470107">
        <w:rPr>
          <w:rFonts w:ascii="NoorLotus" w:hAnsi="NoorLotus"/>
          <w:rtl/>
        </w:rPr>
        <w:t xml:space="preserve">بر </w:t>
      </w:r>
      <w:r w:rsidR="003700E8" w:rsidRPr="00470107">
        <w:rPr>
          <w:rFonts w:ascii="NoorLotus" w:hAnsi="NoorLotus"/>
          <w:rtl/>
        </w:rPr>
        <w:t xml:space="preserve">دوش </w:t>
      </w:r>
      <w:r w:rsidR="005B3137" w:rsidRPr="00470107">
        <w:rPr>
          <w:rFonts w:ascii="NoorLotus" w:hAnsi="NoorLotus"/>
          <w:rtl/>
        </w:rPr>
        <w:t xml:space="preserve">مسلمین </w:t>
      </w:r>
      <w:r w:rsidR="005C2219">
        <w:rPr>
          <w:rFonts w:ascii="NoorLotus" w:hAnsi="NoorLotus"/>
          <w:rtl/>
        </w:rPr>
        <w:t>گذاشته می‌ش</w:t>
      </w:r>
      <w:r w:rsidR="003700E8" w:rsidRPr="00470107">
        <w:rPr>
          <w:rFonts w:ascii="NoorLotus" w:hAnsi="NoorLotus"/>
          <w:rtl/>
        </w:rPr>
        <w:t>د.</w:t>
      </w:r>
      <w:r w:rsidR="005C2219">
        <w:rPr>
          <w:rFonts w:ascii="NoorLotus" w:hAnsi="NoorLotus" w:hint="cs"/>
          <w:rtl/>
        </w:rPr>
        <w:t xml:space="preserve"> اما در این حدیث ترک حسد رفع نشده است بلکه خود حسد رفع شده که معنای </w:t>
      </w:r>
      <w:r w:rsidR="00DB0E43">
        <w:rPr>
          <w:rFonts w:ascii="NoorLotus" w:hAnsi="NoorLotus" w:hint="cs"/>
          <w:rtl/>
        </w:rPr>
        <w:t>آن عدم مؤاخذه بر حسد قلبی است.</w:t>
      </w:r>
      <w:r w:rsidR="005C2219">
        <w:rPr>
          <w:rFonts w:ascii="NoorLotus" w:hAnsi="NoorLotus" w:hint="cs"/>
          <w:rtl/>
        </w:rPr>
        <w:t xml:space="preserve"> </w:t>
      </w:r>
      <w:r w:rsidR="00DB0E43">
        <w:rPr>
          <w:rFonts w:ascii="NoorLotus" w:hAnsi="NoorLotus" w:hint="cs"/>
          <w:rtl/>
        </w:rPr>
        <w:t xml:space="preserve">به عبارت دیگر </w:t>
      </w:r>
      <w:r w:rsidR="005B3137" w:rsidRPr="00470107">
        <w:rPr>
          <w:rFonts w:ascii="NoorLotus" w:hAnsi="NoorLotus"/>
          <w:rtl/>
        </w:rPr>
        <w:t xml:space="preserve">مدلول مطابقی </w:t>
      </w:r>
      <w:r w:rsidR="00891B47" w:rsidRPr="00470107">
        <w:rPr>
          <w:rFonts w:ascii="NoorLotus" w:hAnsi="NoorLotus"/>
          <w:rtl/>
          <w:lang w:bidi="ar-SA"/>
        </w:rPr>
        <w:t>«</w:t>
      </w:r>
      <w:r w:rsidR="00891B47" w:rsidRPr="00470107">
        <w:rPr>
          <w:rFonts w:ascii="NoorLotus" w:hAnsi="NoorLotus"/>
          <w:rtl/>
        </w:rPr>
        <w:t>«</w:t>
      </w:r>
      <w:r w:rsidR="00891B47" w:rsidRPr="00470107">
        <w:rPr>
          <w:rFonts w:ascii="NoorLotus" w:hAnsi="NoorLotus"/>
          <w:color w:val="008000"/>
          <w:rtl/>
        </w:rPr>
        <w:t>رفع النسیان</w:t>
      </w:r>
      <w:r w:rsidR="00891B47" w:rsidRPr="00470107">
        <w:rPr>
          <w:rFonts w:ascii="NoorLotus" w:hAnsi="NoorLotus"/>
          <w:rtl/>
        </w:rPr>
        <w:t>»</w:t>
      </w:r>
      <w:r w:rsidR="005B3137" w:rsidRPr="00470107">
        <w:rPr>
          <w:rFonts w:ascii="NoorLotus" w:hAnsi="NoorLotus"/>
          <w:rtl/>
        </w:rPr>
        <w:t xml:space="preserve"> این است که اگر کاری بر اساس نسیان ترک یا شود تعبه و مسئولیتی در قبال آن ندارید</w:t>
      </w:r>
      <w:r w:rsidR="00731D51" w:rsidRPr="00470107">
        <w:rPr>
          <w:rFonts w:ascii="NoorLotus" w:hAnsi="NoorLotus"/>
          <w:rtl/>
        </w:rPr>
        <w:t xml:space="preserve"> و به سبب آن مؤاخذه نمی‌شوید.</w:t>
      </w:r>
      <w:r w:rsidR="005B3137" w:rsidRPr="00470107">
        <w:rPr>
          <w:rFonts w:ascii="NoorLotus" w:hAnsi="NoorLotus"/>
          <w:rtl/>
        </w:rPr>
        <w:t xml:space="preserve"> </w:t>
      </w:r>
    </w:p>
    <w:p w14:paraId="782F0DA1" w14:textId="41B92A86" w:rsidR="00DF6B57" w:rsidRPr="00470107" w:rsidRDefault="00BC0E9F" w:rsidP="00B47C07">
      <w:pPr>
        <w:jc w:val="both"/>
        <w:rPr>
          <w:rFonts w:ascii="NoorLotus" w:hAnsi="NoorLotus"/>
          <w:rtl/>
        </w:rPr>
      </w:pPr>
      <w:r>
        <w:rPr>
          <w:rFonts w:ascii="NoorLotus" w:hAnsi="NoorLotus" w:hint="cs"/>
          <w:rtl/>
        </w:rPr>
        <w:t xml:space="preserve">اینکه گفته شود با این بیان باید وجوب اعاده و قضا از ناسی رفع شود صحیح نیست زیرا  </w:t>
      </w:r>
      <w:r w:rsidR="00DF6B57" w:rsidRPr="00470107">
        <w:rPr>
          <w:rFonts w:ascii="NoorLotus" w:hAnsi="NoorLotus"/>
          <w:rtl/>
        </w:rPr>
        <w:t>اعاده</w:t>
      </w:r>
      <w:r>
        <w:rPr>
          <w:rFonts w:ascii="NoorLotus" w:hAnsi="NoorLotus" w:hint="cs"/>
          <w:rtl/>
        </w:rPr>
        <w:t>،</w:t>
      </w:r>
      <w:r w:rsidR="00DF6B57" w:rsidRPr="00470107">
        <w:rPr>
          <w:rFonts w:ascii="NoorLotus" w:hAnsi="NoorLotus"/>
          <w:rtl/>
        </w:rPr>
        <w:t xml:space="preserve"> مسئولیت نیست بلکه ناشی از ترک استیفای واجب است و این ترک استیفای واجب موضوع وجوب اعاده است و وجوب اعاده از باب</w:t>
      </w:r>
      <w:r w:rsidR="00076CD4" w:rsidRPr="00470107">
        <w:rPr>
          <w:rFonts w:ascii="NoorLotus" w:hAnsi="NoorLotus"/>
          <w:rtl/>
        </w:rPr>
        <w:t xml:space="preserve"> عقوبت</w:t>
      </w:r>
      <w:r w:rsidR="00DF6B57" w:rsidRPr="00470107">
        <w:rPr>
          <w:rFonts w:ascii="NoorLotus" w:hAnsi="NoorLotus"/>
          <w:rtl/>
        </w:rPr>
        <w:t xml:space="preserve"> نیست.</w:t>
      </w:r>
    </w:p>
    <w:p w14:paraId="21CA97DB" w14:textId="5BE3F373" w:rsidR="00DF6B57" w:rsidRPr="00470107" w:rsidRDefault="009935A5" w:rsidP="00B47C07">
      <w:pPr>
        <w:jc w:val="both"/>
        <w:rPr>
          <w:rFonts w:ascii="NoorLotus" w:hAnsi="NoorLotus"/>
          <w:rtl/>
        </w:rPr>
      </w:pPr>
      <w:r>
        <w:rPr>
          <w:rFonts w:ascii="NoorLotus" w:hAnsi="NoorLotus" w:hint="cs"/>
          <w:rtl/>
        </w:rPr>
        <w:t xml:space="preserve">اینکه گفته شود که </w:t>
      </w:r>
      <w:r w:rsidR="00060D25" w:rsidRPr="00470107">
        <w:rPr>
          <w:rFonts w:ascii="NoorLotus" w:hAnsi="NoorLotus"/>
          <w:rtl/>
        </w:rPr>
        <w:t xml:space="preserve">امام علیه السلام در </w:t>
      </w:r>
      <w:r w:rsidR="00611908" w:rsidRPr="00470107">
        <w:rPr>
          <w:rFonts w:ascii="NoorLotus" w:hAnsi="NoorLotus"/>
          <w:rtl/>
        </w:rPr>
        <w:t>صحیحه</w:t>
      </w:r>
      <w:r w:rsidR="00060D25" w:rsidRPr="00470107">
        <w:rPr>
          <w:rFonts w:ascii="NoorLotus" w:hAnsi="NoorLotus"/>
          <w:rtl/>
        </w:rPr>
        <w:t xml:space="preserve"> بزنطی</w:t>
      </w:r>
      <w:r w:rsidR="00DF6B57" w:rsidRPr="00470107">
        <w:rPr>
          <w:rFonts w:ascii="NoorLotus" w:hAnsi="NoorLotus"/>
          <w:rtl/>
        </w:rPr>
        <w:t xml:space="preserve"> </w:t>
      </w:r>
      <w:r>
        <w:rPr>
          <w:rFonts w:ascii="NoorLotus" w:hAnsi="NoorLotus"/>
          <w:rtl/>
        </w:rPr>
        <w:t>«رفع ما استکر</w:t>
      </w:r>
      <w:r w:rsidR="00060D25" w:rsidRPr="00470107">
        <w:rPr>
          <w:rFonts w:ascii="NoorLotus" w:hAnsi="NoorLotus"/>
          <w:rtl/>
        </w:rPr>
        <w:t>هوا علیه» را</w:t>
      </w:r>
      <w:r w:rsidR="00874669" w:rsidRPr="00470107">
        <w:rPr>
          <w:rFonts w:ascii="NoorLotus" w:hAnsi="NoorLotus"/>
          <w:rtl/>
        </w:rPr>
        <w:t xml:space="preserve"> بر</w:t>
      </w:r>
      <w:r w:rsidR="00060D25" w:rsidRPr="00470107">
        <w:rPr>
          <w:rFonts w:ascii="NoorLotus" w:hAnsi="NoorLotus"/>
          <w:rtl/>
        </w:rPr>
        <w:t xml:space="preserve"> </w:t>
      </w:r>
      <w:r w:rsidR="00DF6B57" w:rsidRPr="00470107">
        <w:rPr>
          <w:rFonts w:ascii="NoorLotus" w:hAnsi="NoorLotus"/>
          <w:rtl/>
        </w:rPr>
        <w:t xml:space="preserve">عقد و </w:t>
      </w:r>
      <w:r w:rsidR="00874669" w:rsidRPr="00470107">
        <w:rPr>
          <w:rFonts w:ascii="NoorLotus" w:hAnsi="NoorLotus"/>
          <w:rtl/>
        </w:rPr>
        <w:t>ایقاع</w:t>
      </w:r>
      <w:r w:rsidR="00DF6B57" w:rsidRPr="00470107">
        <w:rPr>
          <w:rFonts w:ascii="NoorLotus" w:hAnsi="NoorLotus"/>
          <w:rtl/>
        </w:rPr>
        <w:t xml:space="preserve"> اکراهی </w:t>
      </w:r>
      <w:r>
        <w:rPr>
          <w:rFonts w:ascii="NoorLotus" w:hAnsi="NoorLotus"/>
          <w:rtl/>
        </w:rPr>
        <w:t>تطبیق کردند</w:t>
      </w:r>
      <w:r w:rsidR="00B47C07">
        <w:rPr>
          <w:rStyle w:val="FootnoteReference"/>
          <w:rtl/>
        </w:rPr>
        <w:footnoteReference w:id="15"/>
      </w:r>
      <w:r>
        <w:rPr>
          <w:rFonts w:ascii="NoorLotus" w:hAnsi="NoorLotus" w:hint="cs"/>
          <w:rtl/>
        </w:rPr>
        <w:t xml:space="preserve"> (در نتیجه حدیث شامل آثار وضعی نیز هست)</w:t>
      </w:r>
      <w:r>
        <w:rPr>
          <w:rStyle w:val="FootnoteReference"/>
          <w:rtl/>
        </w:rPr>
        <w:footnoteReference w:id="16"/>
      </w:r>
      <w:r>
        <w:rPr>
          <w:rFonts w:ascii="NoorLotus" w:hAnsi="NoorLotus"/>
          <w:rtl/>
        </w:rPr>
        <w:t xml:space="preserve"> </w:t>
      </w:r>
      <w:r>
        <w:rPr>
          <w:rFonts w:ascii="NoorLotus" w:hAnsi="NoorLotus" w:hint="cs"/>
          <w:rtl/>
        </w:rPr>
        <w:t>نیز صحیح نیست</w:t>
      </w:r>
      <w:r w:rsidR="00874669" w:rsidRPr="00470107">
        <w:rPr>
          <w:rFonts w:ascii="NoorLotus" w:hAnsi="NoorLotus"/>
          <w:rtl/>
        </w:rPr>
        <w:t xml:space="preserve"> </w:t>
      </w:r>
      <w:r w:rsidR="00DF6B57" w:rsidRPr="00470107">
        <w:rPr>
          <w:rFonts w:ascii="NoorLotus" w:hAnsi="NoorLotus"/>
          <w:rtl/>
        </w:rPr>
        <w:t>اولا:</w:t>
      </w:r>
      <w:r w:rsidR="00FF0636" w:rsidRPr="00470107">
        <w:rPr>
          <w:rFonts w:ascii="NoorLotus" w:hAnsi="NoorLotus"/>
          <w:rtl/>
        </w:rPr>
        <w:t xml:space="preserve"> </w:t>
      </w:r>
      <w:r w:rsidR="005C59A6" w:rsidRPr="00470107">
        <w:rPr>
          <w:rFonts w:ascii="NoorLotus" w:hAnsi="NoorLotus"/>
          <w:rtl/>
        </w:rPr>
        <w:t>ممکن است گفته شود امام علیه السلام در این روایت در مقام تقیه بوده</w:t>
      </w:r>
      <w:r w:rsidR="008D027A">
        <w:rPr>
          <w:rFonts w:ascii="NoorLotus" w:hAnsi="NoorLotus" w:hint="cs"/>
          <w:rtl/>
        </w:rPr>
        <w:t>‌اند</w:t>
      </w:r>
      <w:r w:rsidR="005C59A6" w:rsidRPr="00470107">
        <w:rPr>
          <w:rFonts w:ascii="NoorLotus" w:hAnsi="NoorLotus"/>
          <w:rtl/>
        </w:rPr>
        <w:t xml:space="preserve"> زیرا مورد آن «حلف بالعتاق </w:t>
      </w:r>
      <w:r w:rsidR="008D027A">
        <w:rPr>
          <w:rFonts w:ascii="NoorLotus" w:hAnsi="NoorLotus"/>
          <w:rtl/>
        </w:rPr>
        <w:t xml:space="preserve">و الطلاق و </w:t>
      </w:r>
      <w:r w:rsidR="009569FE" w:rsidRPr="00470107">
        <w:rPr>
          <w:rFonts w:ascii="NoorLotus" w:hAnsi="NoorLotus"/>
          <w:rtl/>
        </w:rPr>
        <w:t xml:space="preserve">صدقة ما یملک» است که بدون </w:t>
      </w:r>
      <w:r w:rsidR="00CE45CF" w:rsidRPr="00470107">
        <w:rPr>
          <w:rFonts w:ascii="NoorLotus" w:hAnsi="NoorLotus"/>
          <w:rtl/>
        </w:rPr>
        <w:t>اکراه نیز باطل است.</w:t>
      </w:r>
      <w:r w:rsidR="00DF6B57" w:rsidRPr="00470107">
        <w:rPr>
          <w:rFonts w:ascii="NoorLotus" w:hAnsi="NoorLotus"/>
          <w:rtl/>
        </w:rPr>
        <w:t xml:space="preserve"> ثانیا: </w:t>
      </w:r>
      <w:r w:rsidR="00494784" w:rsidRPr="00470107">
        <w:rPr>
          <w:rFonts w:ascii="NoorLotus" w:hAnsi="NoorLotus"/>
          <w:rtl/>
        </w:rPr>
        <w:t xml:space="preserve">ممکن است گفته شود «مستفاد از روایت این است که </w:t>
      </w:r>
      <w:r w:rsidR="00DF6B57" w:rsidRPr="00470107">
        <w:rPr>
          <w:rFonts w:ascii="NoorLotus" w:hAnsi="NoorLotus"/>
          <w:rtl/>
        </w:rPr>
        <w:t>خود آن حلف</w:t>
      </w:r>
      <w:r w:rsidR="008D027A">
        <w:rPr>
          <w:rFonts w:ascii="NoorLotus" w:hAnsi="NoorLotus" w:hint="cs"/>
          <w:rtl/>
        </w:rPr>
        <w:t>،</w:t>
      </w:r>
      <w:r w:rsidR="00DF6B57" w:rsidRPr="00470107">
        <w:rPr>
          <w:rFonts w:ascii="NoorLotus" w:hAnsi="NoorLotus"/>
          <w:rtl/>
        </w:rPr>
        <w:t xml:space="preserve"> حرام شرعی و نامشروع </w:t>
      </w:r>
      <w:r w:rsidR="00494784" w:rsidRPr="00470107">
        <w:rPr>
          <w:rFonts w:ascii="NoorLotus" w:hAnsi="NoorLotus"/>
          <w:rtl/>
        </w:rPr>
        <w:t>است</w:t>
      </w:r>
      <w:r w:rsidR="00B93C01" w:rsidRPr="00470107">
        <w:rPr>
          <w:rFonts w:ascii="NoorLotus" w:hAnsi="NoorLotus"/>
          <w:rtl/>
        </w:rPr>
        <w:t xml:space="preserve">» و </w:t>
      </w:r>
      <w:r w:rsidR="008D027A">
        <w:rPr>
          <w:rFonts w:ascii="NoorLotus" w:hAnsi="NoorLotus" w:hint="cs"/>
          <w:rtl/>
        </w:rPr>
        <w:t xml:space="preserve">اکراه، </w:t>
      </w:r>
      <w:r w:rsidR="00B93C01" w:rsidRPr="00470107">
        <w:rPr>
          <w:rFonts w:ascii="NoorLotus" w:hAnsi="NoorLotus"/>
          <w:rtl/>
        </w:rPr>
        <w:t xml:space="preserve">حرمت تکلیفیه آن را </w:t>
      </w:r>
      <w:r w:rsidR="00E46358" w:rsidRPr="00470107">
        <w:rPr>
          <w:rFonts w:ascii="NoorLotus" w:hAnsi="NoorLotus"/>
          <w:rtl/>
        </w:rPr>
        <w:t>رفع می‌کند.</w:t>
      </w:r>
      <w:r w:rsidR="008D027A">
        <w:rPr>
          <w:rFonts w:ascii="NoorLotus" w:hAnsi="NoorLotus"/>
          <w:rtl/>
        </w:rPr>
        <w:t xml:space="preserve"> ثالثا:</w:t>
      </w:r>
      <w:r w:rsidR="008D027A">
        <w:rPr>
          <w:rFonts w:ascii="NoorLotus" w:hAnsi="NoorLotus" w:hint="cs"/>
          <w:rtl/>
        </w:rPr>
        <w:t xml:space="preserve"> نهایتاً</w:t>
      </w:r>
      <w:r w:rsidR="008D027A">
        <w:rPr>
          <w:rFonts w:ascii="NoorLotus" w:hAnsi="NoorLotus"/>
          <w:rtl/>
        </w:rPr>
        <w:t xml:space="preserve"> از این </w:t>
      </w:r>
      <w:r w:rsidR="008D027A">
        <w:rPr>
          <w:rFonts w:ascii="NoorLotus" w:hAnsi="NoorLotus" w:hint="cs"/>
          <w:rtl/>
        </w:rPr>
        <w:t xml:space="preserve">روایت </w:t>
      </w:r>
      <w:r w:rsidR="00DF6B57" w:rsidRPr="00470107">
        <w:rPr>
          <w:rFonts w:ascii="NoorLotus" w:hAnsi="NoorLotus"/>
          <w:rtl/>
        </w:rPr>
        <w:t xml:space="preserve">فهمیده می‌شود که الزام شخص بر </w:t>
      </w:r>
      <w:r w:rsidR="00B46416" w:rsidRPr="00470107">
        <w:rPr>
          <w:rFonts w:ascii="NoorLotus" w:hAnsi="NoorLotus"/>
          <w:rtl/>
        </w:rPr>
        <w:t xml:space="preserve">ترتیب </w:t>
      </w:r>
      <w:r w:rsidR="00326C00" w:rsidRPr="00470107">
        <w:rPr>
          <w:rFonts w:ascii="NoorLotus" w:hAnsi="NoorLotus"/>
          <w:rtl/>
        </w:rPr>
        <w:t xml:space="preserve">آثار عقد اکراهی </w:t>
      </w:r>
      <w:r w:rsidR="00DF6B57" w:rsidRPr="00470107">
        <w:rPr>
          <w:rFonts w:ascii="NoorLotus" w:hAnsi="NoorLotus"/>
          <w:rtl/>
        </w:rPr>
        <w:t xml:space="preserve">یک نوع تبعه </w:t>
      </w:r>
      <w:r w:rsidR="00326C00" w:rsidRPr="00470107">
        <w:rPr>
          <w:rFonts w:ascii="NoorLotus" w:hAnsi="NoorLotus"/>
          <w:rtl/>
        </w:rPr>
        <w:t xml:space="preserve">دنیوی </w:t>
      </w:r>
      <w:r w:rsidR="008D027A">
        <w:rPr>
          <w:rFonts w:ascii="NoorLotus" w:hAnsi="NoorLotus"/>
          <w:rtl/>
        </w:rPr>
        <w:t>است</w:t>
      </w:r>
      <w:r w:rsidR="00326C00" w:rsidRPr="00470107">
        <w:rPr>
          <w:rFonts w:ascii="NoorLotus" w:hAnsi="NoorLotus"/>
          <w:rtl/>
        </w:rPr>
        <w:t xml:space="preserve"> </w:t>
      </w:r>
      <w:r w:rsidR="005645BD" w:rsidRPr="00470107">
        <w:rPr>
          <w:rFonts w:ascii="NoorLotus" w:hAnsi="NoorLotus"/>
          <w:rtl/>
        </w:rPr>
        <w:t>و لازم نیست تبعه به معنای شلاق زدن باشد</w:t>
      </w:r>
      <w:r w:rsidR="008D027A">
        <w:rPr>
          <w:rFonts w:ascii="NoorLotus" w:hAnsi="NoorLotus" w:hint="cs"/>
          <w:rtl/>
        </w:rPr>
        <w:t xml:space="preserve"> بلکه</w:t>
      </w:r>
      <w:r w:rsidR="005645BD" w:rsidRPr="00470107">
        <w:rPr>
          <w:rFonts w:ascii="NoorLotus" w:hAnsi="NoorLotus"/>
          <w:rtl/>
        </w:rPr>
        <w:t xml:space="preserve"> تبعه </w:t>
      </w:r>
      <w:r w:rsidR="00AF12E8" w:rsidRPr="00470107">
        <w:rPr>
          <w:rFonts w:ascii="NoorLotus" w:hAnsi="NoorLotus"/>
          <w:rtl/>
        </w:rPr>
        <w:t>به معنای</w:t>
      </w:r>
      <w:r w:rsidR="005645BD" w:rsidRPr="00470107">
        <w:rPr>
          <w:rFonts w:ascii="NoorLotus" w:hAnsi="NoorLotus"/>
          <w:rtl/>
        </w:rPr>
        <w:t xml:space="preserve"> </w:t>
      </w:r>
      <w:r w:rsidR="00DF6B57" w:rsidRPr="00470107">
        <w:rPr>
          <w:rFonts w:ascii="NoorLotus" w:hAnsi="NoorLotus"/>
          <w:rtl/>
        </w:rPr>
        <w:t>الزام به یک امری به خاطر کاری که قبلا انجام شده است</w:t>
      </w:r>
      <w:r w:rsidR="00AF12E8" w:rsidRPr="00470107">
        <w:rPr>
          <w:rFonts w:ascii="NoorLotus" w:hAnsi="NoorLotus"/>
          <w:rtl/>
        </w:rPr>
        <w:t xml:space="preserve">، می‌باشد. </w:t>
      </w:r>
      <w:r w:rsidR="00801217" w:rsidRPr="00470107">
        <w:rPr>
          <w:rFonts w:ascii="NoorLotus" w:hAnsi="NoorLotus"/>
          <w:rtl/>
        </w:rPr>
        <w:t>ولی وجوب قضا به سبب الزام به یک فعل نیست بلکه به سبب عدم استیفای ملاک نماز است و کسی که ملاک نماز را ولو بدون اختیار استیفاء نکند باید</w:t>
      </w:r>
      <w:r w:rsidR="00DF6B57" w:rsidRPr="00470107">
        <w:rPr>
          <w:rFonts w:ascii="NoorLotus" w:hAnsi="NoorLotus"/>
          <w:rtl/>
        </w:rPr>
        <w:t xml:space="preserve"> آن را تدارک کند. </w:t>
      </w:r>
    </w:p>
    <w:p w14:paraId="7376F795" w14:textId="696899E7" w:rsidR="00124C0C" w:rsidRPr="00470107" w:rsidRDefault="00DF6B57" w:rsidP="00B47C07">
      <w:pPr>
        <w:jc w:val="both"/>
        <w:rPr>
          <w:rFonts w:ascii="NoorLotus" w:hAnsi="NoorLotus"/>
          <w:rtl/>
        </w:rPr>
      </w:pPr>
      <w:r w:rsidRPr="00470107">
        <w:rPr>
          <w:rFonts w:ascii="NoorLotus" w:hAnsi="NoorLotus"/>
          <w:rtl/>
        </w:rPr>
        <w:t xml:space="preserve">بنابراین </w:t>
      </w:r>
      <w:r w:rsidR="00801217" w:rsidRPr="00470107">
        <w:rPr>
          <w:rFonts w:ascii="NoorLotus" w:hAnsi="NoorLotus"/>
          <w:rtl/>
        </w:rPr>
        <w:t xml:space="preserve">طبق این مبنا </w:t>
      </w:r>
      <w:r w:rsidRPr="00470107">
        <w:rPr>
          <w:rFonts w:ascii="NoorLotus" w:hAnsi="NoorLotus"/>
          <w:rtl/>
        </w:rPr>
        <w:t>حدیث رفع جاری نمی‌شود.</w:t>
      </w:r>
      <w:r w:rsidR="00801217" w:rsidRPr="00470107">
        <w:rPr>
          <w:rFonts w:ascii="NoorLotus" w:hAnsi="NoorLotus"/>
          <w:rtl/>
        </w:rPr>
        <w:t xml:space="preserve"> البته طبق سایر مبانی</w:t>
      </w:r>
      <w:r w:rsidR="00F47E46">
        <w:rPr>
          <w:rFonts w:ascii="NoorLotus" w:hAnsi="NoorLotus" w:hint="cs"/>
          <w:rtl/>
        </w:rPr>
        <w:t>،</w:t>
      </w:r>
      <w:r w:rsidR="00F47E46">
        <w:rPr>
          <w:rFonts w:ascii="NoorLotus" w:hAnsi="NoorLotus"/>
          <w:rtl/>
        </w:rPr>
        <w:t xml:space="preserve"> حدیث رفع جاری است</w:t>
      </w:r>
      <w:r w:rsidR="00F47E46">
        <w:rPr>
          <w:rFonts w:ascii="NoorLotus" w:hAnsi="NoorLotus" w:hint="cs"/>
          <w:rtl/>
        </w:rPr>
        <w:t>:</w:t>
      </w:r>
      <w:r w:rsidRPr="00470107">
        <w:rPr>
          <w:rFonts w:ascii="NoorLotus" w:hAnsi="NoorLotus"/>
          <w:rtl/>
        </w:rPr>
        <w:t xml:space="preserve"> مبنای</w:t>
      </w:r>
      <w:r w:rsidR="00F47E46">
        <w:rPr>
          <w:rFonts w:ascii="NoorLotus" w:hAnsi="NoorLotus" w:hint="cs"/>
          <w:rtl/>
        </w:rPr>
        <w:t xml:space="preserve"> مرحوم</w:t>
      </w:r>
      <w:r w:rsidRPr="00470107">
        <w:rPr>
          <w:rFonts w:ascii="NoorLotus" w:hAnsi="NoorLotus"/>
          <w:rtl/>
        </w:rPr>
        <w:t xml:space="preserve"> امام</w:t>
      </w:r>
      <w:r w:rsidR="00BD718E" w:rsidRPr="00470107">
        <w:rPr>
          <w:rStyle w:val="FootnoteReference"/>
          <w:rFonts w:cs="NoorLotus"/>
          <w:rtl/>
        </w:rPr>
        <w:footnoteReference w:id="17"/>
      </w:r>
      <w:r w:rsidRPr="00470107">
        <w:rPr>
          <w:rFonts w:ascii="NoorLotus" w:hAnsi="NoorLotus"/>
          <w:rtl/>
        </w:rPr>
        <w:t xml:space="preserve"> و </w:t>
      </w:r>
      <w:r w:rsidR="00F47E46">
        <w:rPr>
          <w:rFonts w:ascii="NoorLotus" w:hAnsi="NoorLotus" w:hint="cs"/>
          <w:rtl/>
        </w:rPr>
        <w:t xml:space="preserve">محقق </w:t>
      </w:r>
      <w:r w:rsidRPr="00470107">
        <w:rPr>
          <w:rFonts w:ascii="NoorLotus" w:hAnsi="NoorLotus"/>
          <w:rtl/>
        </w:rPr>
        <w:t>نایینی</w:t>
      </w:r>
      <w:r w:rsidR="00BD718E" w:rsidRPr="00470107">
        <w:rPr>
          <w:rStyle w:val="FootnoteReference"/>
          <w:rFonts w:cs="NoorLotus"/>
          <w:rtl/>
        </w:rPr>
        <w:footnoteReference w:id="18"/>
      </w:r>
      <w:r w:rsidRPr="00470107">
        <w:rPr>
          <w:rFonts w:ascii="NoorLotus" w:hAnsi="NoorLotus"/>
          <w:rtl/>
        </w:rPr>
        <w:t xml:space="preserve"> رفع ادعایی است</w:t>
      </w:r>
      <w:r w:rsidR="00F47E46">
        <w:rPr>
          <w:rFonts w:ascii="NoorLotus" w:hAnsi="NoorLotus" w:hint="cs"/>
          <w:rtl/>
        </w:rPr>
        <w:t xml:space="preserve"> و</w:t>
      </w:r>
      <w:r w:rsidR="004B62A9" w:rsidRPr="00470107">
        <w:rPr>
          <w:rFonts w:ascii="NoorLotus" w:hAnsi="NoorLotus"/>
          <w:rtl/>
        </w:rPr>
        <w:t xml:space="preserve"> </w:t>
      </w:r>
      <w:r w:rsidR="00891B47" w:rsidRPr="00470107">
        <w:rPr>
          <w:rFonts w:ascii="NoorLotus" w:hAnsi="NoorLotus"/>
          <w:rtl/>
        </w:rPr>
        <w:t>«</w:t>
      </w:r>
      <w:r w:rsidR="00891B47" w:rsidRPr="00470107">
        <w:rPr>
          <w:rFonts w:ascii="NoorLotus" w:hAnsi="NoorLotus"/>
          <w:color w:val="008000"/>
          <w:rtl/>
        </w:rPr>
        <w:t>رفع النسیان</w:t>
      </w:r>
      <w:r w:rsidR="00891B47" w:rsidRPr="00470107">
        <w:rPr>
          <w:rFonts w:ascii="NoorLotus" w:hAnsi="NoorLotus"/>
          <w:rtl/>
        </w:rPr>
        <w:t>»</w:t>
      </w:r>
      <w:r w:rsidR="004B62A9" w:rsidRPr="00470107">
        <w:rPr>
          <w:rFonts w:ascii="NoorLotus" w:hAnsi="NoorLotus"/>
          <w:rtl/>
        </w:rPr>
        <w:t xml:space="preserve"> به معنای این است که امری که از </w:t>
      </w:r>
      <w:r w:rsidR="004B62A9" w:rsidRPr="00470107">
        <w:rPr>
          <w:rFonts w:ascii="NoorLotus" w:hAnsi="NoorLotus"/>
          <w:rtl/>
        </w:rPr>
        <w:lastRenderedPageBreak/>
        <w:t xml:space="preserve">روی نسیان </w:t>
      </w:r>
      <w:r w:rsidR="00813EB2" w:rsidRPr="00470107">
        <w:rPr>
          <w:rFonts w:ascii="NoorLotus" w:hAnsi="NoorLotus"/>
          <w:rtl/>
        </w:rPr>
        <w:t>واقع شده است کانّه</w:t>
      </w:r>
      <w:r w:rsidRPr="00470107">
        <w:rPr>
          <w:rFonts w:ascii="NoorLotus" w:hAnsi="NoorLotus"/>
          <w:rtl/>
        </w:rPr>
        <w:t xml:space="preserve"> واقع نشده است. </w:t>
      </w:r>
      <w:r w:rsidR="00F47E46">
        <w:rPr>
          <w:rFonts w:ascii="NoorLotus" w:hAnsi="NoorLotus"/>
          <w:rtl/>
        </w:rPr>
        <w:t>بعضی نیز قا</w:t>
      </w:r>
      <w:r w:rsidR="00F47E46">
        <w:rPr>
          <w:rFonts w:ascii="NoorLotus" w:hAnsi="NoorLotus" w:hint="cs"/>
          <w:rtl/>
        </w:rPr>
        <w:t>ئ</w:t>
      </w:r>
      <w:r w:rsidR="00813EB2" w:rsidRPr="00470107">
        <w:rPr>
          <w:rFonts w:ascii="NoorLotus" w:hAnsi="NoorLotus"/>
          <w:rtl/>
        </w:rPr>
        <w:t xml:space="preserve">ل شدند به این که مفاد آن رفع از عالم تشریع است </w:t>
      </w:r>
      <w:r w:rsidR="00D80727" w:rsidRPr="00470107">
        <w:rPr>
          <w:rFonts w:ascii="NoorLotus" w:hAnsi="NoorLotus"/>
          <w:rtl/>
        </w:rPr>
        <w:t>یعنی تشهد که منسی است در عالم تشریع</w:t>
      </w:r>
      <w:r w:rsidR="00F47E46">
        <w:rPr>
          <w:rFonts w:ascii="NoorLotus" w:hAnsi="NoorLotus" w:hint="cs"/>
          <w:rtl/>
        </w:rPr>
        <w:t>،</w:t>
      </w:r>
      <w:r w:rsidR="00D80727" w:rsidRPr="00470107">
        <w:rPr>
          <w:rFonts w:ascii="NoorLotus" w:hAnsi="NoorLotus"/>
          <w:rtl/>
        </w:rPr>
        <w:t xml:space="preserve"> حکم</w:t>
      </w:r>
      <w:r w:rsidR="00F47E46">
        <w:rPr>
          <w:rFonts w:ascii="NoorLotus" w:hAnsi="NoorLotus" w:hint="cs"/>
          <w:rtl/>
        </w:rPr>
        <w:t>ی</w:t>
      </w:r>
      <w:r w:rsidR="00D80727" w:rsidRPr="00470107">
        <w:rPr>
          <w:rFonts w:ascii="NoorLotus" w:hAnsi="NoorLotus"/>
          <w:rtl/>
        </w:rPr>
        <w:t xml:space="preserve"> ندارد.</w:t>
      </w:r>
    </w:p>
    <w:p w14:paraId="497CD391" w14:textId="77777777" w:rsidR="00B47C07" w:rsidRPr="00470107" w:rsidRDefault="00B47C07">
      <w:pPr>
        <w:jc w:val="both"/>
        <w:rPr>
          <w:rFonts w:ascii="NoorLotus" w:hAnsi="NoorLotus"/>
        </w:rPr>
      </w:pPr>
    </w:p>
    <w:sectPr w:rsidR="00B47C07" w:rsidRPr="00470107" w:rsidSect="00850BD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C785" w14:textId="77777777" w:rsidR="00246FFF" w:rsidRDefault="00246FFF" w:rsidP="00850BDD">
      <w:pPr>
        <w:spacing w:after="0" w:line="240" w:lineRule="auto"/>
      </w:pPr>
      <w:r>
        <w:separator/>
      </w:r>
    </w:p>
  </w:endnote>
  <w:endnote w:type="continuationSeparator" w:id="0">
    <w:p w14:paraId="5DBF6223" w14:textId="77777777" w:rsidR="00246FFF" w:rsidRDefault="00246FFF" w:rsidP="0085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4EE1" w14:textId="77777777" w:rsidR="00850BDD" w:rsidRDefault="00850BDD" w:rsidP="007F1053">
    <w:pPr>
      <w:pStyle w:val="Footer"/>
    </w:pPr>
  </w:p>
  <w:p w14:paraId="744CB84B" w14:textId="77777777" w:rsidR="00850BDD" w:rsidRDefault="00850BDD" w:rsidP="007F1053"/>
  <w:p w14:paraId="3E471C0B" w14:textId="77777777" w:rsidR="00850BDD" w:rsidRDefault="00850BDD"/>
  <w:p w14:paraId="490BA325" w14:textId="77777777" w:rsidR="00850BDD" w:rsidRDefault="00850BDD"/>
  <w:p w14:paraId="5E7E916A" w14:textId="77777777" w:rsidR="00850BDD" w:rsidRDefault="00850BD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C746F43" w14:textId="77777777" w:rsidR="00850BDD" w:rsidRDefault="00850BDD" w:rsidP="00822C53">
        <w:pPr>
          <w:pStyle w:val="Footer"/>
          <w:jc w:val="center"/>
        </w:pPr>
        <w:r>
          <w:fldChar w:fldCharType="begin"/>
        </w:r>
        <w:r>
          <w:instrText xml:space="preserve"> PAGE   \* MERGEFORMAT </w:instrText>
        </w:r>
        <w:r>
          <w:fldChar w:fldCharType="separate"/>
        </w:r>
        <w:r w:rsidR="005800C5">
          <w:rPr>
            <w:noProof/>
            <w:rtl/>
          </w:rPr>
          <w:t>1</w:t>
        </w:r>
        <w:r>
          <w:rPr>
            <w:noProof/>
          </w:rPr>
          <w:fldChar w:fldCharType="end"/>
        </w:r>
      </w:p>
    </w:sdtContent>
  </w:sdt>
  <w:p w14:paraId="69DD1B9A" w14:textId="77777777" w:rsidR="00850BDD" w:rsidRDefault="00850BD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00024" w14:textId="77777777" w:rsidR="00246FFF" w:rsidRDefault="00246FFF" w:rsidP="00850BDD">
      <w:pPr>
        <w:spacing w:after="0" w:line="240" w:lineRule="auto"/>
      </w:pPr>
      <w:r>
        <w:separator/>
      </w:r>
    </w:p>
  </w:footnote>
  <w:footnote w:type="continuationSeparator" w:id="0">
    <w:p w14:paraId="14B4EA51" w14:textId="77777777" w:rsidR="00246FFF" w:rsidRDefault="00246FFF" w:rsidP="00850BDD">
      <w:pPr>
        <w:spacing w:after="0" w:line="240" w:lineRule="auto"/>
      </w:pPr>
      <w:r>
        <w:continuationSeparator/>
      </w:r>
    </w:p>
  </w:footnote>
  <w:footnote w:id="1">
    <w:p w14:paraId="0A5A803E" w14:textId="77777777" w:rsidR="00BD718E" w:rsidRPr="00B47C07" w:rsidRDefault="00BD718E"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البقرة:43.</w:t>
      </w:r>
    </w:p>
  </w:footnote>
  <w:footnote w:id="2">
    <w:p w14:paraId="5522DB6D" w14:textId="77777777" w:rsidR="000F3D9E" w:rsidRPr="00B47C07" w:rsidRDefault="000F3D9E" w:rsidP="00B47C07">
      <w:pPr>
        <w:pStyle w:val="FootnoteText"/>
        <w:spacing w:after="0" w:afterAutospacing="0"/>
        <w:rPr>
          <w:rFonts w:ascii="NoorLotus" w:hAnsi="NoorLotus"/>
          <w:rtl/>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کتاب الصلاة، ج2، ص194.</w:t>
      </w:r>
    </w:p>
  </w:footnote>
  <w:footnote w:id="3">
    <w:p w14:paraId="70C3109D" w14:textId="57497D0D" w:rsidR="00C4789A" w:rsidRPr="00B47C07" w:rsidRDefault="00C4789A" w:rsidP="00B47C07">
      <w:pPr>
        <w:pStyle w:val="FootnoteText"/>
        <w:spacing w:after="0" w:afterAutospacing="0"/>
        <w:rPr>
          <w:rFonts w:ascii="NoorLotus" w:hAnsi="NoorLotus"/>
          <w:rtl/>
        </w:rPr>
      </w:pPr>
      <w:r w:rsidRPr="00B47C07">
        <w:rPr>
          <w:rStyle w:val="FootnoteReference"/>
          <w:rFonts w:cs="NoorLotus"/>
          <w:sz w:val="20"/>
        </w:rPr>
        <w:footnoteRef/>
      </w:r>
      <w:r w:rsidRPr="00B47C07">
        <w:rPr>
          <w:rFonts w:ascii="NoorLotus" w:hAnsi="NoorLotus"/>
          <w:rtl/>
        </w:rPr>
        <w:t xml:space="preserve"> </w:t>
      </w:r>
      <w:r w:rsidR="00862AB5" w:rsidRPr="00B47C07">
        <w:rPr>
          <w:rFonts w:ascii="NoorLotus" w:hAnsi="NoorLotus"/>
          <w:rtl/>
        </w:rPr>
        <w:t>البقرة:183.</w:t>
      </w:r>
    </w:p>
  </w:footnote>
  <w:footnote w:id="4">
    <w:p w14:paraId="118F37B8" w14:textId="77777777" w:rsidR="007B0F8B" w:rsidRPr="00B47C07" w:rsidRDefault="007B0F8B" w:rsidP="00B47C07">
      <w:pPr>
        <w:pStyle w:val="FootnoteText"/>
        <w:spacing w:after="0" w:afterAutospacing="0"/>
        <w:rPr>
          <w:rFonts w:ascii="NoorLotus" w:hAnsi="NoorLotus"/>
          <w:color w:val="3C3C3C"/>
          <w:rtl/>
          <w:lang w:bidi="ar-SA"/>
        </w:rPr>
      </w:pPr>
      <w:r w:rsidRPr="00B47C07">
        <w:rPr>
          <w:rStyle w:val="FootnoteReference"/>
          <w:rFonts w:cs="NoorLotus"/>
          <w:color w:val="3C3C3C"/>
          <w:sz w:val="20"/>
        </w:rPr>
        <w:footnoteRef/>
      </w:r>
      <w:r w:rsidRPr="00B47C07">
        <w:rPr>
          <w:rFonts w:ascii="Cambria" w:hAnsi="Cambria" w:cs="Cambria" w:hint="cs"/>
          <w:color w:val="3C3C3C"/>
          <w:rtl/>
        </w:rPr>
        <w:t> </w:t>
      </w:r>
      <w:r w:rsidRPr="00B47C07">
        <w:rPr>
          <w:rFonts w:ascii="NoorLotus" w:hAnsi="NoorLotus" w:hint="cs"/>
          <w:color w:val="3C3C3C"/>
          <w:rtl/>
        </w:rPr>
        <w:t>روحانی</w:t>
      </w:r>
      <w:r w:rsidRPr="00B47C07">
        <w:rPr>
          <w:rFonts w:ascii="NoorLotus" w:hAnsi="NoorLotus"/>
          <w:color w:val="3C3C3C"/>
          <w:rtl/>
        </w:rPr>
        <w:t xml:space="preserve"> </w:t>
      </w:r>
      <w:r w:rsidRPr="00B47C07">
        <w:rPr>
          <w:rFonts w:ascii="NoorLotus" w:hAnsi="NoorLotus" w:hint="cs"/>
          <w:color w:val="3C3C3C"/>
          <w:rtl/>
        </w:rPr>
        <w:t>محمد</w:t>
      </w:r>
      <w:r w:rsidRPr="00B47C07">
        <w:rPr>
          <w:rFonts w:ascii="NoorLotus" w:hAnsi="NoorLotus"/>
          <w:color w:val="3C3C3C"/>
          <w:rtl/>
        </w:rPr>
        <w:t>. منتقی الأصول. ج 1، دفتر آيت الله سيد محمد حسينی روحانی، 1413، ص 398.</w:t>
      </w:r>
    </w:p>
  </w:footnote>
  <w:footnote w:id="5">
    <w:p w14:paraId="243A138E" w14:textId="77777777" w:rsidR="007B0F8B" w:rsidRPr="00B47C07" w:rsidRDefault="007B0F8B" w:rsidP="00B47C07">
      <w:pPr>
        <w:pStyle w:val="FootnoteText"/>
        <w:spacing w:after="0" w:afterAutospacing="0"/>
        <w:rPr>
          <w:rFonts w:ascii="NoorLotus" w:hAnsi="NoorLotus"/>
          <w:color w:val="3C3C3C"/>
          <w:rtl/>
          <w:lang w:bidi="ar-SA"/>
        </w:rPr>
      </w:pPr>
      <w:r w:rsidRPr="00B47C07">
        <w:rPr>
          <w:rStyle w:val="FootnoteReference"/>
          <w:rFonts w:cs="NoorLotus"/>
          <w:color w:val="3C3C3C"/>
          <w:sz w:val="20"/>
        </w:rPr>
        <w:footnoteRef/>
      </w:r>
      <w:r w:rsidRPr="00B47C07">
        <w:rPr>
          <w:rFonts w:ascii="Cambria" w:hAnsi="Cambria" w:cs="Cambria" w:hint="cs"/>
          <w:color w:val="3C3C3C"/>
          <w:rtl/>
        </w:rPr>
        <w:t> </w:t>
      </w:r>
      <w:r w:rsidRPr="00B47C07">
        <w:rPr>
          <w:rFonts w:ascii="NoorLotus" w:hAnsi="NoorLotus" w:hint="cs"/>
          <w:color w:val="3C3C3C"/>
          <w:rtl/>
        </w:rPr>
        <w:t>صدر</w:t>
      </w:r>
      <w:r w:rsidRPr="00B47C07">
        <w:rPr>
          <w:rFonts w:ascii="NoorLotus" w:hAnsi="NoorLotus"/>
          <w:color w:val="3C3C3C"/>
          <w:rtl/>
        </w:rPr>
        <w:t xml:space="preserve"> </w:t>
      </w:r>
      <w:r w:rsidRPr="00B47C07">
        <w:rPr>
          <w:rFonts w:ascii="NoorLotus" w:hAnsi="NoorLotus" w:hint="cs"/>
          <w:color w:val="3C3C3C"/>
          <w:rtl/>
        </w:rPr>
        <w:t>محمد</w:t>
      </w:r>
      <w:r w:rsidRPr="00B47C07">
        <w:rPr>
          <w:rFonts w:ascii="NoorLotus" w:hAnsi="NoorLotus"/>
          <w:color w:val="3C3C3C"/>
          <w:rtl/>
        </w:rPr>
        <w:t xml:space="preserve"> </w:t>
      </w:r>
      <w:r w:rsidRPr="00B47C07">
        <w:rPr>
          <w:rFonts w:ascii="NoorLotus" w:hAnsi="NoorLotus" w:hint="cs"/>
          <w:color w:val="3C3C3C"/>
          <w:rtl/>
        </w:rPr>
        <w:t>باقر</w:t>
      </w:r>
      <w:r w:rsidRPr="00B47C07">
        <w:rPr>
          <w:rFonts w:ascii="NoorLotus" w:hAnsi="NoorLotus"/>
          <w:color w:val="3C3C3C"/>
          <w:rtl/>
        </w:rPr>
        <w:t>. بحوث في علم الأصول (الهاشمي الشاهرودي). ج 5، مؤسسة دائرة معارف الفقه الاسلامي، 1417، ص 375.</w:t>
      </w:r>
    </w:p>
  </w:footnote>
  <w:footnote w:id="6">
    <w:p w14:paraId="7975B620" w14:textId="77777777" w:rsidR="007B0F8B" w:rsidRPr="00B47C07" w:rsidRDefault="007B0F8B" w:rsidP="00B47C07">
      <w:pPr>
        <w:pStyle w:val="FootnoteText"/>
        <w:spacing w:after="0" w:afterAutospacing="0"/>
        <w:rPr>
          <w:rFonts w:ascii="NoorLotus" w:hAnsi="NoorLotus"/>
          <w:color w:val="3C3C3C"/>
          <w:rtl/>
          <w:lang w:bidi="ar-SA"/>
        </w:rPr>
      </w:pPr>
      <w:r w:rsidRPr="00B47C07">
        <w:rPr>
          <w:rStyle w:val="FootnoteReference"/>
          <w:rFonts w:cs="NoorLotus"/>
          <w:color w:val="3C3C3C"/>
          <w:sz w:val="20"/>
        </w:rPr>
        <w:footnoteRef/>
      </w:r>
      <w:r w:rsidRPr="00B47C07">
        <w:rPr>
          <w:rFonts w:ascii="Cambria" w:hAnsi="Cambria" w:cs="Cambria" w:hint="cs"/>
          <w:color w:val="3C3C3C"/>
          <w:rtl/>
        </w:rPr>
        <w:t> </w:t>
      </w:r>
      <w:r w:rsidRPr="00B47C07">
        <w:rPr>
          <w:rFonts w:ascii="NoorLotus" w:hAnsi="NoorLotus" w:hint="cs"/>
          <w:color w:val="3C3C3C"/>
          <w:rtl/>
        </w:rPr>
        <w:t>عراقی</w:t>
      </w:r>
      <w:r w:rsidRPr="00B47C07">
        <w:rPr>
          <w:rFonts w:ascii="NoorLotus" w:hAnsi="NoorLotus"/>
          <w:color w:val="3C3C3C"/>
          <w:rtl/>
        </w:rPr>
        <w:t xml:space="preserve"> </w:t>
      </w:r>
      <w:r w:rsidRPr="00B47C07">
        <w:rPr>
          <w:rFonts w:ascii="NoorLotus" w:hAnsi="NoorLotus" w:hint="cs"/>
          <w:color w:val="3C3C3C"/>
          <w:rtl/>
        </w:rPr>
        <w:t>ضیاء‌الدین</w:t>
      </w:r>
      <w:r w:rsidRPr="00B47C07">
        <w:rPr>
          <w:rFonts w:ascii="NoorLotus" w:hAnsi="NoorLotus"/>
          <w:color w:val="3C3C3C"/>
          <w:rtl/>
        </w:rPr>
        <w:t>. نهایة الأفکار. ج 3، جماعة المدرسين في الحوزة العلمیة بقم. مؤسسة النشر الإسلامي، 1417، ص 424.</w:t>
      </w:r>
    </w:p>
  </w:footnote>
  <w:footnote w:id="7">
    <w:p w14:paraId="03D14999" w14:textId="67A7C630" w:rsidR="00120453" w:rsidRPr="00B47C07" w:rsidRDefault="00120453"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مقرر: یعنی نباید آن را حجت بدانید.</w:t>
      </w:r>
    </w:p>
  </w:footnote>
  <w:footnote w:id="8">
    <w:p w14:paraId="3914220B" w14:textId="4231CA5A" w:rsidR="007B0F8B" w:rsidRPr="00B47C07" w:rsidRDefault="007B0F8B"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وسائل الشیعة، ج1، ص371، ح8.</w:t>
      </w:r>
    </w:p>
  </w:footnote>
  <w:footnote w:id="9">
    <w:p w14:paraId="11ADBC4F" w14:textId="75EE45EC" w:rsidR="00D14527" w:rsidRPr="00B47C07" w:rsidRDefault="00D14527" w:rsidP="00B47C07">
      <w:pPr>
        <w:pStyle w:val="FootnoteText"/>
        <w:spacing w:after="0" w:afterAutospacing="0"/>
        <w:rPr>
          <w:rFonts w:ascii="NoorLotus" w:hAnsi="NoorLotus"/>
          <w:rtl/>
        </w:rPr>
      </w:pPr>
      <w:r w:rsidRPr="00B47C07">
        <w:rPr>
          <w:rStyle w:val="FootnoteReference"/>
          <w:rFonts w:cs="NoorLotus"/>
          <w:sz w:val="20"/>
        </w:rPr>
        <w:footnoteRef/>
      </w:r>
      <w:r w:rsidRPr="00B47C07">
        <w:rPr>
          <w:rFonts w:ascii="NoorLotus" w:hAnsi="NoorLotus"/>
          <w:rtl/>
        </w:rPr>
        <w:t xml:space="preserve"> </w:t>
      </w:r>
      <w:r w:rsidR="00B806E4" w:rsidRPr="00B47C07">
        <w:rPr>
          <w:rFonts w:ascii="NoorLotus" w:hAnsi="NoorLotus"/>
          <w:rtl/>
        </w:rPr>
        <w:t>موسوعة الامام الخوئی، ج29، ص427.</w:t>
      </w:r>
    </w:p>
  </w:footnote>
  <w:footnote w:id="10">
    <w:p w14:paraId="4CCE0589" w14:textId="4E728E0D" w:rsidR="00B806E4" w:rsidRPr="00B47C07" w:rsidRDefault="00B806E4"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وسائل الشیعة، ج24، ص7، ح1.</w:t>
      </w:r>
    </w:p>
  </w:footnote>
  <w:footnote w:id="11">
    <w:p w14:paraId="32FBD41A" w14:textId="0103E2BB" w:rsidR="00F05F80" w:rsidRPr="00B47C07" w:rsidRDefault="00F05F80"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موسوعة الامام الخوئی، ج29، ص427.</w:t>
      </w:r>
    </w:p>
  </w:footnote>
  <w:footnote w:id="12">
    <w:p w14:paraId="01598C54" w14:textId="77777777" w:rsidR="00BD718E" w:rsidRPr="00B47C07" w:rsidRDefault="00BD718E"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وسائل الشیعة، شیخ حر عاملی، محمد بن حسن، ج23، ص237، ح3؛ النوادر، اشعری قمی، احمد بن محمد بن عیسی، ص74.</w:t>
      </w:r>
    </w:p>
  </w:footnote>
  <w:footnote w:id="13">
    <w:p w14:paraId="63044645" w14:textId="77777777" w:rsidR="00E870A3" w:rsidRPr="00B47C07" w:rsidRDefault="00E870A3" w:rsidP="00B47C07">
      <w:pPr>
        <w:pStyle w:val="FootnoteText"/>
        <w:spacing w:after="0" w:afterAutospacing="0"/>
        <w:rPr>
          <w:rFonts w:ascii="NoorLotus" w:hAnsi="NoorLotus"/>
          <w:rtl/>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المحاضرات، ج2، ص425.</w:t>
      </w:r>
    </w:p>
  </w:footnote>
  <w:footnote w:id="14">
    <w:p w14:paraId="63B61001" w14:textId="77777777" w:rsidR="00BD718E" w:rsidRPr="00B47C07" w:rsidRDefault="00BD718E"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فرائد الاصول، انصاری، مرتضی بن محمد امین، ج1، ص320.</w:t>
      </w:r>
    </w:p>
  </w:footnote>
  <w:footnote w:id="15">
    <w:p w14:paraId="52FF7498" w14:textId="533D0EBF" w:rsidR="00B47C07" w:rsidRPr="00B47C07" w:rsidRDefault="00B47C07" w:rsidP="00B47C07">
      <w:pPr>
        <w:pStyle w:val="FootnoteText"/>
        <w:spacing w:after="0" w:afterAutospacing="0"/>
        <w:rPr>
          <w:rFonts w:ascii="NoorLotus" w:hAnsi="NoorLotus"/>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وسائل الشيعة، ج‌23، ص: 226: ح12: وَ عَنْ أَبِيهِ عَنْ صَفْوَانَ بْنِ يَحْيَى وَ أَحْمَدَ بْنِ مُحَمَّدِ بْنِ أَبِي نَصْرٍ جَمِيعاً عَنْ أَبِي الْحَسَنِ ع فِي الرَّجُلِ يُسْتَكْرَهُ عَلَى الْيَمِينِ- فَيَحْلِفُ بِالطَّلَاقِ وَ الْعَتَاقِ وَ صَدَقَةِ مَا يَمْلِكُ- أَ يَلْزَمُهُ ذَلِكَ فَقَالَ لَا- قَالَ رَسُولُ اللَّهِ ص وُضِعَ عَنْ أُمَّتِي مَا أُكْرِهُوا عَلَيْهِ</w:t>
      </w:r>
      <w:r w:rsidRPr="00B47C07">
        <w:rPr>
          <w:rFonts w:ascii="NoorLotus" w:hAnsi="NoorLotus"/>
        </w:rPr>
        <w:t>‌</w:t>
      </w:r>
      <w:r w:rsidRPr="00B47C07">
        <w:rPr>
          <w:rFonts w:ascii="NoorLotus" w:hAnsi="NoorLotus"/>
          <w:rtl/>
        </w:rPr>
        <w:t xml:space="preserve"> وَ مَا لَمْ يُطِيقُوا وَ مَا أَخْطَئُوا.</w:t>
      </w:r>
    </w:p>
  </w:footnote>
  <w:footnote w:id="16">
    <w:p w14:paraId="5164B55A" w14:textId="27E6CF28" w:rsidR="009935A5" w:rsidRPr="00B47C07" w:rsidRDefault="009935A5" w:rsidP="00B47C07">
      <w:pPr>
        <w:pStyle w:val="FootnoteText"/>
        <w:spacing w:after="0" w:afterAutospacing="0"/>
        <w:rPr>
          <w:rFonts w:ascii="NoorLotus" w:hAnsi="NoorLotus"/>
          <w:rtl/>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این عبارت از مقرر است.</w:t>
      </w:r>
    </w:p>
  </w:footnote>
  <w:footnote w:id="17">
    <w:p w14:paraId="45B3AC7E" w14:textId="23E4DF2D" w:rsidR="00BD718E" w:rsidRPr="00B47C07" w:rsidRDefault="00BD718E" w:rsidP="00B47C07">
      <w:pPr>
        <w:pStyle w:val="FootnoteText"/>
        <w:spacing w:after="0" w:afterAutospacing="0"/>
        <w:rPr>
          <w:rFonts w:ascii="NoorLotus" w:hAnsi="NoorLotus"/>
          <w:rtl/>
        </w:rPr>
      </w:pPr>
      <w:r w:rsidRPr="00B47C07">
        <w:rPr>
          <w:rStyle w:val="FootnoteReference"/>
          <w:rFonts w:cs="NoorLotus"/>
          <w:sz w:val="20"/>
        </w:rPr>
        <w:footnoteRef/>
      </w:r>
      <w:r w:rsidRPr="00B47C07">
        <w:rPr>
          <w:rFonts w:ascii="NoorLotus" w:hAnsi="NoorLotus"/>
          <w:rtl/>
        </w:rPr>
        <w:t xml:space="preserve"> </w:t>
      </w:r>
      <w:r w:rsidRPr="00B47C07">
        <w:rPr>
          <w:rFonts w:ascii="NoorLotus" w:hAnsi="NoorLotus"/>
          <w:rtl/>
        </w:rPr>
        <w:t>تهذیب الاصول (طبع قدیم)،</w:t>
      </w:r>
      <w:r w:rsidR="008D027A" w:rsidRPr="00B47C07">
        <w:rPr>
          <w:rFonts w:ascii="NoorLotus" w:hAnsi="NoorLotus"/>
          <w:rtl/>
        </w:rPr>
        <w:t xml:space="preserve"> امام خمینی، روح الله، ج2، ص214؛ الخلل فی الصلاة (طبع جدید)، خمینی، روح الله، ص16.</w:t>
      </w:r>
    </w:p>
  </w:footnote>
  <w:footnote w:id="18">
    <w:p w14:paraId="63A8286A" w14:textId="77777777" w:rsidR="00BD718E" w:rsidRPr="00B47C07" w:rsidRDefault="00BD718E" w:rsidP="00B47C07">
      <w:pPr>
        <w:pStyle w:val="NormalWeb"/>
        <w:spacing w:after="0"/>
        <w:rPr>
          <w:rFonts w:ascii="NoorLotus" w:hAnsi="NoorLotus" w:cs="NoorLotus"/>
          <w:sz w:val="20"/>
          <w:szCs w:val="20"/>
          <w:rtl/>
        </w:rPr>
      </w:pPr>
      <w:r w:rsidRPr="00B47C07">
        <w:rPr>
          <w:rStyle w:val="FootnoteReference"/>
          <w:rFonts w:eastAsia="Calibri" w:cs="NoorLotus"/>
          <w:sz w:val="20"/>
          <w:szCs w:val="20"/>
        </w:rPr>
        <w:footnoteRef/>
      </w:r>
      <w:r w:rsidRPr="00B47C07">
        <w:rPr>
          <w:rFonts w:ascii="NoorLotus" w:hAnsi="NoorLotus" w:cs="NoorLotus"/>
          <w:sz w:val="20"/>
          <w:szCs w:val="20"/>
          <w:rtl/>
        </w:rPr>
        <w:t xml:space="preserve"> </w:t>
      </w:r>
      <w:r w:rsidRPr="00B47C07">
        <w:rPr>
          <w:rFonts w:ascii="NoorLotus" w:hAnsi="NoorLotus" w:cs="NoorLotus"/>
          <w:sz w:val="20"/>
          <w:szCs w:val="20"/>
          <w:rtl/>
        </w:rPr>
        <w:t>فوائد الاصول، ج‏3، ص: 352</w:t>
      </w:r>
      <w:r w:rsidRPr="00B47C07">
        <w:rPr>
          <w:rFonts w:ascii="NoorLotus" w:hAnsi="NoorLotus" w:cs="NoorLotu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D55F" w14:textId="77777777" w:rsidR="00850BDD" w:rsidRDefault="00850BDD" w:rsidP="007F1053">
    <w:pPr>
      <w:pStyle w:val="Header"/>
    </w:pPr>
  </w:p>
  <w:p w14:paraId="79D18B6E" w14:textId="77777777" w:rsidR="00850BDD" w:rsidRDefault="00850BDD" w:rsidP="007F1053"/>
  <w:p w14:paraId="76DEFDB5" w14:textId="77777777" w:rsidR="00850BDD" w:rsidRDefault="00850BDD"/>
  <w:p w14:paraId="63B8079B" w14:textId="77777777" w:rsidR="00850BDD" w:rsidRDefault="00850BDD"/>
  <w:p w14:paraId="2608B315" w14:textId="77777777" w:rsidR="00850BDD" w:rsidRDefault="00850BD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C96A1" w14:textId="0FF58DDD" w:rsidR="00850BDD" w:rsidRPr="009E10DD" w:rsidRDefault="00850BD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w:t>
    </w:r>
    <w:r w:rsidR="008C1178">
      <w:rPr>
        <w:rFonts w:hint="cs"/>
        <w:sz w:val="18"/>
        <w:szCs w:val="18"/>
        <w:rtl/>
      </w:rPr>
      <w:t>41</w:t>
    </w:r>
    <w:r>
      <w:rPr>
        <w:sz w:val="18"/>
        <w:szCs w:val="18"/>
        <w:rtl/>
      </w:rPr>
      <w:t>(تاری</w:t>
    </w:r>
    <w:r>
      <w:rPr>
        <w:rFonts w:hint="cs"/>
        <w:sz w:val="18"/>
        <w:szCs w:val="18"/>
        <w:rtl/>
      </w:rPr>
      <w:t>خ:</w:t>
    </w:r>
    <w:r w:rsidR="008C1178">
      <w:rPr>
        <w:rFonts w:hint="cs"/>
        <w:sz w:val="18"/>
        <w:szCs w:val="18"/>
        <w:rtl/>
      </w:rPr>
      <w:t>11</w:t>
    </w:r>
    <w:r>
      <w:rPr>
        <w:rFonts w:hint="cs"/>
        <w:sz w:val="18"/>
        <w:szCs w:val="18"/>
        <w:rtl/>
      </w:rPr>
      <w:t>/8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DD"/>
    <w:rsid w:val="00002376"/>
    <w:rsid w:val="0000685B"/>
    <w:rsid w:val="00013341"/>
    <w:rsid w:val="00022571"/>
    <w:rsid w:val="00031083"/>
    <w:rsid w:val="00034759"/>
    <w:rsid w:val="000370C7"/>
    <w:rsid w:val="000419CE"/>
    <w:rsid w:val="000454BF"/>
    <w:rsid w:val="000458E0"/>
    <w:rsid w:val="000500BE"/>
    <w:rsid w:val="00056B34"/>
    <w:rsid w:val="000578C4"/>
    <w:rsid w:val="00060525"/>
    <w:rsid w:val="00060D25"/>
    <w:rsid w:val="00076CD4"/>
    <w:rsid w:val="000973FD"/>
    <w:rsid w:val="0009793A"/>
    <w:rsid w:val="000A0BAE"/>
    <w:rsid w:val="000A655F"/>
    <w:rsid w:val="000B4785"/>
    <w:rsid w:val="000B5656"/>
    <w:rsid w:val="000C3330"/>
    <w:rsid w:val="000C6212"/>
    <w:rsid w:val="000F3D9E"/>
    <w:rsid w:val="000F3EF4"/>
    <w:rsid w:val="000F6778"/>
    <w:rsid w:val="001008F8"/>
    <w:rsid w:val="0010202D"/>
    <w:rsid w:val="00110CBC"/>
    <w:rsid w:val="0011371C"/>
    <w:rsid w:val="00113F08"/>
    <w:rsid w:val="00120453"/>
    <w:rsid w:val="00124C0C"/>
    <w:rsid w:val="001416F8"/>
    <w:rsid w:val="0014382F"/>
    <w:rsid w:val="00162416"/>
    <w:rsid w:val="00163C91"/>
    <w:rsid w:val="001644C1"/>
    <w:rsid w:val="0017291E"/>
    <w:rsid w:val="001776AF"/>
    <w:rsid w:val="00181514"/>
    <w:rsid w:val="00186267"/>
    <w:rsid w:val="00190C3B"/>
    <w:rsid w:val="001A6CE0"/>
    <w:rsid w:val="001B585E"/>
    <w:rsid w:val="001B6FD2"/>
    <w:rsid w:val="001C08B3"/>
    <w:rsid w:val="001D719C"/>
    <w:rsid w:val="001D7F4D"/>
    <w:rsid w:val="001E7930"/>
    <w:rsid w:val="001F1865"/>
    <w:rsid w:val="001F71DD"/>
    <w:rsid w:val="00204B40"/>
    <w:rsid w:val="002228D3"/>
    <w:rsid w:val="00237389"/>
    <w:rsid w:val="00244854"/>
    <w:rsid w:val="00246CC4"/>
    <w:rsid w:val="00246FFF"/>
    <w:rsid w:val="00250210"/>
    <w:rsid w:val="0025344C"/>
    <w:rsid w:val="00255C00"/>
    <w:rsid w:val="00257882"/>
    <w:rsid w:val="00260267"/>
    <w:rsid w:val="002634BA"/>
    <w:rsid w:val="00272365"/>
    <w:rsid w:val="00275EED"/>
    <w:rsid w:val="002778C4"/>
    <w:rsid w:val="00294DBD"/>
    <w:rsid w:val="002A06E8"/>
    <w:rsid w:val="002A0A1A"/>
    <w:rsid w:val="002B2697"/>
    <w:rsid w:val="002C542B"/>
    <w:rsid w:val="002C5C66"/>
    <w:rsid w:val="002D3865"/>
    <w:rsid w:val="002E08B3"/>
    <w:rsid w:val="002F18CF"/>
    <w:rsid w:val="00303E9A"/>
    <w:rsid w:val="003105FD"/>
    <w:rsid w:val="00314025"/>
    <w:rsid w:val="00326C00"/>
    <w:rsid w:val="00336C20"/>
    <w:rsid w:val="00345795"/>
    <w:rsid w:val="003539DF"/>
    <w:rsid w:val="00355CAB"/>
    <w:rsid w:val="0036052C"/>
    <w:rsid w:val="00363D24"/>
    <w:rsid w:val="003668F8"/>
    <w:rsid w:val="003700E8"/>
    <w:rsid w:val="00374054"/>
    <w:rsid w:val="0037666B"/>
    <w:rsid w:val="003777FA"/>
    <w:rsid w:val="00381881"/>
    <w:rsid w:val="00383713"/>
    <w:rsid w:val="003878C6"/>
    <w:rsid w:val="0039104E"/>
    <w:rsid w:val="00392AD5"/>
    <w:rsid w:val="00394900"/>
    <w:rsid w:val="0039613C"/>
    <w:rsid w:val="003A22A2"/>
    <w:rsid w:val="003A699C"/>
    <w:rsid w:val="003B4048"/>
    <w:rsid w:val="003B761A"/>
    <w:rsid w:val="003D065C"/>
    <w:rsid w:val="003D5C60"/>
    <w:rsid w:val="003E6A58"/>
    <w:rsid w:val="003F5DDD"/>
    <w:rsid w:val="004073AA"/>
    <w:rsid w:val="00417C6B"/>
    <w:rsid w:val="00423E25"/>
    <w:rsid w:val="00425934"/>
    <w:rsid w:val="00444102"/>
    <w:rsid w:val="0044712C"/>
    <w:rsid w:val="00470107"/>
    <w:rsid w:val="00472CEE"/>
    <w:rsid w:val="00482B6A"/>
    <w:rsid w:val="004844FF"/>
    <w:rsid w:val="00484F36"/>
    <w:rsid w:val="00494784"/>
    <w:rsid w:val="004A46A0"/>
    <w:rsid w:val="004A7323"/>
    <w:rsid w:val="004B62A9"/>
    <w:rsid w:val="004C1FD0"/>
    <w:rsid w:val="004C33BA"/>
    <w:rsid w:val="004D2D11"/>
    <w:rsid w:val="004D3149"/>
    <w:rsid w:val="004D4B03"/>
    <w:rsid w:val="004D4E2F"/>
    <w:rsid w:val="004E202E"/>
    <w:rsid w:val="004E49D5"/>
    <w:rsid w:val="004F13B7"/>
    <w:rsid w:val="004F6B40"/>
    <w:rsid w:val="00511860"/>
    <w:rsid w:val="005127D5"/>
    <w:rsid w:val="005313AF"/>
    <w:rsid w:val="0053566D"/>
    <w:rsid w:val="005500E3"/>
    <w:rsid w:val="00557522"/>
    <w:rsid w:val="005645BD"/>
    <w:rsid w:val="00567030"/>
    <w:rsid w:val="0057186A"/>
    <w:rsid w:val="005747D5"/>
    <w:rsid w:val="005778C0"/>
    <w:rsid w:val="005800C5"/>
    <w:rsid w:val="00581D36"/>
    <w:rsid w:val="00582239"/>
    <w:rsid w:val="00592044"/>
    <w:rsid w:val="005B3137"/>
    <w:rsid w:val="005C2219"/>
    <w:rsid w:val="005C59A6"/>
    <w:rsid w:val="005D01E5"/>
    <w:rsid w:val="005D1234"/>
    <w:rsid w:val="005E4D36"/>
    <w:rsid w:val="005F09AE"/>
    <w:rsid w:val="005F0A6D"/>
    <w:rsid w:val="00602702"/>
    <w:rsid w:val="006052A9"/>
    <w:rsid w:val="00607E9A"/>
    <w:rsid w:val="00610FE0"/>
    <w:rsid w:val="00611091"/>
    <w:rsid w:val="00611908"/>
    <w:rsid w:val="006156A5"/>
    <w:rsid w:val="00625C37"/>
    <w:rsid w:val="0063047D"/>
    <w:rsid w:val="00654BCF"/>
    <w:rsid w:val="00660CE1"/>
    <w:rsid w:val="0066348A"/>
    <w:rsid w:val="00673BA8"/>
    <w:rsid w:val="00675AE8"/>
    <w:rsid w:val="00676CD5"/>
    <w:rsid w:val="00685125"/>
    <w:rsid w:val="0068574A"/>
    <w:rsid w:val="00696E77"/>
    <w:rsid w:val="006A30A2"/>
    <w:rsid w:val="006A454E"/>
    <w:rsid w:val="006A59A7"/>
    <w:rsid w:val="006A5F83"/>
    <w:rsid w:val="006C018E"/>
    <w:rsid w:val="006E4137"/>
    <w:rsid w:val="007078F9"/>
    <w:rsid w:val="0071017C"/>
    <w:rsid w:val="00710383"/>
    <w:rsid w:val="00713F13"/>
    <w:rsid w:val="007169E7"/>
    <w:rsid w:val="00722994"/>
    <w:rsid w:val="00723576"/>
    <w:rsid w:val="00731D51"/>
    <w:rsid w:val="00737C58"/>
    <w:rsid w:val="00746C99"/>
    <w:rsid w:val="007503E8"/>
    <w:rsid w:val="00753867"/>
    <w:rsid w:val="00761514"/>
    <w:rsid w:val="00765025"/>
    <w:rsid w:val="00765E44"/>
    <w:rsid w:val="00775861"/>
    <w:rsid w:val="00775EE3"/>
    <w:rsid w:val="00783B9C"/>
    <w:rsid w:val="00783EA4"/>
    <w:rsid w:val="0078512F"/>
    <w:rsid w:val="00785B03"/>
    <w:rsid w:val="0078604E"/>
    <w:rsid w:val="00793A80"/>
    <w:rsid w:val="007B0F8B"/>
    <w:rsid w:val="007B415E"/>
    <w:rsid w:val="007D2A8D"/>
    <w:rsid w:val="007D63CD"/>
    <w:rsid w:val="007E28CD"/>
    <w:rsid w:val="00801217"/>
    <w:rsid w:val="008022EA"/>
    <w:rsid w:val="008104C8"/>
    <w:rsid w:val="008119EA"/>
    <w:rsid w:val="008125B4"/>
    <w:rsid w:val="00813EB2"/>
    <w:rsid w:val="0081667D"/>
    <w:rsid w:val="008240C4"/>
    <w:rsid w:val="00830321"/>
    <w:rsid w:val="00833E46"/>
    <w:rsid w:val="00836966"/>
    <w:rsid w:val="00841BE3"/>
    <w:rsid w:val="00841C44"/>
    <w:rsid w:val="00845343"/>
    <w:rsid w:val="00850BDD"/>
    <w:rsid w:val="00850EAA"/>
    <w:rsid w:val="00862AB5"/>
    <w:rsid w:val="008710DD"/>
    <w:rsid w:val="00874669"/>
    <w:rsid w:val="00891B47"/>
    <w:rsid w:val="00894249"/>
    <w:rsid w:val="00894317"/>
    <w:rsid w:val="008963AC"/>
    <w:rsid w:val="008A269D"/>
    <w:rsid w:val="008A2B1E"/>
    <w:rsid w:val="008C1178"/>
    <w:rsid w:val="008D027A"/>
    <w:rsid w:val="008F323C"/>
    <w:rsid w:val="008F33BA"/>
    <w:rsid w:val="00913E50"/>
    <w:rsid w:val="00923F62"/>
    <w:rsid w:val="009516BF"/>
    <w:rsid w:val="009548CC"/>
    <w:rsid w:val="00955D03"/>
    <w:rsid w:val="009569FE"/>
    <w:rsid w:val="00966607"/>
    <w:rsid w:val="0097130E"/>
    <w:rsid w:val="0097403E"/>
    <w:rsid w:val="009848F7"/>
    <w:rsid w:val="00985F3B"/>
    <w:rsid w:val="009914E0"/>
    <w:rsid w:val="009916D4"/>
    <w:rsid w:val="00992A13"/>
    <w:rsid w:val="0099343E"/>
    <w:rsid w:val="009935A5"/>
    <w:rsid w:val="00996D9A"/>
    <w:rsid w:val="009B1E90"/>
    <w:rsid w:val="009B3B0A"/>
    <w:rsid w:val="009C2E09"/>
    <w:rsid w:val="009D2282"/>
    <w:rsid w:val="009D45B0"/>
    <w:rsid w:val="009E3FF3"/>
    <w:rsid w:val="009F7DA2"/>
    <w:rsid w:val="00A04BBE"/>
    <w:rsid w:val="00A06F99"/>
    <w:rsid w:val="00A1608D"/>
    <w:rsid w:val="00A23A20"/>
    <w:rsid w:val="00A425F8"/>
    <w:rsid w:val="00A435B4"/>
    <w:rsid w:val="00A44C4C"/>
    <w:rsid w:val="00A574F3"/>
    <w:rsid w:val="00A65216"/>
    <w:rsid w:val="00A7766C"/>
    <w:rsid w:val="00A81437"/>
    <w:rsid w:val="00A83C1D"/>
    <w:rsid w:val="00AA4355"/>
    <w:rsid w:val="00AA4E40"/>
    <w:rsid w:val="00AB081F"/>
    <w:rsid w:val="00AB2136"/>
    <w:rsid w:val="00AC1BFD"/>
    <w:rsid w:val="00AC24E5"/>
    <w:rsid w:val="00AC5873"/>
    <w:rsid w:val="00AD246B"/>
    <w:rsid w:val="00AD7E4D"/>
    <w:rsid w:val="00AE4FA3"/>
    <w:rsid w:val="00AF0B02"/>
    <w:rsid w:val="00AF12E8"/>
    <w:rsid w:val="00AF15E6"/>
    <w:rsid w:val="00AF422D"/>
    <w:rsid w:val="00B07E68"/>
    <w:rsid w:val="00B16D6E"/>
    <w:rsid w:val="00B46416"/>
    <w:rsid w:val="00B47C07"/>
    <w:rsid w:val="00B61EF2"/>
    <w:rsid w:val="00B620A6"/>
    <w:rsid w:val="00B67C45"/>
    <w:rsid w:val="00B70AAE"/>
    <w:rsid w:val="00B7572E"/>
    <w:rsid w:val="00B806E4"/>
    <w:rsid w:val="00B93C01"/>
    <w:rsid w:val="00B94CD1"/>
    <w:rsid w:val="00BA0119"/>
    <w:rsid w:val="00BA45B2"/>
    <w:rsid w:val="00BB7C22"/>
    <w:rsid w:val="00BC0E9F"/>
    <w:rsid w:val="00BC1866"/>
    <w:rsid w:val="00BD718E"/>
    <w:rsid w:val="00BE664B"/>
    <w:rsid w:val="00BE7593"/>
    <w:rsid w:val="00BF1D49"/>
    <w:rsid w:val="00BF5BB1"/>
    <w:rsid w:val="00C050DE"/>
    <w:rsid w:val="00C1240F"/>
    <w:rsid w:val="00C15D63"/>
    <w:rsid w:val="00C22037"/>
    <w:rsid w:val="00C2578E"/>
    <w:rsid w:val="00C26CFB"/>
    <w:rsid w:val="00C440A0"/>
    <w:rsid w:val="00C4789A"/>
    <w:rsid w:val="00C53897"/>
    <w:rsid w:val="00C74C37"/>
    <w:rsid w:val="00C8627A"/>
    <w:rsid w:val="00C90528"/>
    <w:rsid w:val="00C91931"/>
    <w:rsid w:val="00C91BCB"/>
    <w:rsid w:val="00CA63C1"/>
    <w:rsid w:val="00CD515D"/>
    <w:rsid w:val="00CE45CF"/>
    <w:rsid w:val="00CE6851"/>
    <w:rsid w:val="00CF001C"/>
    <w:rsid w:val="00CF09E7"/>
    <w:rsid w:val="00CF165E"/>
    <w:rsid w:val="00CF1C5C"/>
    <w:rsid w:val="00D039D9"/>
    <w:rsid w:val="00D062F2"/>
    <w:rsid w:val="00D120ED"/>
    <w:rsid w:val="00D14527"/>
    <w:rsid w:val="00D14CFE"/>
    <w:rsid w:val="00D21113"/>
    <w:rsid w:val="00D243FD"/>
    <w:rsid w:val="00D46763"/>
    <w:rsid w:val="00D61673"/>
    <w:rsid w:val="00D73E09"/>
    <w:rsid w:val="00D7652D"/>
    <w:rsid w:val="00D80727"/>
    <w:rsid w:val="00D820E7"/>
    <w:rsid w:val="00D83206"/>
    <w:rsid w:val="00DB0E43"/>
    <w:rsid w:val="00DB52E5"/>
    <w:rsid w:val="00DC73B5"/>
    <w:rsid w:val="00DD573B"/>
    <w:rsid w:val="00DD5B45"/>
    <w:rsid w:val="00DE264F"/>
    <w:rsid w:val="00DE2A15"/>
    <w:rsid w:val="00DF3222"/>
    <w:rsid w:val="00DF6B57"/>
    <w:rsid w:val="00E078D9"/>
    <w:rsid w:val="00E1295F"/>
    <w:rsid w:val="00E14BC4"/>
    <w:rsid w:val="00E225C9"/>
    <w:rsid w:val="00E225DD"/>
    <w:rsid w:val="00E30D6C"/>
    <w:rsid w:val="00E31C09"/>
    <w:rsid w:val="00E339B5"/>
    <w:rsid w:val="00E46358"/>
    <w:rsid w:val="00E46C52"/>
    <w:rsid w:val="00E5020A"/>
    <w:rsid w:val="00E5323C"/>
    <w:rsid w:val="00E81C71"/>
    <w:rsid w:val="00E870A3"/>
    <w:rsid w:val="00E92EAC"/>
    <w:rsid w:val="00E97731"/>
    <w:rsid w:val="00EA3C44"/>
    <w:rsid w:val="00EA72F6"/>
    <w:rsid w:val="00EC3F34"/>
    <w:rsid w:val="00ED347A"/>
    <w:rsid w:val="00ED58F3"/>
    <w:rsid w:val="00EE4031"/>
    <w:rsid w:val="00F00AD6"/>
    <w:rsid w:val="00F05F80"/>
    <w:rsid w:val="00F07DCE"/>
    <w:rsid w:val="00F11E0F"/>
    <w:rsid w:val="00F13AE8"/>
    <w:rsid w:val="00F34384"/>
    <w:rsid w:val="00F40A07"/>
    <w:rsid w:val="00F428A0"/>
    <w:rsid w:val="00F42AA7"/>
    <w:rsid w:val="00F42ACD"/>
    <w:rsid w:val="00F47E46"/>
    <w:rsid w:val="00F53223"/>
    <w:rsid w:val="00F66EA5"/>
    <w:rsid w:val="00F67D43"/>
    <w:rsid w:val="00F720D0"/>
    <w:rsid w:val="00F727B4"/>
    <w:rsid w:val="00F922DC"/>
    <w:rsid w:val="00F9631B"/>
    <w:rsid w:val="00FA398C"/>
    <w:rsid w:val="00FB2F8E"/>
    <w:rsid w:val="00FB75E3"/>
    <w:rsid w:val="00FC3956"/>
    <w:rsid w:val="00FE22A3"/>
    <w:rsid w:val="00FF0636"/>
    <w:rsid w:val="00FF11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B381"/>
  <w15:chartTrackingRefBased/>
  <w15:docId w15:val="{F6CC556E-7F2C-462B-8AA0-4DE30372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45"/>
    <w:pPr>
      <w:bidi/>
    </w:pPr>
    <w:rPr>
      <w:rFonts w:cs="NoorLotus"/>
      <w:szCs w:val="28"/>
    </w:rPr>
  </w:style>
  <w:style w:type="paragraph" w:styleId="Heading1">
    <w:name w:val="heading 1"/>
    <w:basedOn w:val="Normal"/>
    <w:next w:val="Normal"/>
    <w:link w:val="Heading1Char"/>
    <w:qFormat/>
    <w:rsid w:val="00470107"/>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470107"/>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470107"/>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0BD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0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107"/>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470107"/>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470107"/>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50BD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50BD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50BD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50BD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50BD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50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BD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50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BDD"/>
    <w:pPr>
      <w:spacing w:before="160"/>
      <w:jc w:val="center"/>
    </w:pPr>
    <w:rPr>
      <w:i/>
      <w:iCs/>
      <w:color w:val="404040" w:themeColor="text1" w:themeTint="BF"/>
    </w:rPr>
  </w:style>
  <w:style w:type="character" w:customStyle="1" w:styleId="QuoteChar">
    <w:name w:val="Quote Char"/>
    <w:basedOn w:val="DefaultParagraphFont"/>
    <w:link w:val="Quote"/>
    <w:uiPriority w:val="29"/>
    <w:rsid w:val="00850BDD"/>
    <w:rPr>
      <w:rFonts w:cs="B Badr"/>
      <w:i/>
      <w:iCs/>
      <w:color w:val="404040" w:themeColor="text1" w:themeTint="BF"/>
      <w:szCs w:val="28"/>
    </w:rPr>
  </w:style>
  <w:style w:type="paragraph" w:styleId="ListParagraph">
    <w:name w:val="List Paragraph"/>
    <w:basedOn w:val="Normal"/>
    <w:uiPriority w:val="34"/>
    <w:qFormat/>
    <w:rsid w:val="00850BDD"/>
    <w:pPr>
      <w:ind w:left="720"/>
      <w:contextualSpacing/>
    </w:pPr>
  </w:style>
  <w:style w:type="character" w:styleId="IntenseEmphasis">
    <w:name w:val="Intense Emphasis"/>
    <w:basedOn w:val="DefaultParagraphFont"/>
    <w:uiPriority w:val="21"/>
    <w:qFormat/>
    <w:rsid w:val="00850BDD"/>
    <w:rPr>
      <w:i/>
      <w:iCs/>
      <w:color w:val="365F91" w:themeColor="accent1" w:themeShade="BF"/>
    </w:rPr>
  </w:style>
  <w:style w:type="paragraph" w:styleId="IntenseQuote">
    <w:name w:val="Intense Quote"/>
    <w:basedOn w:val="Normal"/>
    <w:next w:val="Normal"/>
    <w:link w:val="IntenseQuoteChar"/>
    <w:uiPriority w:val="30"/>
    <w:qFormat/>
    <w:rsid w:val="00850B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0BDD"/>
    <w:rPr>
      <w:rFonts w:cs="B Badr"/>
      <w:i/>
      <w:iCs/>
      <w:color w:val="365F91" w:themeColor="accent1" w:themeShade="BF"/>
      <w:szCs w:val="28"/>
    </w:rPr>
  </w:style>
  <w:style w:type="character" w:styleId="IntenseReference">
    <w:name w:val="Intense Reference"/>
    <w:basedOn w:val="DefaultParagraphFont"/>
    <w:uiPriority w:val="32"/>
    <w:qFormat/>
    <w:rsid w:val="00850BDD"/>
    <w:rPr>
      <w:b/>
      <w:bCs/>
      <w:smallCaps/>
      <w:color w:val="365F91" w:themeColor="accent1" w:themeShade="BF"/>
      <w:spacing w:val="5"/>
    </w:rPr>
  </w:style>
  <w:style w:type="paragraph" w:styleId="FootnoteText">
    <w:name w:val="footnote text"/>
    <w:basedOn w:val="Normal"/>
    <w:link w:val="FootnoteTextChar"/>
    <w:unhideWhenUsed/>
    <w:qFormat/>
    <w:rsid w:val="00850BDD"/>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850BDD"/>
    <w:rPr>
      <w:rFonts w:ascii="Times New Roman" w:eastAsia="Calibri" w:hAnsi="Times New Roman" w:cs="B Badr"/>
      <w:noProof/>
      <w:sz w:val="20"/>
      <w:szCs w:val="20"/>
    </w:rPr>
  </w:style>
  <w:style w:type="paragraph" w:styleId="Header">
    <w:name w:val="header"/>
    <w:basedOn w:val="Normal"/>
    <w:link w:val="HeaderChar"/>
    <w:uiPriority w:val="99"/>
    <w:unhideWhenUsed/>
    <w:rsid w:val="00850BD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850BDD"/>
    <w:rPr>
      <w:rFonts w:ascii="NoorLotus" w:eastAsia="Calibri" w:hAnsi="NoorLotus" w:cs="NoorLotus"/>
      <w:b/>
      <w:bCs/>
      <w:sz w:val="28"/>
      <w:szCs w:val="28"/>
    </w:rPr>
  </w:style>
  <w:style w:type="paragraph" w:styleId="Footer">
    <w:name w:val="footer"/>
    <w:basedOn w:val="Normal"/>
    <w:link w:val="FooterChar"/>
    <w:uiPriority w:val="99"/>
    <w:unhideWhenUsed/>
    <w:rsid w:val="00850BD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850BDD"/>
    <w:rPr>
      <w:rFonts w:ascii="NoorLotus" w:eastAsia="Calibri" w:hAnsi="NoorLotus" w:cs="NoorLotus"/>
      <w:b/>
      <w:bCs/>
      <w:sz w:val="28"/>
      <w:szCs w:val="28"/>
    </w:rPr>
  </w:style>
  <w:style w:type="paragraph" w:styleId="TOCHeading">
    <w:name w:val="TOC Heading"/>
    <w:basedOn w:val="Heading1"/>
    <w:next w:val="Normal"/>
    <w:uiPriority w:val="39"/>
    <w:unhideWhenUsed/>
    <w:qFormat/>
    <w:rsid w:val="00850BDD"/>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50BDD"/>
    <w:pPr>
      <w:spacing w:after="100"/>
      <w:ind w:left="220"/>
    </w:pPr>
  </w:style>
  <w:style w:type="character" w:styleId="Hyperlink">
    <w:name w:val="Hyperlink"/>
    <w:basedOn w:val="DefaultParagraphFont"/>
    <w:uiPriority w:val="99"/>
    <w:unhideWhenUsed/>
    <w:rsid w:val="00850BDD"/>
    <w:rPr>
      <w:color w:val="0000FF" w:themeColor="hyperlink"/>
      <w:u w:val="single"/>
    </w:rPr>
  </w:style>
  <w:style w:type="paragraph" w:styleId="NormalWeb">
    <w:name w:val="Normal (Web)"/>
    <w:basedOn w:val="Normal"/>
    <w:link w:val="NormalWebChar"/>
    <w:uiPriority w:val="99"/>
    <w:unhideWhenUsed/>
    <w:rsid w:val="00850BDD"/>
    <w:rPr>
      <w:rFonts w:ascii="Times New Roman" w:hAnsi="Times New Roman" w:cs="Times New Roman"/>
      <w:sz w:val="24"/>
      <w:szCs w:val="24"/>
    </w:rPr>
  </w:style>
  <w:style w:type="character" w:customStyle="1" w:styleId="NormalWebChar">
    <w:name w:val="Normal (Web) Char"/>
    <w:basedOn w:val="DefaultParagraphFont"/>
    <w:link w:val="NormalWeb"/>
    <w:rsid w:val="00850BDD"/>
    <w:rPr>
      <w:rFonts w:ascii="Times New Roman" w:hAnsi="Times New Roman" w:cs="Times New Roman"/>
      <w:sz w:val="24"/>
      <w:szCs w:val="24"/>
    </w:rPr>
  </w:style>
  <w:style w:type="character" w:customStyle="1" w:styleId="FootnoteTextChar2">
    <w:name w:val="Footnote Text Char2"/>
    <w:basedOn w:val="DefaultParagraphFont"/>
    <w:semiHidden/>
    <w:locked/>
    <w:rsid w:val="00891B47"/>
    <w:rPr>
      <w:rFonts w:ascii="Scheherazade" w:hAnsi="Scheherazade" w:cs="Scheherazade"/>
      <w:noProof/>
      <w:lang w:val="en-US" w:eastAsia="en-US" w:bidi="ar-SA"/>
    </w:rPr>
  </w:style>
  <w:style w:type="paragraph" w:customStyle="1" w:styleId="Styl14">
    <w:name w:val="Styl14"/>
    <w:basedOn w:val="FootnoteText"/>
    <w:link w:val="Styl14Char"/>
    <w:rsid w:val="00891B47"/>
    <w:pPr>
      <w:tabs>
        <w:tab w:val="clear" w:pos="3900"/>
        <w:tab w:val="clear" w:pos="5520"/>
        <w:tab w:val="clear" w:pos="8040"/>
        <w:tab w:val="clear" w:pos="8220"/>
        <w:tab w:val="right" w:pos="2217"/>
        <w:tab w:val="right" w:pos="4017"/>
        <w:tab w:val="right" w:leader="dot" w:pos="6725"/>
        <w:tab w:val="right" w:leader="dot" w:pos="8222"/>
      </w:tabs>
      <w:spacing w:after="0" w:afterAutospacing="0" w:line="360" w:lineRule="auto"/>
      <w:ind w:firstLine="720"/>
    </w:pPr>
    <w:rPr>
      <w:rFonts w:ascii="Tahoma" w:eastAsia="Arial Unicode MS" w:hAnsi="Tahoma"/>
      <w:b/>
      <w:sz w:val="28"/>
      <w:szCs w:val="28"/>
      <w:lang w:val="en-GB" w:bidi="ar-SA"/>
    </w:rPr>
  </w:style>
  <w:style w:type="character" w:customStyle="1" w:styleId="Styl14Char">
    <w:name w:val="Styl14 Char"/>
    <w:basedOn w:val="DefaultParagraphFont"/>
    <w:link w:val="Styl14"/>
    <w:rsid w:val="00891B47"/>
    <w:rPr>
      <w:rFonts w:ascii="Tahoma" w:eastAsia="Arial Unicode MS" w:hAnsi="Tahoma" w:cs="B Badr"/>
      <w:b/>
      <w:noProof/>
      <w:sz w:val="28"/>
      <w:szCs w:val="28"/>
      <w:lang w:val="en-GB" w:bidi="ar-SA"/>
    </w:rPr>
  </w:style>
  <w:style w:type="paragraph" w:styleId="TOC1">
    <w:name w:val="toc 1"/>
    <w:basedOn w:val="Normal"/>
    <w:next w:val="Normal"/>
    <w:autoRedefine/>
    <w:uiPriority w:val="39"/>
    <w:unhideWhenUsed/>
    <w:rsid w:val="00B47C07"/>
    <w:pPr>
      <w:spacing w:after="100"/>
    </w:pPr>
  </w:style>
  <w:style w:type="paragraph" w:styleId="TOC3">
    <w:name w:val="toc 3"/>
    <w:basedOn w:val="Normal"/>
    <w:next w:val="Normal"/>
    <w:autoRedefine/>
    <w:uiPriority w:val="39"/>
    <w:unhideWhenUsed/>
    <w:rsid w:val="00B47C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88810">
      <w:bodyDiv w:val="1"/>
      <w:marLeft w:val="0"/>
      <w:marRight w:val="0"/>
      <w:marTop w:val="0"/>
      <w:marBottom w:val="0"/>
      <w:divBdr>
        <w:top w:val="none" w:sz="0" w:space="0" w:color="auto"/>
        <w:left w:val="none" w:sz="0" w:space="0" w:color="auto"/>
        <w:bottom w:val="none" w:sz="0" w:space="0" w:color="auto"/>
        <w:right w:val="none" w:sz="0" w:space="0" w:color="auto"/>
      </w:divBdr>
    </w:div>
    <w:div w:id="18405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F867-2881-43E8-ABBA-5B30308C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8</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307</cp:revision>
  <cp:lastPrinted>2025-11-04T07:40:00Z</cp:lastPrinted>
  <dcterms:created xsi:type="dcterms:W3CDTF">2025-11-02T04:50:00Z</dcterms:created>
  <dcterms:modified xsi:type="dcterms:W3CDTF">2025-11-18T15:16:00Z</dcterms:modified>
</cp:coreProperties>
</file>