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DF4F9" w14:textId="77777777" w:rsidR="00125A96" w:rsidRPr="008806A7" w:rsidRDefault="00125A96" w:rsidP="00125A96">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2885284"/>
      <w:bookmarkStart w:id="1" w:name="_Toc212918773"/>
      <w:r w:rsidRPr="008806A7">
        <w:rPr>
          <w:rFonts w:ascii="IRANSans" w:hAnsi="IRANSans" w:cs="IRANSans"/>
          <w:color w:val="00B050"/>
          <w:sz w:val="28"/>
          <w:shd w:val="clear" w:color="auto" w:fill="FFFFFF"/>
          <w:rtl/>
          <w:lang w:val="x-none"/>
        </w:rPr>
        <w:t>بسم الله الرحمن الرحیم</w:t>
      </w:r>
    </w:p>
    <w:p w14:paraId="382BDE8E" w14:textId="77777777" w:rsidR="00125A96" w:rsidRPr="008806A7" w:rsidRDefault="00125A96" w:rsidP="00125A96">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605CF39" w14:textId="77777777" w:rsidR="00125A96" w:rsidRPr="008806A7" w:rsidRDefault="00125A96" w:rsidP="00125A96">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7EB64D2" w14:textId="77777777" w:rsidR="00125A96" w:rsidRPr="008806A7" w:rsidRDefault="00125A96" w:rsidP="00125A96">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0C879F17" w14:textId="58D91C51" w:rsidR="00125A96" w:rsidRPr="008806A7" w:rsidRDefault="00125A96" w:rsidP="00125A96">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40</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87</w:t>
      </w:r>
      <w:r>
        <w:rPr>
          <w:rFonts w:ascii="IRANSans" w:hAnsi="IRANSans" w:cs="IRANSans"/>
          <w:color w:val="C00000"/>
          <w:sz w:val="28"/>
          <w:shd w:val="clear" w:color="auto" w:fill="FFFFFF"/>
        </w:rPr>
        <w:t>3</w:t>
      </w:r>
      <w:r w:rsidRPr="008806A7">
        <w:rPr>
          <w:rFonts w:ascii="IRANSans" w:hAnsi="IRANSans" w:cs="IRANSans"/>
          <w:color w:val="C00000"/>
          <w:sz w:val="28"/>
          <w:shd w:val="clear" w:color="auto" w:fill="FFFFFF"/>
          <w:rtl/>
          <w:lang w:val="x-none"/>
        </w:rPr>
        <w:tab/>
      </w:r>
    </w:p>
    <w:p w14:paraId="49EEDDD1" w14:textId="6FDDEC6F" w:rsidR="00125A96" w:rsidRPr="004058F9" w:rsidRDefault="00125A96" w:rsidP="00125A96">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40</w:t>
      </w:r>
      <w:bookmarkStart w:id="35" w:name="_GoBack"/>
      <w:bookmarkEnd w:id="35"/>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w:t>
      </w:r>
      <w:r>
        <w:rPr>
          <w:rFonts w:ascii="IRANSans" w:hAnsi="IRANSans" w:cs="IRANSans"/>
          <w:color w:val="C00000"/>
          <w:sz w:val="28"/>
          <w:shd w:val="clear" w:color="auto" w:fill="FFFFFF"/>
        </w:rPr>
        <w:t>10</w:t>
      </w:r>
    </w:p>
    <w:p w14:paraId="6BC0780F" w14:textId="77777777" w:rsidR="00125A96" w:rsidRDefault="00125A96" w:rsidP="00125A96">
      <w:pPr>
        <w:rPr>
          <w:color w:val="EE0000"/>
          <w:rtl/>
        </w:rPr>
      </w:pPr>
      <w:r w:rsidRPr="00CC362D">
        <w:rPr>
          <w:rFonts w:hint="cs"/>
          <w:color w:val="EE0000"/>
          <w:rtl/>
        </w:rPr>
        <w:t>----------------------------</w:t>
      </w:r>
      <w:r>
        <w:rPr>
          <w:rFonts w:hint="cs"/>
          <w:color w:val="EE0000"/>
          <w:rtl/>
        </w:rPr>
        <w:t>-------------</w:t>
      </w:r>
    </w:p>
    <w:p w14:paraId="39718E40" w14:textId="038A7250" w:rsidR="00321C61" w:rsidRPr="00A83069" w:rsidRDefault="00321C61" w:rsidP="00A83069">
      <w:pPr>
        <w:pStyle w:val="Heading1"/>
        <w:rPr>
          <w:rFonts w:ascii="NoorLotus" w:hAnsi="NoorLotus"/>
          <w:rtl/>
        </w:rPr>
      </w:pPr>
      <w:r w:rsidRPr="00A83069">
        <w:rPr>
          <w:rFonts w:ascii="NoorLotus" w:hAnsi="NoorLotus"/>
          <w:rtl/>
        </w:rPr>
        <w:t>بررسی مقتضای ادله لفظی برای حکم جزء منسی</w:t>
      </w:r>
      <w:bookmarkEnd w:id="0"/>
      <w:bookmarkEnd w:id="1"/>
    </w:p>
    <w:p w14:paraId="3B5F9BF6" w14:textId="608DB74C" w:rsidR="0040631E" w:rsidRPr="00A83069" w:rsidRDefault="0089091E" w:rsidP="00A83069">
      <w:pPr>
        <w:jc w:val="both"/>
        <w:rPr>
          <w:rFonts w:ascii="NoorLotus" w:hAnsi="NoorLotus" w:cs="NoorLotus"/>
          <w:rtl/>
        </w:rPr>
      </w:pPr>
      <w:r w:rsidRPr="00A83069">
        <w:rPr>
          <w:rFonts w:ascii="NoorLotus" w:hAnsi="NoorLotus" w:cs="NoorLotus"/>
          <w:rtl/>
        </w:rPr>
        <w:t xml:space="preserve">تا کنون گفته شد که </w:t>
      </w:r>
      <w:r w:rsidR="000C6F1D" w:rsidRPr="00A83069">
        <w:rPr>
          <w:rFonts w:ascii="NoorLotus" w:hAnsi="NoorLotus" w:cs="NoorLotus"/>
          <w:rtl/>
        </w:rPr>
        <w:t xml:space="preserve">مقتضای اصل عملی </w:t>
      </w:r>
      <w:r w:rsidR="005804EA" w:rsidRPr="00A83069">
        <w:rPr>
          <w:rFonts w:ascii="NoorLotus" w:hAnsi="NoorLotus" w:cs="NoorLotus"/>
          <w:rtl/>
        </w:rPr>
        <w:t xml:space="preserve">در </w:t>
      </w:r>
      <w:r w:rsidR="000C6F1D" w:rsidRPr="00A83069">
        <w:rPr>
          <w:rFonts w:ascii="NoorLotus" w:hAnsi="NoorLotus" w:cs="NoorLotus"/>
          <w:rtl/>
        </w:rPr>
        <w:t>موردی</w:t>
      </w:r>
      <w:r w:rsidR="005804EA" w:rsidRPr="00A83069">
        <w:rPr>
          <w:rFonts w:ascii="NoorLotus" w:hAnsi="NoorLotus" w:cs="NoorLotus"/>
          <w:rtl/>
        </w:rPr>
        <w:t xml:space="preserve"> که انسان یک جزء از واجب را ترک کند جریان برائت از جزئیت جزء منسی مثل تشهد است</w:t>
      </w:r>
      <w:r w:rsidR="00923B3A" w:rsidRPr="00A83069">
        <w:rPr>
          <w:rFonts w:ascii="NoorLotus" w:hAnsi="NoorLotus" w:cs="NoorLotus"/>
          <w:rtl/>
        </w:rPr>
        <w:t xml:space="preserve"> ولی در مقابل بعضی قائل به جریان قاعده‌ی اشتغال</w:t>
      </w:r>
      <w:r w:rsidR="006507D1" w:rsidRPr="00A83069">
        <w:rPr>
          <w:rFonts w:ascii="NoorLotus" w:hAnsi="NoorLotus" w:cs="NoorLotus"/>
          <w:rtl/>
        </w:rPr>
        <w:t xml:space="preserve"> یا استصحاب عدم المسقط </w:t>
      </w:r>
      <w:r w:rsidRPr="00A83069">
        <w:rPr>
          <w:rFonts w:ascii="Sakkal Majalla" w:hAnsi="Sakkal Majalla" w:cs="Sakkal Majalla" w:hint="cs"/>
          <w:rtl/>
        </w:rPr>
        <w:t>–</w:t>
      </w:r>
      <w:r w:rsidRPr="00A83069">
        <w:rPr>
          <w:rFonts w:ascii="NoorLotus" w:hAnsi="NoorLotus" w:cs="NoorLotus"/>
          <w:rtl/>
        </w:rPr>
        <w:t xml:space="preserve">که </w:t>
      </w:r>
      <w:r w:rsidR="006507D1" w:rsidRPr="00A83069">
        <w:rPr>
          <w:rFonts w:ascii="NoorLotus" w:hAnsi="NoorLotus" w:cs="NoorLotus"/>
          <w:rtl/>
        </w:rPr>
        <w:t xml:space="preserve">از بعضی از کلمات شیخ انصاری رحمه الله </w:t>
      </w:r>
      <w:r w:rsidRPr="00A83069">
        <w:rPr>
          <w:rFonts w:ascii="NoorLotus" w:hAnsi="NoorLotus" w:cs="NoorLotus"/>
          <w:rtl/>
        </w:rPr>
        <w:t>استفاده می‌شود</w:t>
      </w:r>
      <w:r w:rsidR="006507D1" w:rsidRPr="00A83069">
        <w:rPr>
          <w:rFonts w:ascii="NoorLotus" w:hAnsi="NoorLotus" w:cs="NoorLotus"/>
          <w:rtl/>
        </w:rPr>
        <w:t>-</w:t>
      </w:r>
      <w:r w:rsidR="00923B3A" w:rsidRPr="00A83069">
        <w:rPr>
          <w:rFonts w:ascii="NoorLotus" w:hAnsi="NoorLotus" w:cs="NoorLotus"/>
          <w:rtl/>
        </w:rPr>
        <w:t xml:space="preserve"> شدند زیرا مورد از قبیل شک در مسقط است.</w:t>
      </w:r>
      <w:r w:rsidR="006507D1" w:rsidRPr="00A83069">
        <w:rPr>
          <w:rFonts w:ascii="NoorLotus" w:hAnsi="NoorLotus" w:cs="NoorLotus"/>
          <w:rtl/>
        </w:rPr>
        <w:t xml:space="preserve"> </w:t>
      </w:r>
      <w:r w:rsidR="00D86A7A" w:rsidRPr="00A83069">
        <w:rPr>
          <w:rFonts w:ascii="NoorLotus" w:hAnsi="NoorLotus" w:cs="NoorLotus"/>
          <w:rtl/>
        </w:rPr>
        <w:t>حال</w:t>
      </w:r>
      <w:r w:rsidR="00ED02BF" w:rsidRPr="00A83069">
        <w:rPr>
          <w:rFonts w:ascii="NoorLotus" w:hAnsi="NoorLotus" w:cs="NoorLotus"/>
          <w:rtl/>
        </w:rPr>
        <w:t xml:space="preserve"> از مقتضای دلیل لفظی قبل از رجوع به اصول عملیه بحث می‌شود. چهار دلیل وجود دارد که باید </w:t>
      </w:r>
      <w:r w:rsidR="006507D1" w:rsidRPr="00A83069">
        <w:rPr>
          <w:rFonts w:ascii="NoorLotus" w:hAnsi="NoorLotus" w:cs="NoorLotus"/>
          <w:rtl/>
        </w:rPr>
        <w:t xml:space="preserve">جواز رجوع به آن‌ها را </w:t>
      </w:r>
      <w:r w:rsidR="00ED02BF" w:rsidRPr="00A83069">
        <w:rPr>
          <w:rFonts w:ascii="NoorLotus" w:hAnsi="NoorLotus" w:cs="NoorLotus"/>
          <w:rtl/>
        </w:rPr>
        <w:t xml:space="preserve">بررسی </w:t>
      </w:r>
      <w:r w:rsidR="006507D1" w:rsidRPr="00A83069">
        <w:rPr>
          <w:rFonts w:ascii="NoorLotus" w:hAnsi="NoorLotus" w:cs="NoorLotus"/>
          <w:rtl/>
        </w:rPr>
        <w:t>کرد.</w:t>
      </w:r>
    </w:p>
    <w:p w14:paraId="46B17191" w14:textId="77777777" w:rsidR="00321C61" w:rsidRPr="00A83069" w:rsidRDefault="00321C61" w:rsidP="00A83069">
      <w:pPr>
        <w:pStyle w:val="Heading2"/>
        <w:jc w:val="both"/>
        <w:rPr>
          <w:rFonts w:ascii="NoorLotus" w:hAnsi="NoorLotus"/>
          <w:rtl/>
        </w:rPr>
      </w:pPr>
      <w:bookmarkStart w:id="36" w:name="_Toc212885285"/>
      <w:bookmarkStart w:id="37" w:name="_Toc212918774"/>
      <w:r w:rsidRPr="00A83069">
        <w:rPr>
          <w:rFonts w:ascii="NoorLotus" w:hAnsi="NoorLotus"/>
          <w:rtl/>
        </w:rPr>
        <w:t>دلیل اول: اطلاق صیغه امر به مرکب</w:t>
      </w:r>
      <w:bookmarkEnd w:id="36"/>
      <w:bookmarkEnd w:id="37"/>
      <w:r w:rsidRPr="00A83069">
        <w:rPr>
          <w:rFonts w:ascii="NoorLotus" w:hAnsi="NoorLotus"/>
          <w:rtl/>
        </w:rPr>
        <w:t xml:space="preserve"> </w:t>
      </w:r>
    </w:p>
    <w:p w14:paraId="0D30C92F" w14:textId="26C96DD9" w:rsidR="007C0D14" w:rsidRPr="00A83069" w:rsidRDefault="00984446" w:rsidP="00A83069">
      <w:pPr>
        <w:jc w:val="both"/>
        <w:rPr>
          <w:rFonts w:ascii="NoorLotus" w:hAnsi="NoorLotus" w:cs="NoorLotus"/>
          <w:rtl/>
        </w:rPr>
      </w:pPr>
      <w:r w:rsidRPr="00A83069">
        <w:rPr>
          <w:rFonts w:ascii="NoorLotus" w:hAnsi="NoorLotus" w:cs="NoorLotus"/>
          <w:rtl/>
        </w:rPr>
        <w:t>صیغه‌ی امر به مرکب م</w:t>
      </w:r>
      <w:r w:rsidR="00663411" w:rsidRPr="00A83069">
        <w:rPr>
          <w:rFonts w:ascii="NoorLotus" w:hAnsi="NoorLotus" w:cs="NoorLotus"/>
          <w:rtl/>
        </w:rPr>
        <w:t xml:space="preserve">ثل </w:t>
      </w:r>
      <w:r w:rsidR="00663411" w:rsidRPr="00A83069">
        <w:rPr>
          <w:rFonts w:ascii="Sakkal Majalla" w:hAnsi="Sakkal Majalla" w:cs="Sakkal Majalla" w:hint="cs"/>
          <w:rtl/>
        </w:rPr>
        <w:t>﴿</w:t>
      </w:r>
      <w:r w:rsidR="00663411" w:rsidRPr="00A83069">
        <w:rPr>
          <w:rFonts w:ascii="NoorLotus" w:hAnsi="NoorLotus" w:cs="NoorLotus"/>
          <w:color w:val="008000"/>
          <w:rtl/>
        </w:rPr>
        <w:t>وَ أَقيمُوا الصَّلاة</w:t>
      </w:r>
      <w:r w:rsidR="00663411" w:rsidRPr="00A83069">
        <w:rPr>
          <w:rFonts w:ascii="Sakkal Majalla" w:hAnsi="Sakkal Majalla" w:cs="Sakkal Majalla" w:hint="cs"/>
          <w:color w:val="008000"/>
          <w:rtl/>
        </w:rPr>
        <w:t>﴾</w:t>
      </w:r>
      <w:r w:rsidR="005F43B5" w:rsidRPr="00A83069">
        <w:rPr>
          <w:rStyle w:val="FootnoteReference"/>
          <w:rFonts w:cs="NoorLotus"/>
          <w:rtl/>
        </w:rPr>
        <w:footnoteReference w:id="1"/>
      </w:r>
      <w:r w:rsidRPr="00A83069">
        <w:rPr>
          <w:rFonts w:ascii="NoorLotus" w:hAnsi="NoorLotus" w:cs="NoorLotus"/>
          <w:rtl/>
        </w:rPr>
        <w:t xml:space="preserve"> اطلاق دارد و مقتضای اطلاق آن این است که ناسی</w:t>
      </w:r>
      <w:r w:rsidR="00BE142E" w:rsidRPr="00A83069">
        <w:rPr>
          <w:rFonts w:ascii="NoorLotus" w:hAnsi="NoorLotus" w:cs="NoorLotus"/>
          <w:rtl/>
        </w:rPr>
        <w:t xml:space="preserve"> (اعم از مستوعب و غیر آن)</w:t>
      </w:r>
      <w:r w:rsidRPr="00A83069">
        <w:rPr>
          <w:rFonts w:ascii="NoorLotus" w:hAnsi="NoorLotus" w:cs="NoorLotus"/>
          <w:rtl/>
        </w:rPr>
        <w:t xml:space="preserve"> نیز تکلیف دارد</w:t>
      </w:r>
      <w:r w:rsidR="00D86A7A" w:rsidRPr="00A83069">
        <w:rPr>
          <w:rFonts w:ascii="NoorLotus" w:hAnsi="NoorLotus" w:cs="NoorLotus"/>
          <w:rtl/>
        </w:rPr>
        <w:t>.</w:t>
      </w:r>
      <w:r w:rsidR="002E28CB" w:rsidRPr="00A83069">
        <w:rPr>
          <w:rFonts w:ascii="NoorLotus" w:hAnsi="NoorLotus" w:cs="NoorLotus"/>
          <w:rtl/>
        </w:rPr>
        <w:t xml:space="preserve"> </w:t>
      </w:r>
      <w:r w:rsidRPr="00A83069">
        <w:rPr>
          <w:rFonts w:ascii="NoorLotus" w:hAnsi="NoorLotus" w:cs="NoorLotus"/>
          <w:rtl/>
        </w:rPr>
        <w:t xml:space="preserve">نسبت به فرض </w:t>
      </w:r>
      <w:r w:rsidR="00ED02BF" w:rsidRPr="00A83069">
        <w:rPr>
          <w:rFonts w:ascii="NoorLotus" w:hAnsi="NoorLotus" w:cs="NoorLotus"/>
          <w:rtl/>
        </w:rPr>
        <w:t>نسیان غیر مستمر تا آخر وقت تکلیف داشتن ناسی ولو در حال التفات</w:t>
      </w:r>
      <w:r w:rsidRPr="00A83069">
        <w:rPr>
          <w:rFonts w:ascii="NoorLotus" w:hAnsi="NoorLotus" w:cs="NoorLotus"/>
          <w:rtl/>
        </w:rPr>
        <w:t xml:space="preserve"> و تذکر</w:t>
      </w:r>
      <w:r w:rsidR="00135C1E" w:rsidRPr="00A83069">
        <w:rPr>
          <w:rFonts w:ascii="NoorLotus" w:hAnsi="NoorLotus" w:cs="NoorLotus"/>
          <w:rtl/>
        </w:rPr>
        <w:t>،</w:t>
      </w:r>
      <w:r w:rsidR="00ED02BF" w:rsidRPr="00A83069">
        <w:rPr>
          <w:rFonts w:ascii="NoorLotus" w:hAnsi="NoorLotus" w:cs="NoorLotus"/>
          <w:rtl/>
        </w:rPr>
        <w:t xml:space="preserve"> روشن است</w:t>
      </w:r>
      <w:r w:rsidR="00BE142E" w:rsidRPr="00A83069">
        <w:rPr>
          <w:rFonts w:ascii="NoorLotus" w:hAnsi="NoorLotus" w:cs="NoorLotus"/>
          <w:rtl/>
        </w:rPr>
        <w:t>.</w:t>
      </w:r>
      <w:r w:rsidRPr="00A83069">
        <w:rPr>
          <w:rFonts w:ascii="NoorLotus" w:hAnsi="NoorLotus" w:cs="NoorLotus"/>
          <w:rtl/>
        </w:rPr>
        <w:t xml:space="preserve"> ولی </w:t>
      </w:r>
      <w:r w:rsidR="00850807" w:rsidRPr="00A83069">
        <w:rPr>
          <w:rFonts w:ascii="NoorLotus" w:hAnsi="NoorLotus" w:cs="NoorLotus"/>
          <w:rtl/>
        </w:rPr>
        <w:t xml:space="preserve">نسبت به فرض نسیان مستوعب و مستمر </w:t>
      </w:r>
      <w:r w:rsidR="005F43B5" w:rsidRPr="00A83069">
        <w:rPr>
          <w:rFonts w:ascii="NoorLotus" w:hAnsi="NoorLotus" w:cs="NoorLotus"/>
          <w:rtl/>
        </w:rPr>
        <w:t xml:space="preserve">تکلیف ناسی </w:t>
      </w:r>
      <w:r w:rsidR="00A169B4" w:rsidRPr="00A83069">
        <w:rPr>
          <w:rFonts w:ascii="NoorLotus" w:hAnsi="NoorLotus" w:cs="NoorLotus"/>
          <w:rtl/>
        </w:rPr>
        <w:t>به مرکب مشتمل بر جزء منسی</w:t>
      </w:r>
      <w:r w:rsidR="005F43B5" w:rsidRPr="00A83069">
        <w:rPr>
          <w:rFonts w:ascii="NoorLotus" w:hAnsi="NoorLotus" w:cs="NoorLotus"/>
          <w:rtl/>
        </w:rPr>
        <w:t xml:space="preserve"> به نظر مشهور </w:t>
      </w:r>
      <w:r w:rsidR="00A169B4" w:rsidRPr="00A83069">
        <w:rPr>
          <w:rFonts w:ascii="NoorLotus" w:hAnsi="NoorLotus" w:cs="NoorLotus"/>
          <w:rtl/>
        </w:rPr>
        <w:t xml:space="preserve">محال است </w:t>
      </w:r>
      <w:r w:rsidR="007C0D14" w:rsidRPr="00A83069">
        <w:rPr>
          <w:rFonts w:ascii="NoorLotus" w:hAnsi="NoorLotus" w:cs="NoorLotus"/>
          <w:rtl/>
        </w:rPr>
        <w:t xml:space="preserve">زیرا تکلیف ناسی لغو یا خلاف ادله مثل </w:t>
      </w:r>
      <w:r w:rsidR="003920B7" w:rsidRPr="00A83069">
        <w:rPr>
          <w:rFonts w:ascii="NoorLotus" w:hAnsi="NoorLotus" w:cs="NoorLotus"/>
          <w:rtl/>
        </w:rPr>
        <w:t>«</w:t>
      </w:r>
      <w:r w:rsidR="003920B7" w:rsidRPr="00A83069">
        <w:rPr>
          <w:rFonts w:ascii="NoorLotus" w:hAnsi="NoorLotus" w:cs="NoorLotus"/>
          <w:color w:val="008000"/>
          <w:rtl/>
        </w:rPr>
        <w:t>رفع النسیان</w:t>
      </w:r>
      <w:r w:rsidR="003920B7" w:rsidRPr="00A83069">
        <w:rPr>
          <w:rFonts w:ascii="NoorLotus" w:hAnsi="NoorLotus" w:cs="NoorLotus"/>
          <w:rtl/>
        </w:rPr>
        <w:t>»</w:t>
      </w:r>
      <w:r w:rsidR="003920B7" w:rsidRPr="00A83069">
        <w:rPr>
          <w:rStyle w:val="FootnoteReference"/>
          <w:rFonts w:cs="NoorLotus"/>
          <w:color w:val="000000"/>
          <w:sz w:val="30"/>
          <w:szCs w:val="30"/>
          <w:rtl/>
        </w:rPr>
        <w:footnoteReference w:id="2"/>
      </w:r>
      <w:r w:rsidR="007C0D14" w:rsidRPr="00A83069">
        <w:rPr>
          <w:rFonts w:ascii="NoorLotus" w:hAnsi="NoorLotus" w:cs="NoorLotus"/>
          <w:rtl/>
        </w:rPr>
        <w:t xml:space="preserve"> است</w:t>
      </w:r>
      <w:r w:rsidR="005F43B5" w:rsidRPr="00A83069">
        <w:rPr>
          <w:rFonts w:ascii="NoorLotus" w:hAnsi="NoorLotus" w:cs="NoorLotus"/>
          <w:rtl/>
        </w:rPr>
        <w:t>،</w:t>
      </w:r>
      <w:r w:rsidR="007C0D14" w:rsidRPr="00A83069">
        <w:rPr>
          <w:rFonts w:ascii="NoorLotus" w:hAnsi="NoorLotus" w:cs="NoorLotus"/>
          <w:rtl/>
        </w:rPr>
        <w:t xml:space="preserve"> که مقتضای آن این است که ناسی تکلیف </w:t>
      </w:r>
      <w:r w:rsidR="00135C1E" w:rsidRPr="00A83069">
        <w:rPr>
          <w:rFonts w:ascii="NoorLotus" w:hAnsi="NoorLotus" w:cs="NoorLotus"/>
          <w:rtl/>
        </w:rPr>
        <w:t>ندارد.</w:t>
      </w:r>
      <w:r w:rsidR="007C0D14" w:rsidRPr="00A83069">
        <w:rPr>
          <w:rFonts w:ascii="NoorLotus" w:hAnsi="NoorLotus" w:cs="NoorLotus"/>
          <w:rtl/>
        </w:rPr>
        <w:t xml:space="preserve"> </w:t>
      </w:r>
    </w:p>
    <w:p w14:paraId="493D9253" w14:textId="409CDFEC" w:rsidR="007C0D14" w:rsidRPr="00A83069" w:rsidRDefault="007C0D14" w:rsidP="00A83069">
      <w:pPr>
        <w:jc w:val="both"/>
        <w:rPr>
          <w:rFonts w:ascii="NoorLotus" w:hAnsi="NoorLotus" w:cs="NoorLotus"/>
          <w:rtl/>
        </w:rPr>
      </w:pPr>
      <w:r w:rsidRPr="00A83069">
        <w:rPr>
          <w:rFonts w:ascii="NoorLotus" w:hAnsi="NoorLotus" w:cs="NoorLotus"/>
          <w:rtl/>
        </w:rPr>
        <w:t xml:space="preserve">پس مقتضای </w:t>
      </w:r>
      <w:r w:rsidR="00663411" w:rsidRPr="00A83069">
        <w:rPr>
          <w:rFonts w:ascii="Times New Roman" w:hAnsi="Times New Roman" w:cs="Times New Roman" w:hint="cs"/>
          <w:rtl/>
        </w:rPr>
        <w:t>﴿</w:t>
      </w:r>
      <w:r w:rsidR="00663411" w:rsidRPr="00A83069">
        <w:rPr>
          <w:rFonts w:ascii="NoorLotus" w:hAnsi="NoorLotus" w:cs="NoorLotus"/>
          <w:color w:val="008000"/>
          <w:rtl/>
        </w:rPr>
        <w:t>وَ أَقيمُوا الصَّلاة</w:t>
      </w:r>
      <w:r w:rsidR="00663411" w:rsidRPr="00A83069">
        <w:rPr>
          <w:rFonts w:ascii="Times New Roman" w:hAnsi="Times New Roman" w:cs="Times New Roman" w:hint="cs"/>
          <w:color w:val="008000"/>
          <w:rtl/>
        </w:rPr>
        <w:t>﴾</w:t>
      </w:r>
      <w:r w:rsidRPr="00A83069">
        <w:rPr>
          <w:rFonts w:ascii="NoorLotus" w:hAnsi="NoorLotus" w:cs="NoorLotus"/>
          <w:rtl/>
        </w:rPr>
        <w:t xml:space="preserve"> این است که ناسی مستوعب تشهد</w:t>
      </w:r>
      <w:r w:rsidR="005F43B5" w:rsidRPr="00A83069">
        <w:rPr>
          <w:rFonts w:ascii="NoorLotus" w:hAnsi="NoorLotus" w:cs="NoorLotus"/>
          <w:rtl/>
        </w:rPr>
        <w:t xml:space="preserve"> نیز</w:t>
      </w:r>
      <w:r w:rsidRPr="00A83069">
        <w:rPr>
          <w:rFonts w:ascii="NoorLotus" w:hAnsi="NoorLotus" w:cs="NoorLotus"/>
          <w:rtl/>
        </w:rPr>
        <w:t xml:space="preserve"> تکلیف</w:t>
      </w:r>
      <w:r w:rsidR="005F43B5" w:rsidRPr="00A83069">
        <w:rPr>
          <w:rFonts w:ascii="NoorLotus" w:hAnsi="NoorLotus" w:cs="NoorLotus"/>
          <w:rtl/>
        </w:rPr>
        <w:t xml:space="preserve"> </w:t>
      </w:r>
      <w:r w:rsidRPr="00A83069">
        <w:rPr>
          <w:rFonts w:ascii="NoorLotus" w:hAnsi="NoorLotus" w:cs="NoorLotus"/>
          <w:rtl/>
        </w:rPr>
        <w:t xml:space="preserve">دارد و از طرف دیگر </w:t>
      </w:r>
      <w:r w:rsidR="003D6148" w:rsidRPr="00A83069">
        <w:rPr>
          <w:rFonts w:ascii="NoorLotus" w:hAnsi="NoorLotus" w:cs="NoorLotus"/>
          <w:rtl/>
        </w:rPr>
        <w:t xml:space="preserve">به نظر مشهور </w:t>
      </w:r>
      <w:r w:rsidRPr="00A83069">
        <w:rPr>
          <w:rFonts w:ascii="NoorLotus" w:hAnsi="NoorLotus" w:cs="NoorLotus"/>
          <w:rtl/>
        </w:rPr>
        <w:t xml:space="preserve">این شخص نمی‌تواند مکلف به نماز مشتمل بر تشهد باشد نتیجه‌ی آن این است که این شخص مکلف به نماز لابشرط از تشهد است </w:t>
      </w:r>
      <w:r w:rsidR="00C81115" w:rsidRPr="00A83069">
        <w:rPr>
          <w:rFonts w:ascii="NoorLotus" w:hAnsi="NoorLotus" w:cs="NoorLotus"/>
          <w:rtl/>
        </w:rPr>
        <w:t xml:space="preserve">که این را نیز </w:t>
      </w:r>
      <w:r w:rsidRPr="00A83069">
        <w:rPr>
          <w:rFonts w:ascii="NoorLotus" w:hAnsi="NoorLotus" w:cs="NoorLotus"/>
          <w:rtl/>
        </w:rPr>
        <w:t>انجام داده است</w:t>
      </w:r>
      <w:r w:rsidR="00C81115" w:rsidRPr="00A83069">
        <w:rPr>
          <w:rFonts w:ascii="NoorLotus" w:hAnsi="NoorLotus" w:cs="NoorLotus"/>
          <w:rtl/>
        </w:rPr>
        <w:t xml:space="preserve"> و</w:t>
      </w:r>
      <w:r w:rsidRPr="00A83069">
        <w:rPr>
          <w:rFonts w:ascii="NoorLotus" w:hAnsi="NoorLotus" w:cs="NoorLotus"/>
          <w:rtl/>
        </w:rPr>
        <w:t xml:space="preserve"> مقتضای آن اجزاء است.</w:t>
      </w:r>
    </w:p>
    <w:p w14:paraId="094AEAA4" w14:textId="0BC48432" w:rsidR="00781ACB" w:rsidRPr="00A83069" w:rsidRDefault="00781ACB" w:rsidP="00A83069">
      <w:pPr>
        <w:jc w:val="both"/>
        <w:rPr>
          <w:rFonts w:ascii="NoorLotus" w:hAnsi="NoorLotus" w:cs="NoorLotus"/>
          <w:rtl/>
        </w:rPr>
      </w:pPr>
      <w:r w:rsidRPr="00A83069">
        <w:rPr>
          <w:rFonts w:ascii="NoorLotus" w:hAnsi="NoorLotus" w:cs="NoorLotus"/>
          <w:rtl/>
        </w:rPr>
        <w:t>این بیان دارای اشکال است:</w:t>
      </w:r>
    </w:p>
    <w:p w14:paraId="3500EFCB" w14:textId="77777777" w:rsidR="00321C61" w:rsidRPr="00A83069" w:rsidRDefault="00321C61" w:rsidP="00A83069">
      <w:pPr>
        <w:pStyle w:val="Heading3"/>
        <w:rPr>
          <w:rFonts w:ascii="NoorLotus" w:hAnsi="NoorLotus"/>
          <w:rtl/>
        </w:rPr>
      </w:pPr>
      <w:bookmarkStart w:id="38" w:name="_Toc212885286"/>
      <w:bookmarkStart w:id="39" w:name="_Toc212918775"/>
      <w:r w:rsidRPr="00A83069">
        <w:rPr>
          <w:rFonts w:ascii="NoorLotus" w:hAnsi="NoorLotus"/>
          <w:rtl/>
        </w:rPr>
        <w:t>اشکال اول: شمول تکلیف (و لو غیر منجز) برای ناسی</w:t>
      </w:r>
      <w:bookmarkEnd w:id="38"/>
      <w:bookmarkEnd w:id="39"/>
    </w:p>
    <w:p w14:paraId="799EBABD" w14:textId="52E69E9C" w:rsidR="00A51AFB" w:rsidRPr="00A83069" w:rsidRDefault="009401F8" w:rsidP="00A83069">
      <w:pPr>
        <w:jc w:val="both"/>
        <w:rPr>
          <w:rFonts w:ascii="NoorLotus" w:hAnsi="NoorLotus" w:cs="NoorLotus"/>
          <w:rtl/>
        </w:rPr>
      </w:pPr>
      <w:r w:rsidRPr="00A83069">
        <w:rPr>
          <w:rFonts w:ascii="NoorLotus" w:hAnsi="NoorLotus" w:cs="NoorLotus"/>
          <w:rtl/>
        </w:rPr>
        <w:t>تکلیف</w:t>
      </w:r>
      <w:r w:rsidR="007A2778" w:rsidRPr="00A83069">
        <w:rPr>
          <w:rFonts w:ascii="NoorLotus" w:hAnsi="NoorLotus" w:cs="NoorLotus"/>
          <w:rtl/>
        </w:rPr>
        <w:t xml:space="preserve"> به اکثر</w:t>
      </w:r>
      <w:r w:rsidR="00A846D8" w:rsidRPr="00A83069">
        <w:rPr>
          <w:rFonts w:ascii="NoorLotus" w:hAnsi="NoorLotus" w:cs="NoorLotus"/>
          <w:rtl/>
        </w:rPr>
        <w:t xml:space="preserve"> و مشتمل بر جزء منسی</w:t>
      </w:r>
      <w:r w:rsidRPr="00A83069">
        <w:rPr>
          <w:rFonts w:ascii="NoorLotus" w:hAnsi="NoorLotus" w:cs="NoorLotus"/>
          <w:rtl/>
        </w:rPr>
        <w:t xml:space="preserve"> شامل ناسی نیز می‌شود ولی بر او منجز نیست زیرا اگر محذور</w:t>
      </w:r>
      <w:r w:rsidR="003D6148" w:rsidRPr="00A83069">
        <w:rPr>
          <w:rFonts w:ascii="NoorLotus" w:hAnsi="NoorLotus" w:cs="NoorLotus"/>
          <w:rtl/>
        </w:rPr>
        <w:t>،</w:t>
      </w:r>
      <w:r w:rsidRPr="00A83069">
        <w:rPr>
          <w:rFonts w:ascii="NoorLotus" w:hAnsi="NoorLotus" w:cs="NoorLotus"/>
          <w:rtl/>
        </w:rPr>
        <w:t xml:space="preserve"> لغویت است </w:t>
      </w:r>
      <w:r w:rsidR="00C81115" w:rsidRPr="00A83069">
        <w:rPr>
          <w:rFonts w:ascii="NoorLotus" w:hAnsi="NoorLotus" w:cs="NoorLotus"/>
          <w:rtl/>
        </w:rPr>
        <w:t xml:space="preserve">از نظر عقلاء در تصحیح شمول خطاب و تکلیف همین که </w:t>
      </w:r>
      <w:r w:rsidRPr="00A83069">
        <w:rPr>
          <w:rFonts w:ascii="NoorLotus" w:hAnsi="NoorLotus" w:cs="NoorLotus"/>
          <w:rtl/>
        </w:rPr>
        <w:t>علی تقدیر الوصول و الالتفات صلاحیت محرکیت داشته باشد</w:t>
      </w:r>
      <w:r w:rsidR="003D6148" w:rsidRPr="00A83069">
        <w:rPr>
          <w:rFonts w:ascii="NoorLotus" w:hAnsi="NoorLotus" w:cs="NoorLotus"/>
          <w:rtl/>
        </w:rPr>
        <w:t>، کافی است</w:t>
      </w:r>
      <w:r w:rsidRPr="00A83069">
        <w:rPr>
          <w:rFonts w:ascii="NoorLotus" w:hAnsi="NoorLotus" w:cs="NoorLotus"/>
          <w:rtl/>
        </w:rPr>
        <w:t xml:space="preserve"> ولو بالفعل چون </w:t>
      </w:r>
      <w:r w:rsidR="000B6A57" w:rsidRPr="00A83069">
        <w:rPr>
          <w:rFonts w:ascii="NoorLotus" w:hAnsi="NoorLotus" w:cs="NoorLotus"/>
          <w:rtl/>
        </w:rPr>
        <w:t xml:space="preserve">شخص </w:t>
      </w:r>
      <w:r w:rsidRPr="00A83069">
        <w:rPr>
          <w:rFonts w:ascii="NoorLotus" w:hAnsi="NoorLotus" w:cs="NoorLotus"/>
          <w:rtl/>
        </w:rPr>
        <w:t xml:space="preserve">ناسی است محرک بالفعل او نباشد مثل </w:t>
      </w:r>
      <w:r w:rsidRPr="00A83069">
        <w:rPr>
          <w:rFonts w:ascii="NoorLotus" w:hAnsi="NoorLotus" w:cs="NoorLotus"/>
          <w:rtl/>
        </w:rPr>
        <w:lastRenderedPageBreak/>
        <w:t>جاهل مرکب به حکم یا به موضوع</w:t>
      </w:r>
      <w:r w:rsidR="001C0725" w:rsidRPr="00A83069">
        <w:rPr>
          <w:rFonts w:ascii="NoorLotus" w:hAnsi="NoorLotus" w:cs="NoorLotus"/>
          <w:rtl/>
        </w:rPr>
        <w:t xml:space="preserve">، که تحریک فعلی او </w:t>
      </w:r>
      <w:r w:rsidR="00465332" w:rsidRPr="00A83069">
        <w:rPr>
          <w:rFonts w:ascii="NoorLotus" w:hAnsi="NoorLotus" w:cs="NoorLotus"/>
          <w:rtl/>
        </w:rPr>
        <w:t xml:space="preserve">نیز </w:t>
      </w:r>
      <w:r w:rsidR="001C0725" w:rsidRPr="00A83069">
        <w:rPr>
          <w:rFonts w:ascii="NoorLotus" w:hAnsi="NoorLotus" w:cs="NoorLotus"/>
          <w:rtl/>
        </w:rPr>
        <w:t xml:space="preserve">محال است لذا مرحوم </w:t>
      </w:r>
      <w:r w:rsidR="003D6148" w:rsidRPr="00A83069">
        <w:rPr>
          <w:rFonts w:ascii="NoorLotus" w:hAnsi="NoorLotus" w:cs="NoorLotus"/>
          <w:rtl/>
        </w:rPr>
        <w:t>آقای ق</w:t>
      </w:r>
      <w:r w:rsidR="001C0725" w:rsidRPr="00A83069">
        <w:rPr>
          <w:rFonts w:ascii="NoorLotus" w:hAnsi="NoorLotus" w:cs="NoorLotus"/>
          <w:rtl/>
        </w:rPr>
        <w:t xml:space="preserve">خویی ملتزم شدند به این که او نیز تکلیف ندارد ولی این خلاف اطلاق </w:t>
      </w:r>
      <w:r w:rsidR="00CC7BAB" w:rsidRPr="00A83069">
        <w:rPr>
          <w:rFonts w:ascii="NoorLotus" w:hAnsi="NoorLotus" w:cs="NoorLotus"/>
          <w:rtl/>
        </w:rPr>
        <w:t xml:space="preserve">خطاب تکلیف </w:t>
      </w:r>
      <w:r w:rsidR="001C0725" w:rsidRPr="00A83069">
        <w:rPr>
          <w:rFonts w:ascii="NoorLotus" w:hAnsi="NoorLotus" w:cs="NoorLotus"/>
          <w:rtl/>
        </w:rPr>
        <w:t>است</w:t>
      </w:r>
      <w:r w:rsidR="00CC7BAB" w:rsidRPr="00A83069">
        <w:rPr>
          <w:rFonts w:ascii="NoorLotus" w:hAnsi="NoorLotus" w:cs="NoorLotus"/>
          <w:rtl/>
        </w:rPr>
        <w:t>.</w:t>
      </w:r>
      <w:r w:rsidR="001C0725" w:rsidRPr="00A83069">
        <w:rPr>
          <w:rFonts w:ascii="NoorLotus" w:hAnsi="NoorLotus" w:cs="NoorLotus"/>
          <w:rtl/>
        </w:rPr>
        <w:t xml:space="preserve"> اگر غرض تمسک به </w:t>
      </w:r>
      <w:r w:rsidR="003920B7" w:rsidRPr="00A83069">
        <w:rPr>
          <w:rFonts w:ascii="NoorLotus" w:hAnsi="NoorLotus" w:cs="NoorLotus"/>
          <w:rtl/>
        </w:rPr>
        <w:t>«</w:t>
      </w:r>
      <w:r w:rsidR="003920B7" w:rsidRPr="00A83069">
        <w:rPr>
          <w:rFonts w:ascii="NoorLotus" w:hAnsi="NoorLotus" w:cs="NoorLotus"/>
          <w:color w:val="008000"/>
          <w:rtl/>
        </w:rPr>
        <w:t>رفع النسیان</w:t>
      </w:r>
      <w:r w:rsidR="003920B7" w:rsidRPr="00A83069">
        <w:rPr>
          <w:rFonts w:ascii="NoorLotus" w:hAnsi="NoorLotus" w:cs="NoorLotus"/>
          <w:rtl/>
        </w:rPr>
        <w:t xml:space="preserve">» </w:t>
      </w:r>
      <w:r w:rsidR="001C0725" w:rsidRPr="00A83069">
        <w:rPr>
          <w:rFonts w:ascii="NoorLotus" w:hAnsi="NoorLotus" w:cs="NoorLotus"/>
          <w:rtl/>
        </w:rPr>
        <w:t>است</w:t>
      </w:r>
      <w:r w:rsidR="00CC7BAB" w:rsidRPr="00A83069">
        <w:rPr>
          <w:rFonts w:ascii="NoorLotus" w:hAnsi="NoorLotus" w:cs="NoorLotus"/>
          <w:rtl/>
        </w:rPr>
        <w:t xml:space="preserve"> اشکال آن این است که </w:t>
      </w:r>
      <w:r w:rsidR="0087782F" w:rsidRPr="00A83069">
        <w:rPr>
          <w:rFonts w:ascii="NoorLotus" w:hAnsi="NoorLotus" w:cs="NoorLotus"/>
          <w:rtl/>
        </w:rPr>
        <w:t xml:space="preserve">ظاهر </w:t>
      </w:r>
      <w:r w:rsidR="001C0725" w:rsidRPr="00A83069">
        <w:rPr>
          <w:rFonts w:ascii="NoorLotus" w:hAnsi="NoorLotus" w:cs="NoorLotus"/>
          <w:rtl/>
        </w:rPr>
        <w:t xml:space="preserve">حدیث رفع </w:t>
      </w:r>
      <w:r w:rsidR="0087782F" w:rsidRPr="00A83069">
        <w:rPr>
          <w:rFonts w:ascii="NoorLotus" w:hAnsi="NoorLotus" w:cs="NoorLotus"/>
          <w:rtl/>
        </w:rPr>
        <w:t xml:space="preserve">فقط </w:t>
      </w:r>
      <w:r w:rsidR="00AD4209" w:rsidRPr="00A83069">
        <w:rPr>
          <w:rFonts w:ascii="NoorLotus" w:hAnsi="NoorLotus" w:cs="NoorLotus"/>
          <w:rtl/>
        </w:rPr>
        <w:t>رفع</w:t>
      </w:r>
      <w:r w:rsidR="00B370C9" w:rsidRPr="00A83069">
        <w:rPr>
          <w:rFonts w:ascii="NoorLotus" w:hAnsi="NoorLotus" w:cs="NoorLotus"/>
          <w:rtl/>
        </w:rPr>
        <w:t xml:space="preserve"> از</w:t>
      </w:r>
      <w:r w:rsidR="00AD4209" w:rsidRPr="00A83069">
        <w:rPr>
          <w:rFonts w:ascii="NoorLotus" w:hAnsi="NoorLotus" w:cs="NoorLotus"/>
          <w:rtl/>
        </w:rPr>
        <w:t xml:space="preserve"> عالم تبعه و مسئولیت</w:t>
      </w:r>
      <w:r w:rsidR="00D80BF0" w:rsidRPr="00A83069">
        <w:rPr>
          <w:rFonts w:ascii="NoorLotus" w:hAnsi="NoorLotus" w:cs="NoorLotus"/>
          <w:rtl/>
        </w:rPr>
        <w:t xml:space="preserve"> است </w:t>
      </w:r>
      <w:r w:rsidR="00764F1C" w:rsidRPr="00A83069">
        <w:rPr>
          <w:rFonts w:ascii="NoorLotus" w:hAnsi="NoorLotus" w:cs="NoorLotus"/>
          <w:rtl/>
        </w:rPr>
        <w:t xml:space="preserve">زیرا </w:t>
      </w:r>
      <w:r w:rsidR="0021204F" w:rsidRPr="00A83069">
        <w:rPr>
          <w:rFonts w:ascii="NoorLotus" w:hAnsi="NoorLotus" w:cs="NoorLotus"/>
          <w:rtl/>
        </w:rPr>
        <w:t xml:space="preserve">مورد متعارف </w:t>
      </w:r>
      <w:r w:rsidR="00764F1C" w:rsidRPr="00A83069">
        <w:rPr>
          <w:rFonts w:ascii="NoorLotus" w:hAnsi="NoorLotus" w:cs="NoorLotus"/>
          <w:rtl/>
        </w:rPr>
        <w:t>«</w:t>
      </w:r>
      <w:r w:rsidR="00764F1C" w:rsidRPr="00A83069">
        <w:rPr>
          <w:rFonts w:ascii="NoorLotus" w:hAnsi="NoorLotus" w:cs="NoorLotus"/>
          <w:color w:val="008000"/>
          <w:rtl/>
        </w:rPr>
        <w:t xml:space="preserve">رفع ما اضطروا </w:t>
      </w:r>
      <w:r w:rsidR="0021204F" w:rsidRPr="00A83069">
        <w:rPr>
          <w:rFonts w:ascii="NoorLotus" w:hAnsi="NoorLotus" w:cs="NoorLotus"/>
          <w:color w:val="008000"/>
          <w:rtl/>
        </w:rPr>
        <w:t xml:space="preserve">و ما استکرهوا </w:t>
      </w:r>
      <w:r w:rsidR="00704788" w:rsidRPr="00A83069">
        <w:rPr>
          <w:rFonts w:ascii="NoorLotus" w:hAnsi="NoorLotus" w:cs="NoorLotus"/>
          <w:color w:val="008000"/>
          <w:rtl/>
        </w:rPr>
        <w:t>علیه</w:t>
      </w:r>
      <w:r w:rsidR="00764F1C" w:rsidRPr="00A83069">
        <w:rPr>
          <w:rFonts w:ascii="NoorLotus" w:hAnsi="NoorLotus" w:cs="NoorLotus"/>
          <w:rtl/>
        </w:rPr>
        <w:t>»</w:t>
      </w:r>
      <w:r w:rsidR="003920B7" w:rsidRPr="00A83069">
        <w:rPr>
          <w:rStyle w:val="FootnoteReference"/>
          <w:rFonts w:cs="NoorLotus"/>
          <w:color w:val="000000"/>
          <w:sz w:val="30"/>
          <w:szCs w:val="30"/>
          <w:rtl/>
        </w:rPr>
        <w:footnoteReference w:id="3"/>
      </w:r>
      <w:r w:rsidR="003920B7" w:rsidRPr="00A83069">
        <w:rPr>
          <w:rFonts w:ascii="NoorLotus" w:hAnsi="NoorLotus" w:cs="NoorLotus"/>
          <w:rtl/>
        </w:rPr>
        <w:t xml:space="preserve"> </w:t>
      </w:r>
      <w:r w:rsidR="00764F1C" w:rsidRPr="00A83069">
        <w:rPr>
          <w:rFonts w:ascii="NoorLotus" w:hAnsi="NoorLotus" w:cs="NoorLotus"/>
          <w:rtl/>
        </w:rPr>
        <w:t xml:space="preserve">محرمات است </w:t>
      </w:r>
      <w:r w:rsidR="0021204F" w:rsidRPr="00A83069">
        <w:rPr>
          <w:rFonts w:ascii="NoorLotus" w:hAnsi="NoorLotus" w:cs="NoorLotus"/>
          <w:rtl/>
        </w:rPr>
        <w:t>زیرا مواردی از واجبات که مکلف قادر بر انجام آن نیست مشمول «</w:t>
      </w:r>
      <w:r w:rsidR="0021204F" w:rsidRPr="00A83069">
        <w:rPr>
          <w:rFonts w:ascii="NoorLotus" w:hAnsi="NoorLotus" w:cs="NoorLotus"/>
          <w:color w:val="008000"/>
          <w:rtl/>
        </w:rPr>
        <w:t>رفع ما لایطیقون</w:t>
      </w:r>
      <w:r w:rsidR="0021204F" w:rsidRPr="00A83069">
        <w:rPr>
          <w:rFonts w:ascii="NoorLotus" w:hAnsi="NoorLotus" w:cs="NoorLotus"/>
          <w:rtl/>
        </w:rPr>
        <w:t>»</w:t>
      </w:r>
      <w:r w:rsidR="003920B7" w:rsidRPr="00A83069">
        <w:rPr>
          <w:rStyle w:val="FootnoteReference"/>
          <w:rFonts w:cs="NoorLotus"/>
          <w:color w:val="000000"/>
          <w:sz w:val="30"/>
          <w:szCs w:val="30"/>
          <w:rtl/>
        </w:rPr>
        <w:footnoteReference w:id="4"/>
      </w:r>
      <w:r w:rsidR="0021204F" w:rsidRPr="00A83069">
        <w:rPr>
          <w:rFonts w:ascii="NoorLotus" w:hAnsi="NoorLotus" w:cs="NoorLotus"/>
          <w:rtl/>
        </w:rPr>
        <w:t xml:space="preserve"> است</w:t>
      </w:r>
      <w:r w:rsidR="00704788" w:rsidRPr="00A83069">
        <w:rPr>
          <w:rFonts w:ascii="NoorLotus" w:hAnsi="NoorLotus" w:cs="NoorLotus"/>
          <w:rtl/>
        </w:rPr>
        <w:t>. پس معنای «</w:t>
      </w:r>
      <w:r w:rsidR="00704788" w:rsidRPr="00A83069">
        <w:rPr>
          <w:rFonts w:ascii="NoorLotus" w:hAnsi="NoorLotus" w:cs="NoorLotus"/>
          <w:color w:val="008000"/>
          <w:rtl/>
        </w:rPr>
        <w:t>رفع ما اضطروا الیه و ما استکرهوا علیه</w:t>
      </w:r>
      <w:r w:rsidR="00704788" w:rsidRPr="00A83069">
        <w:rPr>
          <w:rFonts w:ascii="NoorLotus" w:hAnsi="NoorLotus" w:cs="NoorLotus"/>
          <w:rtl/>
        </w:rPr>
        <w:t>»</w:t>
      </w:r>
      <w:r w:rsidR="0021204F" w:rsidRPr="00A83069">
        <w:rPr>
          <w:rFonts w:ascii="NoorLotus" w:hAnsi="NoorLotus" w:cs="NoorLotus"/>
          <w:rtl/>
        </w:rPr>
        <w:t xml:space="preserve"> </w:t>
      </w:r>
      <w:r w:rsidR="00704788" w:rsidRPr="00A83069">
        <w:rPr>
          <w:rFonts w:ascii="NoorLotus" w:hAnsi="NoorLotus" w:cs="NoorLotus"/>
          <w:rtl/>
        </w:rPr>
        <w:t>این است که</w:t>
      </w:r>
      <w:r w:rsidR="00764F1C" w:rsidRPr="00A83069">
        <w:rPr>
          <w:rFonts w:ascii="NoorLotus" w:hAnsi="NoorLotus" w:cs="NoorLotus"/>
          <w:rtl/>
        </w:rPr>
        <w:t xml:space="preserve"> آن حرامی که مضطر و مکره به ارتکاب آن هستید برداشته شده است در حالی که حرام به دوش مکلف گذاشته نمی‌شود بلکه زجر و انشاء حرمت می‌کنند پس رفع حرمت شرب خمر</w:t>
      </w:r>
      <w:r w:rsidR="00704788" w:rsidRPr="00A83069">
        <w:rPr>
          <w:rFonts w:ascii="NoorLotus" w:hAnsi="NoorLotus" w:cs="NoorLotus"/>
          <w:rtl/>
        </w:rPr>
        <w:t xml:space="preserve"> مورد اضطرار و اکراه از امت</w:t>
      </w:r>
      <w:r w:rsidR="00764F1C" w:rsidRPr="00A83069">
        <w:rPr>
          <w:rFonts w:ascii="NoorLotus" w:hAnsi="NoorLotus" w:cs="NoorLotus"/>
          <w:rtl/>
        </w:rPr>
        <w:t xml:space="preserve"> به معنای این است که مسئولیتی به خاطر این فعل متوجه مکلف نیست</w:t>
      </w:r>
      <w:r w:rsidR="006D41EC" w:rsidRPr="00A83069">
        <w:rPr>
          <w:rFonts w:ascii="NoorLotus" w:hAnsi="NoorLotus" w:cs="NoorLotus"/>
          <w:rtl/>
        </w:rPr>
        <w:t xml:space="preserve"> و به سبب ارتکاب این فعل عقاب </w:t>
      </w:r>
      <w:r w:rsidR="00704788" w:rsidRPr="00A83069">
        <w:rPr>
          <w:rFonts w:ascii="NoorLotus" w:hAnsi="NoorLotus" w:cs="NoorLotus"/>
          <w:rtl/>
        </w:rPr>
        <w:t>و مؤاخذه نمی‌شود. در</w:t>
      </w:r>
      <w:r w:rsidR="00E30CD1" w:rsidRPr="00A83069">
        <w:rPr>
          <w:rFonts w:ascii="NoorLotus" w:hAnsi="NoorLotus" w:cs="NoorLotus"/>
          <w:rtl/>
        </w:rPr>
        <w:t xml:space="preserve"> واجبات ممکن است گفته شود «فعل واجب بر عهده‌ی مکلف گذاشته شده است</w:t>
      </w:r>
      <w:r w:rsidR="00525860" w:rsidRPr="00A83069">
        <w:rPr>
          <w:rFonts w:ascii="NoorLotus" w:hAnsi="NoorLotus" w:cs="NoorLotus"/>
          <w:rtl/>
        </w:rPr>
        <w:t xml:space="preserve"> </w:t>
      </w:r>
      <w:r w:rsidR="00663411" w:rsidRPr="00A83069">
        <w:rPr>
          <w:rFonts w:ascii="Times New Roman" w:hAnsi="Times New Roman" w:cs="Times New Roman" w:hint="cs"/>
          <w:rtl/>
        </w:rPr>
        <w:t>﴿</w:t>
      </w:r>
      <w:r w:rsidR="00663411" w:rsidRPr="00A83069">
        <w:rPr>
          <w:rFonts w:ascii="NoorLotus" w:hAnsi="NoorLotus" w:cs="NoorLotus"/>
          <w:color w:val="008000"/>
          <w:rtl/>
        </w:rPr>
        <w:t>كُتِبَ‏ عَلَيْكُمُ‏ الصِّيام‏</w:t>
      </w:r>
      <w:r w:rsidR="00663411" w:rsidRPr="00A83069">
        <w:rPr>
          <w:rFonts w:ascii="Times New Roman" w:hAnsi="Times New Roman" w:cs="Times New Roman" w:hint="cs"/>
          <w:color w:val="008000"/>
          <w:rtl/>
        </w:rPr>
        <w:t>﴾</w:t>
      </w:r>
      <w:r w:rsidR="00663411" w:rsidRPr="00A83069">
        <w:rPr>
          <w:rStyle w:val="FootnoteReference"/>
          <w:rFonts w:cs="NoorLotus"/>
          <w:color w:val="008000"/>
          <w:rtl/>
        </w:rPr>
        <w:footnoteReference w:id="5"/>
      </w:r>
      <w:r w:rsidR="00E30CD1" w:rsidRPr="00A83069">
        <w:rPr>
          <w:rFonts w:ascii="NoorLotus" w:hAnsi="NoorLotus" w:cs="NoorLotus"/>
          <w:rtl/>
        </w:rPr>
        <w:t xml:space="preserve"> </w:t>
      </w:r>
      <w:r w:rsidR="00663411" w:rsidRPr="00A83069">
        <w:rPr>
          <w:rFonts w:ascii="Times New Roman" w:hAnsi="Times New Roman" w:cs="Times New Roman" w:hint="cs"/>
          <w:rtl/>
        </w:rPr>
        <w:t>﴿</w:t>
      </w:r>
      <w:r w:rsidR="00663411" w:rsidRPr="00A83069">
        <w:rPr>
          <w:rFonts w:ascii="NoorLotus" w:hAnsi="NoorLotus" w:cs="NoorLotus"/>
          <w:color w:val="008000"/>
          <w:rtl/>
        </w:rPr>
        <w:t>لِلَّهِ عَلَى‏ النَّاسِ‏ حِجُ‏ الْبَيْتِ مَنِ اسْتَطاعَ إِلَيْهِ سَبيلا</w:t>
      </w:r>
      <w:r w:rsidR="00663411" w:rsidRPr="00A83069">
        <w:rPr>
          <w:rFonts w:ascii="Times New Roman" w:hAnsi="Times New Roman" w:cs="Times New Roman" w:hint="cs"/>
          <w:color w:val="008000"/>
          <w:rtl/>
        </w:rPr>
        <w:t>﴾</w:t>
      </w:r>
      <w:r w:rsidR="00663411" w:rsidRPr="00A83069">
        <w:rPr>
          <w:rStyle w:val="FootnoteReference"/>
          <w:rFonts w:cs="NoorLotus"/>
          <w:rtl/>
        </w:rPr>
        <w:footnoteReference w:id="6"/>
      </w:r>
      <w:r w:rsidR="00663411" w:rsidRPr="00A83069">
        <w:rPr>
          <w:rFonts w:ascii="NoorLotus" w:hAnsi="NoorLotus" w:cs="NoorLotus"/>
          <w:rtl/>
        </w:rPr>
        <w:t xml:space="preserve"> </w:t>
      </w:r>
      <w:r w:rsidR="00704788" w:rsidRPr="00A83069">
        <w:rPr>
          <w:rFonts w:ascii="NoorLotus" w:hAnsi="NoorLotus" w:cs="NoorLotus"/>
          <w:rtl/>
        </w:rPr>
        <w:t xml:space="preserve">بنابراین </w:t>
      </w:r>
      <w:r w:rsidR="00E30CD1" w:rsidRPr="00A83069">
        <w:rPr>
          <w:rFonts w:ascii="NoorLotus" w:hAnsi="NoorLotus" w:cs="NoorLotus"/>
          <w:rtl/>
        </w:rPr>
        <w:t>ناسی به نسیان مستوعب نیز می‌تواند مکلف به نماز با تشهد باشد منتهی این تکلیف بر او منجز نیست</w:t>
      </w:r>
      <w:r w:rsidR="00AC4960" w:rsidRPr="00A83069">
        <w:rPr>
          <w:rFonts w:ascii="NoorLotus" w:hAnsi="NoorLotus" w:cs="NoorLotus"/>
          <w:rtl/>
        </w:rPr>
        <w:t xml:space="preserve">. </w:t>
      </w:r>
    </w:p>
    <w:p w14:paraId="1992A6D9" w14:textId="65DF4670" w:rsidR="00DB20F9" w:rsidRPr="00A83069" w:rsidRDefault="00A51AFB" w:rsidP="00A83069">
      <w:pPr>
        <w:jc w:val="both"/>
        <w:rPr>
          <w:rFonts w:ascii="NoorLotus" w:hAnsi="NoorLotus" w:cs="NoorLotus"/>
          <w:rtl/>
        </w:rPr>
      </w:pPr>
      <w:r w:rsidRPr="00A83069">
        <w:rPr>
          <w:rFonts w:ascii="NoorLotus" w:hAnsi="NoorLotus" w:cs="NoorLotus"/>
          <w:rtl/>
        </w:rPr>
        <w:t xml:space="preserve">مفاد خطاب این است که همه </w:t>
      </w:r>
      <w:r w:rsidR="00704788" w:rsidRPr="00A83069">
        <w:rPr>
          <w:rFonts w:ascii="NoorLotus" w:hAnsi="NoorLotus" w:cs="NoorLotus"/>
          <w:rtl/>
        </w:rPr>
        <w:t xml:space="preserve">ولو ناسی </w:t>
      </w:r>
      <w:r w:rsidRPr="00A83069">
        <w:rPr>
          <w:rFonts w:ascii="NoorLotus" w:hAnsi="NoorLotus" w:cs="NoorLotus"/>
          <w:rtl/>
        </w:rPr>
        <w:t xml:space="preserve">مکلف </w:t>
      </w:r>
      <w:r w:rsidR="00E53956" w:rsidRPr="00A83069">
        <w:rPr>
          <w:rFonts w:ascii="NoorLotus" w:hAnsi="NoorLotus" w:cs="NoorLotus"/>
          <w:rtl/>
        </w:rPr>
        <w:t>هستند و</w:t>
      </w:r>
      <w:r w:rsidRPr="00A83069">
        <w:rPr>
          <w:rFonts w:ascii="NoorLotus" w:hAnsi="NoorLotus" w:cs="NoorLotus"/>
          <w:rtl/>
        </w:rPr>
        <w:t xml:space="preserve"> بر همه نماز با تشهد لازم است ولی قید لبی دلالت بر عدم تنجز تکلیف بر ناسی می‌کند</w:t>
      </w:r>
      <w:r w:rsidR="00B60260" w:rsidRPr="00A83069">
        <w:rPr>
          <w:rFonts w:ascii="NoorLotus" w:hAnsi="NoorLotus" w:cs="NoorLotus"/>
          <w:rtl/>
        </w:rPr>
        <w:t xml:space="preserve">، و بر فرض که مولی نسبت به ناسی اراده‌ی فعلیه مولویه به ارتکاب فعل توسط او نداشته باشد ولی این </w:t>
      </w:r>
      <w:r w:rsidRPr="00A83069">
        <w:rPr>
          <w:rFonts w:ascii="NoorLotus" w:hAnsi="NoorLotus" w:cs="NoorLotus"/>
          <w:rtl/>
        </w:rPr>
        <w:t xml:space="preserve">منافات با ظهور خطاب ندارد. </w:t>
      </w:r>
    </w:p>
    <w:p w14:paraId="7FD154F5" w14:textId="61F95A04" w:rsidR="00321C61" w:rsidRPr="00A83069" w:rsidRDefault="00321C61" w:rsidP="00A83069">
      <w:pPr>
        <w:pStyle w:val="Heading3"/>
        <w:rPr>
          <w:rFonts w:ascii="NoorLotus" w:hAnsi="NoorLotus"/>
          <w:rtl/>
        </w:rPr>
      </w:pPr>
      <w:bookmarkStart w:id="40" w:name="_Toc212885287"/>
      <w:bookmarkStart w:id="41" w:name="_Toc212918776"/>
      <w:r w:rsidRPr="00A83069">
        <w:rPr>
          <w:rFonts w:ascii="NoorLotus" w:hAnsi="NoorLotus"/>
          <w:rtl/>
        </w:rPr>
        <w:t>اشکال دوم: عدم جواز تمسک به اطلاق هیئت در فرض اجمال ماده</w:t>
      </w:r>
      <w:bookmarkEnd w:id="40"/>
      <w:bookmarkEnd w:id="41"/>
    </w:p>
    <w:p w14:paraId="489B6608" w14:textId="631DFD38" w:rsidR="00755739" w:rsidRPr="00A83069" w:rsidRDefault="00C05BD1" w:rsidP="00A83069">
      <w:pPr>
        <w:jc w:val="both"/>
        <w:rPr>
          <w:rFonts w:ascii="NoorLotus" w:hAnsi="NoorLotus" w:cs="NoorLotus"/>
          <w:rtl/>
        </w:rPr>
      </w:pPr>
      <w:r w:rsidRPr="00A83069">
        <w:rPr>
          <w:rFonts w:ascii="NoorLotus" w:hAnsi="NoorLotus" w:cs="NoorLotus"/>
          <w:rtl/>
        </w:rPr>
        <w:t xml:space="preserve">بنا بر صحت نظر مشهور و عدم امکان تکلیف به اکثر </w:t>
      </w:r>
      <w:r w:rsidR="0079123D" w:rsidRPr="00A83069">
        <w:rPr>
          <w:rFonts w:ascii="NoorLotus" w:hAnsi="NoorLotus" w:cs="NoorLotus"/>
          <w:rtl/>
        </w:rPr>
        <w:t xml:space="preserve">نسبت </w:t>
      </w:r>
      <w:r w:rsidRPr="00A83069">
        <w:rPr>
          <w:rFonts w:ascii="NoorLotus" w:hAnsi="NoorLotus" w:cs="NoorLotus"/>
          <w:rtl/>
        </w:rPr>
        <w:t>به ناسی</w:t>
      </w:r>
      <w:r w:rsidR="0052210F" w:rsidRPr="00A83069">
        <w:rPr>
          <w:rFonts w:ascii="NoorLotus" w:hAnsi="NoorLotus" w:cs="NoorLotus"/>
          <w:rtl/>
        </w:rPr>
        <w:t xml:space="preserve"> نیز متعلق </w:t>
      </w:r>
      <w:r w:rsidR="00663411" w:rsidRPr="00A83069">
        <w:rPr>
          <w:rFonts w:ascii="Times New Roman" w:hAnsi="Times New Roman" w:cs="Times New Roman" w:hint="cs"/>
          <w:rtl/>
        </w:rPr>
        <w:t>﴿</w:t>
      </w:r>
      <w:r w:rsidR="00663411" w:rsidRPr="00A83069">
        <w:rPr>
          <w:rFonts w:ascii="NoorLotus" w:hAnsi="NoorLotus" w:cs="NoorLotus"/>
          <w:color w:val="008000"/>
          <w:rtl/>
        </w:rPr>
        <w:t>وَ أَقيمُوا الصَّلاة</w:t>
      </w:r>
      <w:r w:rsidR="00663411" w:rsidRPr="00A83069">
        <w:rPr>
          <w:rFonts w:ascii="Times New Roman" w:hAnsi="Times New Roman" w:cs="Times New Roman" w:hint="cs"/>
          <w:color w:val="008000"/>
          <w:rtl/>
        </w:rPr>
        <w:t>﴾</w:t>
      </w:r>
      <w:r w:rsidR="00663411" w:rsidRPr="00A83069">
        <w:rPr>
          <w:rStyle w:val="FootnoteReference"/>
          <w:rFonts w:cs="NoorLotus"/>
          <w:rtl/>
        </w:rPr>
        <w:footnoteReference w:id="7"/>
      </w:r>
      <w:r w:rsidR="00663411" w:rsidRPr="00A83069">
        <w:rPr>
          <w:rFonts w:ascii="NoorLotus" w:hAnsi="NoorLotus" w:cs="NoorLotus"/>
          <w:rtl/>
        </w:rPr>
        <w:t xml:space="preserve"> </w:t>
      </w:r>
      <w:r w:rsidR="0052210F" w:rsidRPr="00A83069">
        <w:rPr>
          <w:rFonts w:ascii="NoorLotus" w:hAnsi="NoorLotus" w:cs="NoorLotus"/>
          <w:rtl/>
        </w:rPr>
        <w:t xml:space="preserve"> که از آن تعبیر به ماده می‌شود، </w:t>
      </w:r>
      <w:r w:rsidRPr="00A83069">
        <w:rPr>
          <w:rFonts w:ascii="NoorLotus" w:hAnsi="NoorLotus" w:cs="NoorLotus"/>
          <w:rtl/>
        </w:rPr>
        <w:t xml:space="preserve">مبین نیست </w:t>
      </w:r>
      <w:r w:rsidR="0052210F" w:rsidRPr="00A83069">
        <w:rPr>
          <w:rFonts w:ascii="NoorLotus" w:hAnsi="NoorLotus" w:cs="NoorLotus"/>
          <w:rtl/>
        </w:rPr>
        <w:t xml:space="preserve">زیرا اگر مبین بود و مفاد آن «اقیموا الصلاة مع التشهد» بود </w:t>
      </w:r>
      <w:r w:rsidR="00A94804" w:rsidRPr="00A83069">
        <w:rPr>
          <w:rFonts w:ascii="NoorLotus" w:hAnsi="NoorLotus" w:cs="NoorLotus"/>
          <w:rtl/>
        </w:rPr>
        <w:t>در دلیل اول (برای نفی جزئیت تشهد برای ناسی) به آن تمسک نمی‌شد</w:t>
      </w:r>
      <w:r w:rsidR="00F64ABD" w:rsidRPr="00A83069">
        <w:rPr>
          <w:rFonts w:ascii="NoorLotus" w:hAnsi="NoorLotus" w:cs="NoorLotus"/>
          <w:rtl/>
        </w:rPr>
        <w:t xml:space="preserve"> و اگر مفاد آن به صورت روشن «اقیموا الصلاة لا بشرط من التشهد» بود </w:t>
      </w:r>
      <w:r w:rsidR="00EB46AA" w:rsidRPr="00A83069">
        <w:rPr>
          <w:rFonts w:ascii="NoorLotus" w:hAnsi="NoorLotus" w:cs="NoorLotus"/>
          <w:rtl/>
        </w:rPr>
        <w:t xml:space="preserve">تمسک به آن تسمک به اطلاق ماده و متعلق است که آن دلیل دوم است و در این دلیل اول به اطلاق صیغه و هیئت تمسک شده است </w:t>
      </w:r>
      <w:r w:rsidRPr="00A83069">
        <w:rPr>
          <w:rFonts w:ascii="NoorLotus" w:hAnsi="NoorLotus" w:cs="NoorLotus"/>
          <w:rtl/>
        </w:rPr>
        <w:t>یعنی فرض شده است که متعلق این امر مجمل است -کما این که واقعا نیز چنین است</w:t>
      </w:r>
      <w:r w:rsidR="00EB46AA" w:rsidRPr="00A83069">
        <w:rPr>
          <w:rFonts w:ascii="NoorLotus" w:hAnsi="NoorLotus" w:cs="NoorLotus"/>
          <w:rtl/>
        </w:rPr>
        <w:t xml:space="preserve"> زیرا متعلق </w:t>
      </w:r>
      <w:r w:rsidR="00663411" w:rsidRPr="00A83069">
        <w:rPr>
          <w:rFonts w:ascii="Times New Roman" w:hAnsi="Times New Roman" w:cs="Times New Roman" w:hint="cs"/>
          <w:rtl/>
        </w:rPr>
        <w:t>﴿</w:t>
      </w:r>
      <w:r w:rsidR="00663411" w:rsidRPr="00A83069">
        <w:rPr>
          <w:rFonts w:ascii="NoorLotus" w:hAnsi="NoorLotus" w:cs="NoorLotus"/>
          <w:color w:val="008000"/>
          <w:rtl/>
        </w:rPr>
        <w:t>أَقيمُوا الصَّلاة</w:t>
      </w:r>
      <w:r w:rsidR="00663411" w:rsidRPr="00A83069">
        <w:rPr>
          <w:rFonts w:ascii="Times New Roman" w:hAnsi="Times New Roman" w:cs="Times New Roman" w:hint="cs"/>
          <w:color w:val="008000"/>
          <w:rtl/>
        </w:rPr>
        <w:t>﴾</w:t>
      </w:r>
      <w:r w:rsidR="00A94804" w:rsidRPr="00A83069">
        <w:rPr>
          <w:rStyle w:val="FootnoteReference"/>
          <w:rFonts w:cs="NoorLotus"/>
          <w:rtl/>
        </w:rPr>
        <w:t xml:space="preserve"> </w:t>
      </w:r>
      <w:r w:rsidR="00EB46AA" w:rsidRPr="00A83069">
        <w:rPr>
          <w:rFonts w:ascii="NoorLotus" w:hAnsi="NoorLotus" w:cs="NoorLotus"/>
          <w:rtl/>
        </w:rPr>
        <w:t>مجمل است</w:t>
      </w:r>
      <w:r w:rsidRPr="00A83069">
        <w:rPr>
          <w:rFonts w:ascii="NoorLotus" w:hAnsi="NoorLotus" w:cs="NoorLotus"/>
          <w:rtl/>
        </w:rPr>
        <w:t xml:space="preserve">- </w:t>
      </w:r>
      <w:r w:rsidR="00EB46AA" w:rsidRPr="00A83069">
        <w:rPr>
          <w:rFonts w:ascii="NoorLotus" w:hAnsi="NoorLotus" w:cs="NoorLotus"/>
          <w:rtl/>
        </w:rPr>
        <w:t xml:space="preserve">اگر </w:t>
      </w:r>
      <w:r w:rsidRPr="00A83069">
        <w:rPr>
          <w:rFonts w:ascii="NoorLotus" w:hAnsi="NoorLotus" w:cs="NoorLotus"/>
          <w:rtl/>
        </w:rPr>
        <w:t xml:space="preserve">امر متعلق در مراد استعمالی مردد بین مقطوع الثبوت و مقطوع السقوط باشد نمی‌توان به اطلاق </w:t>
      </w:r>
      <w:r w:rsidR="00736E91" w:rsidRPr="00A83069">
        <w:rPr>
          <w:rFonts w:ascii="NoorLotus" w:hAnsi="NoorLotus" w:cs="NoorLotus"/>
          <w:rtl/>
        </w:rPr>
        <w:t>هیئت</w:t>
      </w:r>
      <w:r w:rsidR="00A94804" w:rsidRPr="00A83069">
        <w:rPr>
          <w:rFonts w:ascii="NoorLotus" w:hAnsi="NoorLotus" w:cs="NoorLotus"/>
          <w:rtl/>
        </w:rPr>
        <w:t xml:space="preserve"> تمسک کرد؛ مثلا در صورتی که</w:t>
      </w:r>
      <w:r w:rsidRPr="00A83069">
        <w:rPr>
          <w:rFonts w:ascii="NoorLotus" w:hAnsi="NoorLotus" w:cs="NoorLotus"/>
          <w:rtl/>
        </w:rPr>
        <w:t xml:space="preserve"> </w:t>
      </w:r>
      <w:r w:rsidR="007659BD" w:rsidRPr="00A83069">
        <w:rPr>
          <w:rFonts w:ascii="NoorLotus" w:hAnsi="NoorLotus" w:cs="NoorLotus"/>
          <w:rtl/>
        </w:rPr>
        <w:t>مولی فرمود</w:t>
      </w:r>
      <w:r w:rsidR="00A94804" w:rsidRPr="00A83069">
        <w:rPr>
          <w:rFonts w:ascii="NoorLotus" w:hAnsi="NoorLotus" w:cs="NoorLotus"/>
          <w:rtl/>
        </w:rPr>
        <w:t>ه</w:t>
      </w:r>
      <w:r w:rsidR="007659BD" w:rsidRPr="00A83069">
        <w:rPr>
          <w:rFonts w:ascii="NoorLotus" w:hAnsi="NoorLotus" w:cs="NoorLotus"/>
          <w:rtl/>
        </w:rPr>
        <w:t>: «اکرم</w:t>
      </w:r>
      <w:r w:rsidR="005C5ED4" w:rsidRPr="00A83069">
        <w:rPr>
          <w:rFonts w:ascii="NoorLotus" w:hAnsi="NoorLotus" w:cs="NoorLotus"/>
          <w:rtl/>
        </w:rPr>
        <w:t>وا</w:t>
      </w:r>
      <w:r w:rsidR="007659BD" w:rsidRPr="00A83069">
        <w:rPr>
          <w:rFonts w:ascii="NoorLotus" w:hAnsi="NoorLotus" w:cs="NoorLotus"/>
          <w:rtl/>
        </w:rPr>
        <w:t xml:space="preserve"> زیدا» </w:t>
      </w:r>
      <w:r w:rsidR="00277BFE" w:rsidRPr="00A83069">
        <w:rPr>
          <w:rFonts w:ascii="NoorLotus" w:hAnsi="NoorLotus" w:cs="NoorLotus"/>
          <w:rtl/>
        </w:rPr>
        <w:t>اگر</w:t>
      </w:r>
      <w:r w:rsidR="007659BD" w:rsidRPr="00A83069">
        <w:rPr>
          <w:rFonts w:ascii="NoorLotus" w:hAnsi="NoorLotus" w:cs="NoorLotus"/>
          <w:rtl/>
        </w:rPr>
        <w:t xml:space="preserve"> مراد او زید بن </w:t>
      </w:r>
      <w:r w:rsidR="00736E91" w:rsidRPr="00A83069">
        <w:rPr>
          <w:rFonts w:ascii="NoorLotus" w:hAnsi="NoorLotus" w:cs="NoorLotus"/>
          <w:rtl/>
        </w:rPr>
        <w:t>عمرو</w:t>
      </w:r>
      <w:r w:rsidR="00277BFE" w:rsidRPr="00A83069">
        <w:rPr>
          <w:rFonts w:ascii="NoorLotus" w:hAnsi="NoorLotus" w:cs="NoorLotus"/>
          <w:rtl/>
        </w:rPr>
        <w:t xml:space="preserve"> باشد فرض این است که این عبد </w:t>
      </w:r>
      <w:r w:rsidR="007659BD" w:rsidRPr="00A83069">
        <w:rPr>
          <w:rFonts w:ascii="NoorLotus" w:hAnsi="NoorLotus" w:cs="NoorLotus"/>
          <w:rtl/>
        </w:rPr>
        <w:t xml:space="preserve">قادر بر اکرام او </w:t>
      </w:r>
      <w:r w:rsidR="00AC4960" w:rsidRPr="00A83069">
        <w:rPr>
          <w:rFonts w:ascii="NoorLotus" w:hAnsi="NoorLotus" w:cs="NoorLotus"/>
          <w:rtl/>
        </w:rPr>
        <w:t>نی</w:t>
      </w:r>
      <w:r w:rsidR="007659BD" w:rsidRPr="00A83069">
        <w:rPr>
          <w:rFonts w:ascii="NoorLotus" w:hAnsi="NoorLotus" w:cs="NoorLotus"/>
          <w:rtl/>
        </w:rPr>
        <w:t xml:space="preserve">ست </w:t>
      </w:r>
      <w:r w:rsidR="00736E91" w:rsidRPr="00A83069">
        <w:rPr>
          <w:rFonts w:ascii="NoorLotus" w:hAnsi="NoorLotus" w:cs="NoorLotus"/>
          <w:rtl/>
        </w:rPr>
        <w:t>و تکلیف از ا</w:t>
      </w:r>
      <w:r w:rsidR="00277BFE" w:rsidRPr="00A83069">
        <w:rPr>
          <w:rFonts w:ascii="NoorLotus" w:hAnsi="NoorLotus" w:cs="NoorLotus"/>
          <w:rtl/>
        </w:rPr>
        <w:t>و</w:t>
      </w:r>
      <w:r w:rsidR="00736E91" w:rsidRPr="00A83069">
        <w:rPr>
          <w:rFonts w:ascii="NoorLotus" w:hAnsi="NoorLotus" w:cs="NoorLotus"/>
          <w:rtl/>
        </w:rPr>
        <w:t xml:space="preserve"> ساقط می‌شود و</w:t>
      </w:r>
      <w:r w:rsidR="00277BFE" w:rsidRPr="00A83069">
        <w:rPr>
          <w:rFonts w:ascii="NoorLotus" w:hAnsi="NoorLotus" w:cs="NoorLotus"/>
          <w:rtl/>
        </w:rPr>
        <w:t>لی</w:t>
      </w:r>
      <w:r w:rsidR="00736E91" w:rsidRPr="00A83069">
        <w:rPr>
          <w:rFonts w:ascii="NoorLotus" w:hAnsi="NoorLotus" w:cs="NoorLotus"/>
          <w:rtl/>
        </w:rPr>
        <w:t xml:space="preserve"> اگر مراد</w:t>
      </w:r>
      <w:r w:rsidR="00277BFE" w:rsidRPr="00A83069">
        <w:rPr>
          <w:rFonts w:ascii="NoorLotus" w:hAnsi="NoorLotus" w:cs="NoorLotus"/>
          <w:rtl/>
        </w:rPr>
        <w:t>،</w:t>
      </w:r>
      <w:r w:rsidR="00736E91" w:rsidRPr="00A83069">
        <w:rPr>
          <w:rFonts w:ascii="NoorLotus" w:hAnsi="NoorLotus" w:cs="NoorLotus"/>
          <w:rtl/>
        </w:rPr>
        <w:t xml:space="preserve"> زید بن بکر </w:t>
      </w:r>
      <w:r w:rsidR="00277BFE" w:rsidRPr="00A83069">
        <w:rPr>
          <w:rFonts w:ascii="NoorLotus" w:hAnsi="NoorLotus" w:cs="NoorLotus"/>
          <w:rtl/>
        </w:rPr>
        <w:t>باشد</w:t>
      </w:r>
      <w:r w:rsidR="00736E91" w:rsidRPr="00A83069">
        <w:rPr>
          <w:rFonts w:ascii="NoorLotus" w:hAnsi="NoorLotus" w:cs="NoorLotus"/>
          <w:rtl/>
        </w:rPr>
        <w:t xml:space="preserve"> قادر بر اکرام او است. </w:t>
      </w:r>
      <w:r w:rsidR="00277BFE" w:rsidRPr="00A83069">
        <w:rPr>
          <w:rFonts w:ascii="NoorLotus" w:hAnsi="NoorLotus" w:cs="NoorLotus"/>
          <w:rtl/>
        </w:rPr>
        <w:t xml:space="preserve">در این صورت </w:t>
      </w:r>
      <w:r w:rsidR="00736E91" w:rsidRPr="00A83069">
        <w:rPr>
          <w:rFonts w:ascii="NoorLotus" w:hAnsi="NoorLotus" w:cs="NoorLotus"/>
          <w:rtl/>
        </w:rPr>
        <w:t xml:space="preserve">نمی‌توان گفت مقتضای اطلاق «اکرموا زیدا» این است که الان نیز اکرام زید واجب است و چون اکرام زید بن عمرو نمی‌تواند واجب باشد </w:t>
      </w:r>
      <w:r w:rsidR="007659BD" w:rsidRPr="00A83069">
        <w:rPr>
          <w:rFonts w:ascii="NoorLotus" w:hAnsi="NoorLotus" w:cs="NoorLotus"/>
          <w:rtl/>
        </w:rPr>
        <w:t xml:space="preserve">پس مراد استعمالی زید بن بکر است. </w:t>
      </w:r>
      <w:r w:rsidR="00755739" w:rsidRPr="00A83069">
        <w:rPr>
          <w:rFonts w:ascii="NoorLotus" w:hAnsi="NoorLotus" w:cs="NoorLotus"/>
          <w:rtl/>
        </w:rPr>
        <w:t xml:space="preserve">زیرا نمی‌توان کلام مجمل را </w:t>
      </w:r>
      <w:r w:rsidR="00736E91" w:rsidRPr="00A83069">
        <w:rPr>
          <w:rFonts w:ascii="NoorLotus" w:hAnsi="NoorLotus" w:cs="NoorLotus"/>
          <w:rtl/>
        </w:rPr>
        <w:t xml:space="preserve">برای حفظ اطلاق هیئت آن </w:t>
      </w:r>
      <w:r w:rsidR="00755739" w:rsidRPr="00A83069">
        <w:rPr>
          <w:rFonts w:ascii="NoorLotus" w:hAnsi="NoorLotus" w:cs="NoorLotus"/>
          <w:rtl/>
        </w:rPr>
        <w:t>بر یک معنایی</w:t>
      </w:r>
      <w:r w:rsidR="00C640E6" w:rsidRPr="00A83069">
        <w:rPr>
          <w:rFonts w:ascii="NoorLotus" w:hAnsi="NoorLotus" w:cs="NoorLotus"/>
          <w:rtl/>
        </w:rPr>
        <w:t xml:space="preserve"> که ظاهر در آن نیست، حمل کرد. دلالت اقتضا نیز در اینجا مطرح نیست زیرا در جایی مطرح است که اگر این دلالت نباشد کلام، لغو می‌شود در حالی که فرض این است که اگر خطاب شامل ناسی نشود یا در مثال فوق از آنجا که تنها این عبد مخاطب </w:t>
      </w:r>
      <w:r w:rsidR="00C640E6" w:rsidRPr="00A83069">
        <w:rPr>
          <w:rFonts w:ascii="NoorLotus" w:hAnsi="NoorLotus" w:cs="NoorLotus"/>
          <w:rtl/>
        </w:rPr>
        <w:lastRenderedPageBreak/>
        <w:t xml:space="preserve">«اکرموا زیدا» نبوده و مولی هم فرضا اسلاعی از عاجز بودن او ندارد </w:t>
      </w:r>
      <w:r w:rsidR="007C33FB" w:rsidRPr="00A83069">
        <w:rPr>
          <w:rFonts w:ascii="NoorLotus" w:hAnsi="NoorLotus" w:cs="NoorLotus"/>
          <w:rtl/>
        </w:rPr>
        <w:t>اگر خطاب شامل این عبد نشود کلام لغو نمی‌شود.</w:t>
      </w:r>
    </w:p>
    <w:p w14:paraId="6DB4DED7" w14:textId="569296DC" w:rsidR="00C640E6" w:rsidRPr="00A83069" w:rsidRDefault="0061641C" w:rsidP="00A83069">
      <w:pPr>
        <w:jc w:val="both"/>
        <w:rPr>
          <w:rFonts w:ascii="NoorLotus" w:hAnsi="NoorLotus" w:cs="NoorLotus"/>
          <w:rtl/>
        </w:rPr>
      </w:pPr>
      <w:r w:rsidRPr="00A83069">
        <w:rPr>
          <w:rFonts w:ascii="NoorLotus" w:hAnsi="NoorLotus" w:cs="NoorLotus"/>
          <w:rtl/>
        </w:rPr>
        <w:t>می‌توان با بیان</w:t>
      </w:r>
      <w:r w:rsidR="00755739" w:rsidRPr="00A83069">
        <w:rPr>
          <w:rFonts w:ascii="NoorLotus" w:hAnsi="NoorLotus" w:cs="NoorLotus"/>
          <w:rtl/>
        </w:rPr>
        <w:t xml:space="preserve"> دی</w:t>
      </w:r>
      <w:r w:rsidRPr="00A83069">
        <w:rPr>
          <w:rFonts w:ascii="NoorLotus" w:hAnsi="NoorLotus" w:cs="NoorLotus"/>
          <w:rtl/>
        </w:rPr>
        <w:t>گری نیز این مطلب را تبیین کرد:</w:t>
      </w:r>
      <w:r w:rsidR="00755739" w:rsidRPr="00A83069">
        <w:rPr>
          <w:rFonts w:ascii="NoorLotus" w:hAnsi="NoorLotus" w:cs="NoorLotus"/>
          <w:rtl/>
        </w:rPr>
        <w:t xml:space="preserve"> مقیِّد و مخصِّص متصل یا منفصل خطاب تکلیف را مقید می‌کند به این که متعلق آن </w:t>
      </w:r>
      <w:r w:rsidR="006469CD" w:rsidRPr="00A83069">
        <w:rPr>
          <w:rFonts w:ascii="NoorLotus" w:hAnsi="NoorLotus" w:cs="NoorLotus"/>
          <w:rtl/>
        </w:rPr>
        <w:t>فراموش شده و منسیّ</w:t>
      </w:r>
      <w:r w:rsidR="00755739" w:rsidRPr="00A83069">
        <w:rPr>
          <w:rFonts w:ascii="NoorLotus" w:hAnsi="NoorLotus" w:cs="NoorLotus"/>
          <w:rtl/>
        </w:rPr>
        <w:t xml:space="preserve"> نباشد -</w:t>
      </w:r>
      <w:r w:rsidR="00EB00ED" w:rsidRPr="00A83069">
        <w:rPr>
          <w:rFonts w:ascii="NoorLotus" w:hAnsi="NoorLotus" w:cs="NoorLotus"/>
          <w:rtl/>
        </w:rPr>
        <w:t>که آن یا به حکم عقل است که مشهور فرمودند</w:t>
      </w:r>
      <w:r w:rsidR="00B04A82" w:rsidRPr="00A83069">
        <w:rPr>
          <w:rFonts w:ascii="NoorLotus" w:hAnsi="NoorLotus" w:cs="NoorLotus"/>
          <w:rtl/>
        </w:rPr>
        <w:t xml:space="preserve"> و یا به سبب </w:t>
      </w:r>
      <w:r w:rsidR="003920B7" w:rsidRPr="00A83069">
        <w:rPr>
          <w:rFonts w:ascii="NoorLotus" w:hAnsi="NoorLotus" w:cs="NoorLotus"/>
          <w:rtl/>
        </w:rPr>
        <w:t>«</w:t>
      </w:r>
      <w:r w:rsidR="003920B7" w:rsidRPr="00A83069">
        <w:rPr>
          <w:rFonts w:ascii="NoorLotus" w:hAnsi="NoorLotus" w:cs="NoorLotus"/>
          <w:color w:val="008000"/>
          <w:rtl/>
        </w:rPr>
        <w:t>رفع النسیان</w:t>
      </w:r>
      <w:r w:rsidR="003920B7" w:rsidRPr="00A83069">
        <w:rPr>
          <w:rFonts w:ascii="NoorLotus" w:hAnsi="NoorLotus" w:cs="NoorLotus"/>
          <w:rtl/>
        </w:rPr>
        <w:t>»</w:t>
      </w:r>
      <w:r w:rsidR="00EB00ED" w:rsidRPr="00A83069">
        <w:rPr>
          <w:rStyle w:val="FootnoteReference"/>
          <w:rFonts w:cs="NoorLotus"/>
          <w:color w:val="000000"/>
          <w:sz w:val="30"/>
          <w:szCs w:val="30"/>
          <w:rtl/>
        </w:rPr>
        <w:t xml:space="preserve"> </w:t>
      </w:r>
      <w:r w:rsidR="00EB00ED" w:rsidRPr="00A83069">
        <w:rPr>
          <w:rFonts w:ascii="NoorLotus" w:hAnsi="NoorLotus" w:cs="NoorLotus"/>
          <w:rtl/>
        </w:rPr>
        <w:t>است</w:t>
      </w:r>
      <w:r w:rsidR="00B04A82" w:rsidRPr="00A83069">
        <w:rPr>
          <w:rFonts w:ascii="NoorLotus" w:hAnsi="NoorLotus" w:cs="NoorLotus"/>
          <w:rtl/>
        </w:rPr>
        <w:t xml:space="preserve">- </w:t>
      </w:r>
      <w:r w:rsidR="009414F0" w:rsidRPr="00A83069">
        <w:rPr>
          <w:rFonts w:ascii="NoorLotus" w:hAnsi="NoorLotus" w:cs="NoorLotus"/>
          <w:rtl/>
        </w:rPr>
        <w:t>اگر متعلق این تکلیف «نماز با تشهد است»</w:t>
      </w:r>
      <w:r w:rsidR="00B04A82" w:rsidRPr="00A83069">
        <w:rPr>
          <w:rFonts w:ascii="NoorLotus" w:hAnsi="NoorLotus" w:cs="NoorLotus"/>
          <w:rtl/>
        </w:rPr>
        <w:t xml:space="preserve"> </w:t>
      </w:r>
      <w:r w:rsidR="00755739" w:rsidRPr="00A83069">
        <w:rPr>
          <w:rFonts w:ascii="NoorLotus" w:hAnsi="NoorLotus" w:cs="NoorLotus"/>
          <w:rtl/>
        </w:rPr>
        <w:t>مصداق این مخصص است</w:t>
      </w:r>
      <w:r w:rsidRPr="00A83069">
        <w:rPr>
          <w:rStyle w:val="FootnoteReference"/>
          <w:rFonts w:cs="NoorLotus"/>
          <w:rtl/>
        </w:rPr>
        <w:footnoteReference w:id="8"/>
      </w:r>
      <w:r w:rsidR="00755739" w:rsidRPr="00A83069">
        <w:rPr>
          <w:rFonts w:ascii="NoorLotus" w:hAnsi="NoorLotus" w:cs="NoorLotus"/>
          <w:rtl/>
        </w:rPr>
        <w:t xml:space="preserve"> و وقتی معلوم نیست </w:t>
      </w:r>
      <w:r w:rsidR="009414F0" w:rsidRPr="00A83069">
        <w:rPr>
          <w:rFonts w:ascii="NoorLotus" w:hAnsi="NoorLotus" w:cs="NoorLotus"/>
          <w:rtl/>
        </w:rPr>
        <w:t xml:space="preserve">که متعلق آن چیست، </w:t>
      </w:r>
      <w:r w:rsidR="00755739" w:rsidRPr="00A83069">
        <w:rPr>
          <w:rFonts w:ascii="NoorLotus" w:hAnsi="NoorLotus" w:cs="NoorLotus"/>
          <w:rtl/>
        </w:rPr>
        <w:t xml:space="preserve">شبهه‌ی مصداقیه مخصص است و در شبهه‌ی مصداقیه مخصص نمی‌توان به عام تمسک کرد. </w:t>
      </w:r>
    </w:p>
    <w:p w14:paraId="01F15CB3" w14:textId="2F50A5F7" w:rsidR="005C5ED4" w:rsidRPr="00A83069" w:rsidRDefault="001B14E0" w:rsidP="00A83069">
      <w:pPr>
        <w:pStyle w:val="Heading2"/>
        <w:jc w:val="both"/>
        <w:rPr>
          <w:rFonts w:ascii="NoorLotus" w:hAnsi="NoorLotus"/>
          <w:rtl/>
        </w:rPr>
      </w:pPr>
      <w:bookmarkStart w:id="42" w:name="_Toc212885288"/>
      <w:bookmarkStart w:id="43" w:name="_Toc212918777"/>
      <w:r w:rsidRPr="00A83069">
        <w:rPr>
          <w:rFonts w:ascii="NoorLotus" w:hAnsi="NoorLotus"/>
          <w:sz w:val="34"/>
          <w:rtl/>
        </w:rPr>
        <w:t xml:space="preserve">دلیل دوم: </w:t>
      </w:r>
      <w:r w:rsidR="00321C61" w:rsidRPr="00A83069">
        <w:rPr>
          <w:rFonts w:ascii="NoorLotus" w:hAnsi="NoorLotus"/>
          <w:sz w:val="34"/>
          <w:rtl/>
        </w:rPr>
        <w:t>تمسک به اطلاق مادۀ خطاب</w:t>
      </w:r>
      <w:bookmarkEnd w:id="42"/>
      <w:bookmarkEnd w:id="43"/>
    </w:p>
    <w:p w14:paraId="703143B8" w14:textId="201F8A27" w:rsidR="0060373C" w:rsidRPr="00A83069" w:rsidRDefault="00AC2F09" w:rsidP="00A83069">
      <w:pPr>
        <w:jc w:val="both"/>
        <w:rPr>
          <w:rFonts w:ascii="NoorLotus" w:hAnsi="NoorLotus" w:cs="NoorLotus"/>
          <w:rtl/>
        </w:rPr>
      </w:pPr>
      <w:r w:rsidRPr="00A83069">
        <w:rPr>
          <w:rFonts w:ascii="NoorLotus" w:hAnsi="NoorLotus" w:cs="NoorLotus"/>
          <w:rtl/>
        </w:rPr>
        <w:t>در مواردی که</w:t>
      </w:r>
      <w:r w:rsidR="003A401A" w:rsidRPr="00A83069">
        <w:rPr>
          <w:rFonts w:ascii="NoorLotus" w:hAnsi="NoorLotus" w:cs="NoorLotus"/>
          <w:rtl/>
        </w:rPr>
        <w:t xml:space="preserve"> اطلاق</w:t>
      </w:r>
      <w:r w:rsidRPr="00A83069">
        <w:rPr>
          <w:rFonts w:ascii="NoorLotus" w:hAnsi="NoorLotus" w:cs="NoorLotus"/>
          <w:rtl/>
        </w:rPr>
        <w:t xml:space="preserve"> به لحاظ ماده و متعلق </w:t>
      </w:r>
      <w:r w:rsidR="003A401A" w:rsidRPr="00A83069">
        <w:rPr>
          <w:rFonts w:ascii="NoorLotus" w:hAnsi="NoorLotus" w:cs="NoorLotus"/>
          <w:rtl/>
        </w:rPr>
        <w:t xml:space="preserve">امر </w:t>
      </w:r>
      <w:r w:rsidRPr="00A83069">
        <w:rPr>
          <w:rFonts w:ascii="NoorLotus" w:hAnsi="NoorLotus" w:cs="NoorLotus"/>
          <w:rtl/>
        </w:rPr>
        <w:t xml:space="preserve">شکل ‌گیرد می‌توان به اطلاق آن تمسک کرد. </w:t>
      </w:r>
      <w:r w:rsidR="003A401A" w:rsidRPr="00A83069">
        <w:rPr>
          <w:rFonts w:ascii="NoorLotus" w:hAnsi="NoorLotus" w:cs="NoorLotus"/>
          <w:rtl/>
        </w:rPr>
        <w:t xml:space="preserve">مثلا </w:t>
      </w:r>
      <w:r w:rsidR="00525860" w:rsidRPr="00A83069">
        <w:rPr>
          <w:rFonts w:ascii="Times New Roman" w:hAnsi="Times New Roman" w:cs="Times New Roman" w:hint="cs"/>
          <w:rtl/>
        </w:rPr>
        <w:t>﴿</w:t>
      </w:r>
      <w:r w:rsidR="00525860" w:rsidRPr="00A83069">
        <w:rPr>
          <w:rFonts w:ascii="NoorLotus" w:hAnsi="NoorLotus" w:cs="NoorLotus"/>
          <w:color w:val="008000"/>
          <w:rtl/>
        </w:rPr>
        <w:t>كُتِبَ‏ عَلَيْكُمُ‏ الصِّيام‏</w:t>
      </w:r>
      <w:r w:rsidR="00525860" w:rsidRPr="00A83069">
        <w:rPr>
          <w:rFonts w:ascii="Times New Roman" w:hAnsi="Times New Roman" w:cs="Times New Roman" w:hint="cs"/>
          <w:color w:val="008000"/>
          <w:rtl/>
        </w:rPr>
        <w:t>﴾</w:t>
      </w:r>
      <w:r w:rsidR="00525860" w:rsidRPr="00A83069">
        <w:rPr>
          <w:rStyle w:val="FootnoteReference"/>
          <w:rFonts w:cs="NoorLotus"/>
          <w:color w:val="008000"/>
          <w:rtl/>
        </w:rPr>
        <w:footnoteReference w:id="9"/>
      </w:r>
      <w:r w:rsidR="00525860" w:rsidRPr="00A83069">
        <w:rPr>
          <w:rFonts w:ascii="NoorLotus" w:hAnsi="NoorLotus" w:cs="NoorLotus"/>
          <w:rtl/>
        </w:rPr>
        <w:t xml:space="preserve"> </w:t>
      </w:r>
      <w:r w:rsidR="007C33FB" w:rsidRPr="00A83069">
        <w:rPr>
          <w:rFonts w:ascii="NoorLotus" w:hAnsi="NoorLotus" w:cs="NoorLotus"/>
          <w:rtl/>
        </w:rPr>
        <w:t xml:space="preserve">به نظر ما همانطور که آقای خویی فرمودند </w:t>
      </w:r>
      <w:r w:rsidR="005B70FC" w:rsidRPr="00A83069">
        <w:rPr>
          <w:rFonts w:ascii="NoorLotus" w:hAnsi="NoorLotus" w:cs="NoorLotus"/>
          <w:rtl/>
        </w:rPr>
        <w:t xml:space="preserve">نسبت به ماده و متعلق اطلاق دارد. </w:t>
      </w:r>
      <w:r w:rsidRPr="00A83069">
        <w:rPr>
          <w:rFonts w:ascii="NoorLotus" w:hAnsi="NoorLotus" w:cs="NoorLotus"/>
          <w:rtl/>
        </w:rPr>
        <w:t xml:space="preserve">قدر متیقن آن اجتناب از </w:t>
      </w:r>
      <w:r w:rsidR="005B70FC" w:rsidRPr="00A83069">
        <w:rPr>
          <w:rFonts w:ascii="NoorLotus" w:hAnsi="NoorLotus" w:cs="NoorLotus"/>
          <w:rtl/>
        </w:rPr>
        <w:t xml:space="preserve">اکل و شرب و جماع است و </w:t>
      </w:r>
      <w:r w:rsidRPr="00A83069">
        <w:rPr>
          <w:rFonts w:ascii="NoorLotus" w:hAnsi="NoorLotus" w:cs="NoorLotus"/>
          <w:rtl/>
        </w:rPr>
        <w:t xml:space="preserve">می‌توان به اطلاق آن برای نفی وجوب </w:t>
      </w:r>
      <w:r w:rsidR="00A32552" w:rsidRPr="00A83069">
        <w:rPr>
          <w:rFonts w:ascii="NoorLotus" w:hAnsi="NoorLotus" w:cs="NoorLotus"/>
          <w:rtl/>
        </w:rPr>
        <w:t>اجتناب از ارتماس فی الماء یا ب</w:t>
      </w:r>
      <w:r w:rsidRPr="00A83069">
        <w:rPr>
          <w:rFonts w:ascii="NoorLotus" w:hAnsi="NoorLotus" w:cs="NoorLotus"/>
          <w:rtl/>
        </w:rPr>
        <w:t xml:space="preserve">قای بر جنابت و امثال آن تمسک کرد. </w:t>
      </w:r>
      <w:r w:rsidR="0032643F" w:rsidRPr="00A83069">
        <w:rPr>
          <w:rFonts w:ascii="NoorLotus" w:hAnsi="NoorLotus" w:cs="NoorLotus"/>
          <w:rtl/>
        </w:rPr>
        <w:t xml:space="preserve">در مورد شک در مشروط بودن صوم </w:t>
      </w:r>
      <w:r w:rsidR="0060373C" w:rsidRPr="00A83069">
        <w:rPr>
          <w:rFonts w:ascii="NoorLotus" w:hAnsi="NoorLotus" w:cs="NoorLotus"/>
          <w:rtl/>
        </w:rPr>
        <w:t>به عدم ارتماس در آب ولو نسیانا</w:t>
      </w:r>
      <w:r w:rsidR="00447F5D" w:rsidRPr="00A83069">
        <w:rPr>
          <w:rFonts w:ascii="NoorLotus" w:hAnsi="NoorLotus" w:cs="NoorLotus"/>
          <w:rtl/>
        </w:rPr>
        <w:t xml:space="preserve"> به نحوی که با ارتماس در آب نسیانا نیز صوم باطل شود،</w:t>
      </w:r>
      <w:r w:rsidR="0060373C" w:rsidRPr="00A83069">
        <w:rPr>
          <w:rFonts w:ascii="NoorLotus" w:hAnsi="NoorLotus" w:cs="NoorLotus"/>
          <w:rtl/>
        </w:rPr>
        <w:t xml:space="preserve"> به اطلاق این دلیل برای نفی شرطیت صوم به عدم ارتماس در آب نسبت به حال نسیان تمسک می‌شود</w:t>
      </w:r>
      <w:r w:rsidR="00822D05" w:rsidRPr="00A83069">
        <w:rPr>
          <w:rFonts w:ascii="NoorLotus" w:hAnsi="NoorLotus" w:cs="NoorLotus"/>
          <w:rtl/>
        </w:rPr>
        <w:t xml:space="preserve"> و قدر متیقن مشروط بودن آن به عدم ارتماس در آب در حال ذکر و التفات است.</w:t>
      </w:r>
      <w:r w:rsidR="0048531D" w:rsidRPr="00A83069">
        <w:rPr>
          <w:rFonts w:ascii="NoorLotus" w:hAnsi="NoorLotus" w:cs="NoorLotus"/>
          <w:rtl/>
        </w:rPr>
        <w:t xml:space="preserve"> </w:t>
      </w:r>
    </w:p>
    <w:p w14:paraId="0A1F2980" w14:textId="5C50E7EF" w:rsidR="0060373C" w:rsidRPr="00A83069" w:rsidRDefault="0060373C" w:rsidP="00A83069">
      <w:pPr>
        <w:jc w:val="both"/>
        <w:rPr>
          <w:rFonts w:ascii="NoorLotus" w:hAnsi="NoorLotus" w:cs="NoorLotus"/>
          <w:rtl/>
        </w:rPr>
      </w:pPr>
      <w:r w:rsidRPr="00A83069">
        <w:rPr>
          <w:rFonts w:ascii="NoorLotus" w:hAnsi="NoorLotus" w:cs="NoorLotus"/>
          <w:rtl/>
        </w:rPr>
        <w:t xml:space="preserve">این بیان خوب است ولی نوعا </w:t>
      </w:r>
      <w:r w:rsidR="0048531D" w:rsidRPr="00A83069">
        <w:rPr>
          <w:rFonts w:ascii="NoorLotus" w:hAnsi="NoorLotus" w:cs="NoorLotus"/>
          <w:rtl/>
        </w:rPr>
        <w:t>اطلاقات</w:t>
      </w:r>
      <w:r w:rsidR="00CB05D3" w:rsidRPr="00A83069">
        <w:rPr>
          <w:rFonts w:ascii="NoorLotus" w:hAnsi="NoorLotus" w:cs="NoorLotus"/>
          <w:rtl/>
        </w:rPr>
        <w:t xml:space="preserve"> م</w:t>
      </w:r>
      <w:r w:rsidR="00663411" w:rsidRPr="00A83069">
        <w:rPr>
          <w:rFonts w:ascii="NoorLotus" w:hAnsi="NoorLotus" w:cs="NoorLotus"/>
          <w:rtl/>
        </w:rPr>
        <w:t xml:space="preserve">ثل </w:t>
      </w:r>
      <w:r w:rsidR="00663411" w:rsidRPr="00A83069">
        <w:rPr>
          <w:rFonts w:ascii="Times New Roman" w:hAnsi="Times New Roman" w:cs="Times New Roman" w:hint="cs"/>
          <w:rtl/>
        </w:rPr>
        <w:t>﴿</w:t>
      </w:r>
      <w:r w:rsidR="00663411" w:rsidRPr="00A83069">
        <w:rPr>
          <w:rFonts w:ascii="NoorLotus" w:hAnsi="NoorLotus" w:cs="NoorLotus"/>
          <w:color w:val="008000"/>
          <w:rtl/>
        </w:rPr>
        <w:t>أَقيمُوا الصَّلاةَ وَ آتُوا الزَّكاةَ</w:t>
      </w:r>
      <w:r w:rsidR="00663411" w:rsidRPr="00A83069">
        <w:rPr>
          <w:rFonts w:ascii="Times New Roman" w:hAnsi="Times New Roman" w:cs="Times New Roman" w:hint="cs"/>
          <w:color w:val="008000"/>
          <w:rtl/>
        </w:rPr>
        <w:t>﴾</w:t>
      </w:r>
      <w:r w:rsidR="00663411" w:rsidRPr="00A83069">
        <w:rPr>
          <w:rStyle w:val="FootnoteReference"/>
          <w:rFonts w:cs="NoorLotus"/>
          <w:color w:val="008000"/>
          <w:rtl/>
        </w:rPr>
        <w:footnoteReference w:id="10"/>
      </w:r>
      <w:r w:rsidR="00E75B28" w:rsidRPr="00A83069">
        <w:rPr>
          <w:rFonts w:ascii="NoorLotus" w:hAnsi="NoorLotus" w:cs="NoorLotus"/>
          <w:color w:val="008000"/>
          <w:rtl/>
        </w:rPr>
        <w:t xml:space="preserve"> </w:t>
      </w:r>
      <w:r w:rsidR="0048531D" w:rsidRPr="00A83069">
        <w:rPr>
          <w:rFonts w:ascii="NoorLotus" w:hAnsi="NoorLotus" w:cs="NoorLotus"/>
          <w:rtl/>
        </w:rPr>
        <w:t xml:space="preserve">به لحاظ متعلق </w:t>
      </w:r>
      <w:r w:rsidRPr="00A83069">
        <w:rPr>
          <w:rFonts w:ascii="NoorLotus" w:hAnsi="NoorLotus" w:cs="NoorLotus"/>
          <w:rtl/>
        </w:rPr>
        <w:t>در مقام بیان نیستند</w:t>
      </w:r>
      <w:r w:rsidR="007912BC" w:rsidRPr="00A83069">
        <w:rPr>
          <w:rFonts w:ascii="NoorLotus" w:hAnsi="NoorLotus" w:cs="NoorLotus"/>
          <w:rtl/>
        </w:rPr>
        <w:t xml:space="preserve"> که مثلا گفته شود «آتوا الزکاة چه به قصد قربت باشد و چه بدون </w:t>
      </w:r>
      <w:r w:rsidR="00E75B28" w:rsidRPr="00A83069">
        <w:rPr>
          <w:rFonts w:ascii="NoorLotus" w:hAnsi="NoorLotus" w:cs="NoorLotus"/>
          <w:rtl/>
        </w:rPr>
        <w:t>آن</w:t>
      </w:r>
      <w:r w:rsidR="007912BC" w:rsidRPr="00A83069">
        <w:rPr>
          <w:rFonts w:ascii="NoorLotus" w:hAnsi="NoorLotus" w:cs="NoorLotus"/>
          <w:rtl/>
        </w:rPr>
        <w:t xml:space="preserve">» </w:t>
      </w:r>
      <w:r w:rsidRPr="00A83069">
        <w:rPr>
          <w:rFonts w:ascii="NoorLotus" w:hAnsi="NoorLotus" w:cs="NoorLotus"/>
          <w:rtl/>
        </w:rPr>
        <w:t>این</w:t>
      </w:r>
      <w:r w:rsidR="007912BC" w:rsidRPr="00A83069">
        <w:rPr>
          <w:rFonts w:ascii="NoorLotus" w:hAnsi="NoorLotus" w:cs="NoorLotus"/>
          <w:rtl/>
        </w:rPr>
        <w:t xml:space="preserve"> نحو</w:t>
      </w:r>
      <w:r w:rsidRPr="00A83069">
        <w:rPr>
          <w:rFonts w:ascii="NoorLotus" w:hAnsi="NoorLotus" w:cs="NoorLotus"/>
          <w:rtl/>
        </w:rPr>
        <w:t xml:space="preserve"> اطلاق</w:t>
      </w:r>
      <w:r w:rsidR="007912BC" w:rsidRPr="00A83069">
        <w:rPr>
          <w:rFonts w:ascii="NoorLotus" w:hAnsi="NoorLotus" w:cs="NoorLotus"/>
          <w:rtl/>
        </w:rPr>
        <w:t>‌</w:t>
      </w:r>
      <w:r w:rsidRPr="00A83069">
        <w:rPr>
          <w:rFonts w:ascii="NoorLotus" w:hAnsi="NoorLotus" w:cs="NoorLotus"/>
          <w:rtl/>
        </w:rPr>
        <w:t xml:space="preserve">گیری مشکل است. آقای </w:t>
      </w:r>
      <w:r w:rsidR="001150B7" w:rsidRPr="00A83069">
        <w:rPr>
          <w:rFonts w:ascii="NoorLotus" w:hAnsi="NoorLotus" w:cs="NoorLotus"/>
          <w:rtl/>
        </w:rPr>
        <w:t>زنجانی حف</w:t>
      </w:r>
      <w:r w:rsidRPr="00A83069">
        <w:rPr>
          <w:rFonts w:ascii="NoorLotus" w:hAnsi="NoorLotus" w:cs="NoorLotus"/>
          <w:rtl/>
        </w:rPr>
        <w:t xml:space="preserve">ظه الله </w:t>
      </w:r>
      <w:r w:rsidR="007912BC" w:rsidRPr="00A83069">
        <w:rPr>
          <w:rFonts w:ascii="NoorLotus" w:hAnsi="NoorLotus" w:cs="NoorLotus"/>
          <w:rtl/>
        </w:rPr>
        <w:t xml:space="preserve">فرموده‌اند: </w:t>
      </w:r>
      <w:r w:rsidR="00094EF6" w:rsidRPr="00A83069">
        <w:rPr>
          <w:rFonts w:ascii="Times New Roman" w:hAnsi="Times New Roman" w:cs="Times New Roman" w:hint="cs"/>
          <w:rtl/>
        </w:rPr>
        <w:t>﴿</w:t>
      </w:r>
      <w:r w:rsidR="00094EF6" w:rsidRPr="00A83069">
        <w:rPr>
          <w:rFonts w:ascii="NoorLotus" w:hAnsi="NoorLotus" w:cs="NoorLotus"/>
          <w:color w:val="008000"/>
          <w:rtl/>
        </w:rPr>
        <w:t>كُتِبَ‏ عَلَيْكُمُ‏ الصِّيام‏</w:t>
      </w:r>
      <w:r w:rsidR="00094EF6" w:rsidRPr="00A83069">
        <w:rPr>
          <w:rFonts w:ascii="Times New Roman" w:hAnsi="Times New Roman" w:cs="Times New Roman" w:hint="cs"/>
          <w:color w:val="008000"/>
          <w:rtl/>
        </w:rPr>
        <w:t>﴾</w:t>
      </w:r>
      <w:r w:rsidR="007912BC" w:rsidRPr="00A83069">
        <w:rPr>
          <w:rFonts w:ascii="NoorLotus" w:hAnsi="NoorLotus" w:cs="NoorLotus"/>
          <w:rtl/>
        </w:rPr>
        <w:t xml:space="preserve"> نیز اطلاق لفظی ندارد. </w:t>
      </w:r>
      <w:r w:rsidR="006D7FD5" w:rsidRPr="00A83069">
        <w:rPr>
          <w:rFonts w:ascii="NoorLotus" w:hAnsi="NoorLotus" w:cs="NoorLotus"/>
          <w:rtl/>
        </w:rPr>
        <w:t xml:space="preserve">ادله‌ی </w:t>
      </w:r>
      <w:r w:rsidR="00C27C4D" w:rsidRPr="00A83069">
        <w:rPr>
          <w:rFonts w:ascii="NoorLotus" w:hAnsi="NoorLotus" w:cs="NoorLotus"/>
          <w:rtl/>
        </w:rPr>
        <w:t xml:space="preserve">امر به واجبات </w:t>
      </w:r>
      <w:r w:rsidRPr="00A83069">
        <w:rPr>
          <w:rFonts w:ascii="NoorLotus" w:hAnsi="NoorLotus" w:cs="NoorLotus"/>
          <w:rtl/>
        </w:rPr>
        <w:t xml:space="preserve">اطلاق مقامی به لحاظ مجموع خطابات پیدا می‌کنند یعنی اگر در هیچ خطابی مشروط بودن صوم به </w:t>
      </w:r>
      <w:r w:rsidR="00C27C4D" w:rsidRPr="00A83069">
        <w:rPr>
          <w:rFonts w:ascii="NoorLotus" w:hAnsi="NoorLotus" w:cs="NoorLotus"/>
          <w:rtl/>
        </w:rPr>
        <w:t xml:space="preserve">اجتناب از </w:t>
      </w:r>
      <w:r w:rsidR="001150B7" w:rsidRPr="00A83069">
        <w:rPr>
          <w:rFonts w:ascii="NoorLotus" w:hAnsi="NoorLotus" w:cs="NoorLotus"/>
          <w:rtl/>
        </w:rPr>
        <w:t>غبار</w:t>
      </w:r>
      <w:r w:rsidRPr="00A83069">
        <w:rPr>
          <w:rFonts w:ascii="NoorLotus" w:hAnsi="NoorLotus" w:cs="NoorLotus"/>
          <w:rtl/>
        </w:rPr>
        <w:t xml:space="preserve"> غلیظ </w:t>
      </w:r>
      <w:r w:rsidR="00C27C4D" w:rsidRPr="00A83069">
        <w:rPr>
          <w:rFonts w:ascii="NoorLotus" w:hAnsi="NoorLotus" w:cs="NoorLotus"/>
          <w:rtl/>
        </w:rPr>
        <w:t xml:space="preserve">بیان نشده باشد </w:t>
      </w:r>
      <w:r w:rsidRPr="00A83069">
        <w:rPr>
          <w:rFonts w:ascii="NoorLotus" w:hAnsi="NoorLotus" w:cs="NoorLotus"/>
          <w:rtl/>
        </w:rPr>
        <w:t>ب</w:t>
      </w:r>
      <w:r w:rsidR="001D6D18" w:rsidRPr="00A83069">
        <w:rPr>
          <w:rFonts w:ascii="NoorLotus" w:hAnsi="NoorLotus" w:cs="NoorLotus"/>
          <w:rtl/>
        </w:rPr>
        <w:t>ا تمسک به</w:t>
      </w:r>
      <w:r w:rsidRPr="00A83069">
        <w:rPr>
          <w:rFonts w:ascii="NoorLotus" w:hAnsi="NoorLotus" w:cs="NoorLotus"/>
          <w:rtl/>
        </w:rPr>
        <w:t xml:space="preserve"> اطلاق مقامی </w:t>
      </w:r>
      <w:r w:rsidR="001D6D18" w:rsidRPr="00A83069">
        <w:rPr>
          <w:rFonts w:ascii="NoorLotus" w:hAnsi="NoorLotus" w:cs="NoorLotus"/>
          <w:rtl/>
        </w:rPr>
        <w:t xml:space="preserve">شرط بودن آن نفی می‌شود. </w:t>
      </w:r>
      <w:r w:rsidRPr="00A83069">
        <w:rPr>
          <w:rFonts w:ascii="NoorLotus" w:hAnsi="NoorLotus" w:cs="NoorLotus"/>
          <w:rtl/>
        </w:rPr>
        <w:t xml:space="preserve">معنای آن این است که در صورت وجود خبر ضعیف </w:t>
      </w:r>
      <w:r w:rsidR="00A56110" w:rsidRPr="00A83069">
        <w:rPr>
          <w:rFonts w:ascii="NoorLotus" w:hAnsi="NoorLotus" w:cs="NoorLotus"/>
          <w:rtl/>
        </w:rPr>
        <w:t>بر لزوم اجتناب از غبار غلیظ</w:t>
      </w:r>
      <w:r w:rsidRPr="00A83069">
        <w:rPr>
          <w:rFonts w:ascii="NoorLotus" w:hAnsi="NoorLotus" w:cs="NoorLotus"/>
          <w:rtl/>
        </w:rPr>
        <w:t xml:space="preserve"> اطلاق </w:t>
      </w:r>
      <w:r w:rsidR="00F216AC" w:rsidRPr="00A83069">
        <w:rPr>
          <w:rFonts w:ascii="NoorLotus" w:hAnsi="NoorLotus" w:cs="NoorLotus"/>
          <w:rtl/>
        </w:rPr>
        <w:t>مقامی</w:t>
      </w:r>
      <w:r w:rsidRPr="00A83069">
        <w:rPr>
          <w:rFonts w:ascii="NoorLotus" w:hAnsi="NoorLotus" w:cs="NoorLotus"/>
          <w:rtl/>
        </w:rPr>
        <w:t xml:space="preserve"> </w:t>
      </w:r>
      <w:r w:rsidR="00F216AC" w:rsidRPr="00A83069">
        <w:rPr>
          <w:rFonts w:ascii="NoorLotus" w:hAnsi="NoorLotus" w:cs="NoorLotus"/>
          <w:rtl/>
        </w:rPr>
        <w:t xml:space="preserve">احراز </w:t>
      </w:r>
      <w:r w:rsidRPr="00A83069">
        <w:rPr>
          <w:rFonts w:ascii="NoorLotus" w:hAnsi="NoorLotus" w:cs="NoorLotus"/>
          <w:rtl/>
        </w:rPr>
        <w:t>نمی‌شود و چون این خبر ضعیف است و حجت نیست باید به اصل عملی رجوع شود</w:t>
      </w:r>
      <w:r w:rsidR="00F216AC" w:rsidRPr="00A83069">
        <w:rPr>
          <w:rFonts w:ascii="NoorLotus" w:hAnsi="NoorLotus" w:cs="NoorLotus"/>
          <w:rtl/>
        </w:rPr>
        <w:t xml:space="preserve">. </w:t>
      </w:r>
    </w:p>
    <w:p w14:paraId="78FA718E" w14:textId="26DE9969" w:rsidR="00ED02BF" w:rsidRPr="00A83069" w:rsidRDefault="0060373C" w:rsidP="00A83069">
      <w:pPr>
        <w:jc w:val="both"/>
        <w:rPr>
          <w:rFonts w:ascii="NoorLotus" w:hAnsi="NoorLotus" w:cs="NoorLotus"/>
          <w:rtl/>
        </w:rPr>
      </w:pPr>
      <w:r w:rsidRPr="00A83069">
        <w:rPr>
          <w:rFonts w:ascii="NoorLotus" w:hAnsi="NoorLotus" w:cs="NoorLotus"/>
          <w:rtl/>
        </w:rPr>
        <w:t xml:space="preserve">این کلام ایشان تمام نیست و </w:t>
      </w:r>
      <w:r w:rsidR="00094EF6" w:rsidRPr="00A83069">
        <w:rPr>
          <w:rFonts w:ascii="Times New Roman" w:hAnsi="Times New Roman" w:cs="Times New Roman" w:hint="cs"/>
          <w:rtl/>
        </w:rPr>
        <w:t>﴿</w:t>
      </w:r>
      <w:r w:rsidR="00094EF6" w:rsidRPr="00A83069">
        <w:rPr>
          <w:rFonts w:ascii="NoorLotus" w:hAnsi="NoorLotus" w:cs="NoorLotus"/>
          <w:color w:val="008000"/>
          <w:rtl/>
        </w:rPr>
        <w:t>كُتِبَ‏ عَلَيْكُمُ‏ الصِّيام‏</w:t>
      </w:r>
      <w:r w:rsidR="00094EF6" w:rsidRPr="00A83069">
        <w:rPr>
          <w:rFonts w:ascii="Times New Roman" w:hAnsi="Times New Roman" w:cs="Times New Roman" w:hint="cs"/>
          <w:color w:val="008000"/>
          <w:rtl/>
        </w:rPr>
        <w:t>﴾</w:t>
      </w:r>
      <w:r w:rsidR="00094EF6" w:rsidRPr="00A83069">
        <w:rPr>
          <w:rFonts w:ascii="NoorLotus" w:hAnsi="NoorLotus" w:cs="NoorLotus"/>
          <w:rtl/>
        </w:rPr>
        <w:t xml:space="preserve"> </w:t>
      </w:r>
      <w:r w:rsidR="00094EF6" w:rsidRPr="00A83069">
        <w:rPr>
          <w:rFonts w:ascii="Times New Roman" w:hAnsi="Times New Roman" w:cs="Times New Roman" w:hint="cs"/>
          <w:rtl/>
        </w:rPr>
        <w:t>﴿</w:t>
      </w:r>
      <w:r w:rsidR="00094EF6" w:rsidRPr="00A83069">
        <w:rPr>
          <w:rFonts w:ascii="NoorLotus" w:hAnsi="NoorLotus" w:cs="NoorLotus"/>
          <w:color w:val="008000"/>
          <w:rtl/>
        </w:rPr>
        <w:t>فَمَنْ حَجَّ الْبَيْتَ أَوِ اعْتَمَرَ فَلا جُناحَ عَلَيْهِ أَنْ يَطَّوَّفَ بِهِما</w:t>
      </w:r>
      <w:r w:rsidR="00094EF6" w:rsidRPr="00A83069">
        <w:rPr>
          <w:rFonts w:ascii="Times New Roman" w:hAnsi="Times New Roman" w:cs="Times New Roman" w:hint="cs"/>
          <w:color w:val="008000"/>
          <w:rtl/>
        </w:rPr>
        <w:t>﴾</w:t>
      </w:r>
      <w:r w:rsidR="00094EF6" w:rsidRPr="00A83069">
        <w:rPr>
          <w:rStyle w:val="FootnoteReference"/>
          <w:rFonts w:cs="NoorLotus"/>
          <w:color w:val="008000"/>
          <w:rtl/>
        </w:rPr>
        <w:footnoteReference w:id="11"/>
      </w:r>
      <w:r w:rsidR="00B913ED" w:rsidRPr="00A83069">
        <w:rPr>
          <w:rFonts w:ascii="NoorLotus" w:hAnsi="NoorLotus" w:cs="NoorLotus"/>
          <w:rtl/>
        </w:rPr>
        <w:t xml:space="preserve"> یا «سبعة اشواط حول الکعبة» </w:t>
      </w:r>
      <w:r w:rsidR="003F0199" w:rsidRPr="00A83069">
        <w:rPr>
          <w:rFonts w:ascii="NoorLotus" w:hAnsi="NoorLotus" w:cs="NoorLotus"/>
          <w:rtl/>
        </w:rPr>
        <w:t>اطلاق لفظی دارد و عرف به اطلاق آن احتجاج می‌کند.</w:t>
      </w:r>
      <w:r w:rsidRPr="00A83069">
        <w:rPr>
          <w:rFonts w:ascii="NoorLotus" w:hAnsi="NoorLotus" w:cs="NoorLotus"/>
          <w:rtl/>
        </w:rPr>
        <w:t xml:space="preserve"> </w:t>
      </w:r>
    </w:p>
    <w:p w14:paraId="2CC2F7DC" w14:textId="2E0A5715" w:rsidR="00BB44D7" w:rsidRPr="00A83069" w:rsidRDefault="00BB44D7" w:rsidP="00A83069">
      <w:pPr>
        <w:jc w:val="both"/>
        <w:rPr>
          <w:rFonts w:ascii="NoorLotus" w:hAnsi="NoorLotus" w:cs="NoorLotus"/>
          <w:rtl/>
        </w:rPr>
      </w:pPr>
      <w:r w:rsidRPr="00A83069">
        <w:rPr>
          <w:rFonts w:ascii="NoorLotus" w:hAnsi="NoorLotus" w:cs="NoorLotus"/>
          <w:rtl/>
        </w:rPr>
        <w:t xml:space="preserve">مرحوم صاحب کفایه رحمه الله نیز فرموده‌اند: «اغلب اوامر مرکبات در مقام </w:t>
      </w:r>
      <w:r w:rsidR="0048634B" w:rsidRPr="00A83069">
        <w:rPr>
          <w:rFonts w:ascii="NoorLotus" w:hAnsi="NoorLotus" w:cs="NoorLotus"/>
          <w:rtl/>
        </w:rPr>
        <w:t>بیان</w:t>
      </w:r>
      <w:r w:rsidRPr="00A83069">
        <w:rPr>
          <w:rFonts w:ascii="NoorLotus" w:hAnsi="NoorLotus" w:cs="NoorLotus"/>
          <w:rtl/>
        </w:rPr>
        <w:t xml:space="preserve"> نیستند.»</w:t>
      </w:r>
    </w:p>
    <w:p w14:paraId="304F6491" w14:textId="447E6152" w:rsidR="00BB44D7" w:rsidRPr="00A83069" w:rsidRDefault="00BB44D7" w:rsidP="00A83069">
      <w:pPr>
        <w:jc w:val="both"/>
        <w:rPr>
          <w:rFonts w:ascii="NoorLotus" w:hAnsi="NoorLotus" w:cs="NoorLotus"/>
          <w:rtl/>
        </w:rPr>
      </w:pPr>
      <w:r w:rsidRPr="00A83069">
        <w:rPr>
          <w:rFonts w:ascii="NoorLotus" w:hAnsi="NoorLotus" w:cs="NoorLotus"/>
          <w:rtl/>
        </w:rPr>
        <w:t xml:space="preserve">پس </w:t>
      </w:r>
      <w:r w:rsidR="00D01FCF" w:rsidRPr="00A83069">
        <w:rPr>
          <w:rFonts w:ascii="NoorLotus" w:hAnsi="NoorLotus" w:cs="NoorLotus"/>
          <w:rtl/>
        </w:rPr>
        <w:t xml:space="preserve">در جایی که اطلاق وجود داشته باشد </w:t>
      </w:r>
      <w:r w:rsidRPr="00A83069">
        <w:rPr>
          <w:rFonts w:ascii="NoorLotus" w:hAnsi="NoorLotus" w:cs="NoorLotus"/>
          <w:rtl/>
        </w:rPr>
        <w:t xml:space="preserve">با اطلاق ماده و متعلق در امر به مرکب مثل </w:t>
      </w:r>
      <w:r w:rsidR="007D41BE" w:rsidRPr="00A83069">
        <w:rPr>
          <w:rFonts w:ascii="Times New Roman" w:hAnsi="Times New Roman" w:cs="Times New Roman" w:hint="cs"/>
          <w:rtl/>
        </w:rPr>
        <w:t>﴿</w:t>
      </w:r>
      <w:r w:rsidR="007D41BE" w:rsidRPr="00A83069">
        <w:rPr>
          <w:rFonts w:ascii="NoorLotus" w:hAnsi="NoorLotus" w:cs="NoorLotus"/>
          <w:color w:val="008000"/>
          <w:rtl/>
        </w:rPr>
        <w:t>كُتِبَ‏ عَلَيْكُمُ‏ الصِّيام‏</w:t>
      </w:r>
      <w:r w:rsidR="007D41BE" w:rsidRPr="00A83069">
        <w:rPr>
          <w:rFonts w:ascii="Times New Roman" w:hAnsi="Times New Roman" w:cs="Times New Roman" w:hint="cs"/>
          <w:color w:val="008000"/>
          <w:rtl/>
        </w:rPr>
        <w:t>﴾</w:t>
      </w:r>
      <w:r w:rsidR="00695E15" w:rsidRPr="00A83069">
        <w:rPr>
          <w:rFonts w:ascii="NoorLotus" w:hAnsi="NoorLotus" w:cs="NoorLotus"/>
          <w:color w:val="008000"/>
          <w:rtl/>
        </w:rPr>
        <w:t xml:space="preserve"> </w:t>
      </w:r>
      <w:r w:rsidRPr="00A83069">
        <w:rPr>
          <w:rFonts w:ascii="NoorLotus" w:hAnsi="NoorLotus" w:cs="NoorLotus"/>
          <w:rtl/>
        </w:rPr>
        <w:t xml:space="preserve">شرطیت یا جزئیت این جزء منسی در حال نسیان نفی می‌شود. </w:t>
      </w:r>
    </w:p>
    <w:p w14:paraId="62856F81" w14:textId="34139B8E" w:rsidR="00321C61" w:rsidRPr="00A83069" w:rsidRDefault="00321C61" w:rsidP="00A83069">
      <w:pPr>
        <w:pStyle w:val="Heading2"/>
        <w:jc w:val="both"/>
        <w:rPr>
          <w:rFonts w:ascii="NoorLotus" w:hAnsi="NoorLotus"/>
          <w:rtl/>
        </w:rPr>
      </w:pPr>
      <w:bookmarkStart w:id="44" w:name="_Toc212885289"/>
      <w:bookmarkStart w:id="45" w:name="_Toc212918778"/>
      <w:r w:rsidRPr="00A83069">
        <w:rPr>
          <w:rFonts w:ascii="NoorLotus" w:hAnsi="NoorLotus"/>
          <w:rtl/>
        </w:rPr>
        <w:lastRenderedPageBreak/>
        <w:t>دلیل سوم: اطلاق دلیل جزئیت و شرطیت</w:t>
      </w:r>
      <w:bookmarkEnd w:id="44"/>
      <w:bookmarkEnd w:id="45"/>
    </w:p>
    <w:p w14:paraId="1E9B61A4" w14:textId="3F684CFF" w:rsidR="00274DE8" w:rsidRPr="00A83069" w:rsidRDefault="00274DE8" w:rsidP="00A83069">
      <w:pPr>
        <w:jc w:val="both"/>
        <w:rPr>
          <w:rFonts w:ascii="NoorLotus" w:hAnsi="NoorLotus" w:cs="NoorLotus"/>
          <w:rtl/>
        </w:rPr>
      </w:pPr>
      <w:r w:rsidRPr="00A83069">
        <w:rPr>
          <w:rFonts w:ascii="NoorLotus" w:hAnsi="NoorLotus" w:cs="NoorLotus"/>
          <w:rtl/>
        </w:rPr>
        <w:t xml:space="preserve">دلیل جزئیت </w:t>
      </w:r>
      <w:r w:rsidR="00434560" w:rsidRPr="00A83069">
        <w:rPr>
          <w:rFonts w:ascii="NoorLotus" w:hAnsi="NoorLotus" w:cs="NoorLotus"/>
          <w:rtl/>
        </w:rPr>
        <w:t xml:space="preserve">و شرطیت </w:t>
      </w:r>
      <w:r w:rsidRPr="00A83069">
        <w:rPr>
          <w:rFonts w:ascii="NoorLotus" w:hAnsi="NoorLotus" w:cs="NoorLotus"/>
          <w:rtl/>
        </w:rPr>
        <w:t>اطلاق دارد.</w:t>
      </w:r>
      <w:r w:rsidR="00434560" w:rsidRPr="00A83069">
        <w:rPr>
          <w:rFonts w:ascii="NoorLotus" w:hAnsi="NoorLotus" w:cs="NoorLotus"/>
          <w:rtl/>
        </w:rPr>
        <w:t xml:space="preserve"> مثل </w:t>
      </w:r>
      <w:r w:rsidR="003920B7" w:rsidRPr="00A83069">
        <w:rPr>
          <w:rFonts w:ascii="NoorLotus" w:hAnsi="NoorLotus" w:cs="NoorLotus"/>
          <w:rtl/>
        </w:rPr>
        <w:t>«</w:t>
      </w:r>
      <w:r w:rsidR="003920B7" w:rsidRPr="00A83069">
        <w:rPr>
          <w:rFonts w:ascii="NoorLotus" w:hAnsi="NoorLotus" w:cs="NoorLotus"/>
          <w:color w:val="008000"/>
          <w:rtl/>
        </w:rPr>
        <w:t>لاصلاة الا بطهور</w:t>
      </w:r>
      <w:r w:rsidR="003920B7" w:rsidRPr="00A83069">
        <w:rPr>
          <w:rFonts w:ascii="NoorLotus" w:hAnsi="NoorLotus" w:cs="NoorLotus"/>
          <w:rtl/>
        </w:rPr>
        <w:t>»</w:t>
      </w:r>
      <w:r w:rsidR="003920B7" w:rsidRPr="00A83069">
        <w:rPr>
          <w:rStyle w:val="FootnoteReference"/>
          <w:rFonts w:cs="NoorLotus"/>
          <w:rtl/>
        </w:rPr>
        <w:footnoteReference w:id="12"/>
      </w:r>
      <w:r w:rsidR="00434560" w:rsidRPr="00A83069">
        <w:rPr>
          <w:rFonts w:ascii="NoorLotus" w:hAnsi="NoorLotus" w:cs="NoorLotus"/>
          <w:rtl/>
        </w:rPr>
        <w:t xml:space="preserve"> </w:t>
      </w:r>
      <w:r w:rsidR="00F71D5C" w:rsidRPr="00A83069">
        <w:rPr>
          <w:rFonts w:ascii="NoorLotus" w:hAnsi="NoorLotus" w:cs="NoorLotus"/>
          <w:rtl/>
        </w:rPr>
        <w:t xml:space="preserve">که شامل حال نسیان نیز می‌شود واطلاق این دلیل حاکم بر </w:t>
      </w:r>
      <w:r w:rsidRPr="00A83069">
        <w:rPr>
          <w:rFonts w:ascii="NoorLotus" w:hAnsi="NoorLotus" w:cs="NoorLotus"/>
          <w:rtl/>
        </w:rPr>
        <w:t xml:space="preserve"> </w:t>
      </w:r>
      <w:r w:rsidR="00FD59FD" w:rsidRPr="00A83069">
        <w:rPr>
          <w:rFonts w:ascii="NoorLotus" w:hAnsi="NoorLotus" w:cs="NoorLotus"/>
          <w:rtl/>
        </w:rPr>
        <w:t xml:space="preserve">اطلاق </w:t>
      </w:r>
      <w:r w:rsidR="00232358" w:rsidRPr="00A83069">
        <w:rPr>
          <w:rFonts w:ascii="Times New Roman" w:hAnsi="Times New Roman" w:cs="Times New Roman" w:hint="cs"/>
          <w:rtl/>
        </w:rPr>
        <w:t>﴿</w:t>
      </w:r>
      <w:r w:rsidR="00232358" w:rsidRPr="00A83069">
        <w:rPr>
          <w:rFonts w:ascii="NoorLotus" w:hAnsi="NoorLotus" w:cs="NoorLotus"/>
          <w:color w:val="008000"/>
          <w:rtl/>
        </w:rPr>
        <w:t>وَ أَقيمُوا الصَّلاة</w:t>
      </w:r>
      <w:r w:rsidR="00232358" w:rsidRPr="00A83069">
        <w:rPr>
          <w:rFonts w:ascii="Times New Roman" w:hAnsi="Times New Roman" w:cs="Times New Roman" w:hint="cs"/>
          <w:color w:val="008000"/>
          <w:rtl/>
        </w:rPr>
        <w:t>﴾</w:t>
      </w:r>
      <w:r w:rsidR="00232358" w:rsidRPr="00A83069">
        <w:rPr>
          <w:rFonts w:ascii="NoorLotus" w:hAnsi="NoorLotus" w:cs="NoorLotus"/>
          <w:rtl/>
        </w:rPr>
        <w:t xml:space="preserve"> -بر فرض که به لحاظ ماده مطلق باشد- است زیرا عرفا ناظر به آن است. و یا اخص مطلق است و مقدم بر اطلاق ماده می‌شود. </w:t>
      </w:r>
    </w:p>
    <w:p w14:paraId="788F7E5A" w14:textId="7DDA983B" w:rsidR="003920B7" w:rsidRPr="00A83069" w:rsidRDefault="003920B7" w:rsidP="00A83069">
      <w:pPr>
        <w:jc w:val="both"/>
        <w:rPr>
          <w:rFonts w:ascii="NoorLotus" w:hAnsi="NoorLotus" w:cs="NoorLotus"/>
          <w:rtl/>
        </w:rPr>
      </w:pPr>
      <w:r w:rsidRPr="00A83069">
        <w:rPr>
          <w:rFonts w:ascii="NoorLotus" w:hAnsi="NoorLotus" w:cs="NoorLotus"/>
          <w:rtl/>
        </w:rPr>
        <w:t>این دلیل مقدم بر دلیل دوم است.</w:t>
      </w:r>
    </w:p>
    <w:p w14:paraId="1BE223F8" w14:textId="6F4DD19E" w:rsidR="00FD59FD" w:rsidRPr="00A83069" w:rsidRDefault="00EB61DA" w:rsidP="00A83069">
      <w:pPr>
        <w:jc w:val="both"/>
        <w:rPr>
          <w:rFonts w:ascii="NoorLotus" w:hAnsi="NoorLotus" w:cs="NoorLotus"/>
          <w:rtl/>
        </w:rPr>
      </w:pPr>
      <w:r w:rsidRPr="00A83069">
        <w:rPr>
          <w:rFonts w:ascii="NoorLotus" w:hAnsi="NoorLotus" w:cs="NoorLotus"/>
          <w:rtl/>
        </w:rPr>
        <w:t>گاهی لسان دلیل جزئیت و شرطیت لسان حکم وضعی است مثل «</w:t>
      </w:r>
      <w:r w:rsidRPr="00A83069">
        <w:rPr>
          <w:rFonts w:ascii="NoorLotus" w:hAnsi="NoorLotus" w:cs="NoorLotus"/>
          <w:color w:val="008000"/>
          <w:rtl/>
        </w:rPr>
        <w:t>القهقهة</w:t>
      </w:r>
      <w:r w:rsidR="00046506" w:rsidRPr="00A83069">
        <w:rPr>
          <w:rFonts w:ascii="NoorLotus" w:hAnsi="NoorLotus" w:cs="NoorLotus"/>
          <w:color w:val="008000"/>
          <w:rtl/>
        </w:rPr>
        <w:t xml:space="preserve"> تنقض الصلاة</w:t>
      </w:r>
      <w:r w:rsidRPr="00A83069">
        <w:rPr>
          <w:rFonts w:ascii="NoorLotus" w:hAnsi="NoorLotus" w:cs="NoorLotus"/>
          <w:rtl/>
        </w:rPr>
        <w:t>»</w:t>
      </w:r>
      <w:r w:rsidR="00046506" w:rsidRPr="00A83069">
        <w:rPr>
          <w:rStyle w:val="FootnoteReference"/>
          <w:rFonts w:cs="NoorLotus"/>
          <w:rtl/>
        </w:rPr>
        <w:footnoteReference w:id="13"/>
      </w:r>
      <w:r w:rsidRPr="00A83069">
        <w:rPr>
          <w:rFonts w:ascii="NoorLotus" w:hAnsi="NoorLotus" w:cs="NoorLotus"/>
          <w:rtl/>
        </w:rPr>
        <w:t xml:space="preserve"> که اطلاق آن شامل </w:t>
      </w:r>
      <w:r w:rsidR="00046506" w:rsidRPr="00A83069">
        <w:rPr>
          <w:rFonts w:ascii="NoorLotus" w:hAnsi="NoorLotus" w:cs="NoorLotus"/>
          <w:rtl/>
        </w:rPr>
        <w:t xml:space="preserve">فرض </w:t>
      </w:r>
      <w:r w:rsidRPr="00A83069">
        <w:rPr>
          <w:rFonts w:ascii="NoorLotus" w:hAnsi="NoorLotus" w:cs="NoorLotus"/>
          <w:rtl/>
        </w:rPr>
        <w:t>صدور قهقهه در حا</w:t>
      </w:r>
      <w:r w:rsidR="00695E15" w:rsidRPr="00A83069">
        <w:rPr>
          <w:rFonts w:ascii="NoorLotus" w:hAnsi="NoorLotus" w:cs="NoorLotus"/>
          <w:rtl/>
        </w:rPr>
        <w:t>ل نسیان نیز می‌شود یا در روایت دیگری آمده</w:t>
      </w:r>
      <w:r w:rsidRPr="00A83069">
        <w:rPr>
          <w:rFonts w:ascii="NoorLotus" w:hAnsi="NoorLotus" w:cs="NoorLotus"/>
          <w:rtl/>
        </w:rPr>
        <w:t xml:space="preserve"> «</w:t>
      </w:r>
      <w:r w:rsidR="00046506" w:rsidRPr="00A83069">
        <w:rPr>
          <w:rFonts w:ascii="NoorLotus" w:hAnsi="NoorLotus" w:cs="NoorLotus"/>
          <w:color w:val="008000"/>
          <w:rtl/>
        </w:rPr>
        <w:t>الالتفات یقطع الصلاة اذا کان ب</w:t>
      </w:r>
      <w:r w:rsidR="00026BAD" w:rsidRPr="00A83069">
        <w:rPr>
          <w:rFonts w:ascii="NoorLotus" w:hAnsi="NoorLotus" w:cs="NoorLotus"/>
          <w:color w:val="008000"/>
          <w:rtl/>
        </w:rPr>
        <w:t>کلّ</w:t>
      </w:r>
      <w:r w:rsidR="00046506" w:rsidRPr="00A83069">
        <w:rPr>
          <w:rFonts w:ascii="NoorLotus" w:hAnsi="NoorLotus" w:cs="NoorLotus"/>
          <w:color w:val="008000"/>
          <w:rtl/>
        </w:rPr>
        <w:t>ه</w:t>
      </w:r>
      <w:r w:rsidRPr="00A83069">
        <w:rPr>
          <w:rFonts w:ascii="NoorLotus" w:hAnsi="NoorLotus" w:cs="NoorLotus"/>
          <w:rtl/>
        </w:rPr>
        <w:t>»</w:t>
      </w:r>
      <w:r w:rsidR="00026BAD" w:rsidRPr="00A83069">
        <w:rPr>
          <w:rStyle w:val="FootnoteReference"/>
          <w:rFonts w:cs="NoorLotus"/>
          <w:rtl/>
        </w:rPr>
        <w:footnoteReference w:id="14"/>
      </w:r>
      <w:r w:rsidR="00046506" w:rsidRPr="00A83069">
        <w:rPr>
          <w:rFonts w:ascii="NoorLotus" w:hAnsi="NoorLotus" w:cs="NoorLotus"/>
          <w:rtl/>
        </w:rPr>
        <w:t xml:space="preserve"> که آن حکم وضعی است و اطلاق دارد.</w:t>
      </w:r>
      <w:r w:rsidRPr="00A83069">
        <w:rPr>
          <w:rFonts w:ascii="NoorLotus" w:hAnsi="NoorLotus" w:cs="NoorLotus"/>
          <w:rtl/>
        </w:rPr>
        <w:t xml:space="preserve"> </w:t>
      </w:r>
      <w:r w:rsidR="00026BAD" w:rsidRPr="00A83069">
        <w:rPr>
          <w:rFonts w:ascii="NoorLotus" w:hAnsi="NoorLotus" w:cs="NoorLotus"/>
          <w:rtl/>
        </w:rPr>
        <w:t>«</w:t>
      </w:r>
      <w:r w:rsidR="00026BAD" w:rsidRPr="00A83069">
        <w:rPr>
          <w:rFonts w:ascii="NoorLotus" w:hAnsi="NoorLotus" w:cs="NoorLotus"/>
          <w:color w:val="008000"/>
          <w:rtl/>
        </w:rPr>
        <w:t>لاصلاة الا الی القبلة</w:t>
      </w:r>
      <w:r w:rsidR="00026BAD" w:rsidRPr="00A83069">
        <w:rPr>
          <w:rFonts w:ascii="NoorLotus" w:hAnsi="NoorLotus" w:cs="NoorLotus"/>
          <w:rtl/>
        </w:rPr>
        <w:t>»</w:t>
      </w:r>
      <w:r w:rsidR="00026BAD" w:rsidRPr="00A83069">
        <w:rPr>
          <w:rStyle w:val="FootnoteReference"/>
          <w:rFonts w:cs="NoorLotus"/>
          <w:rtl/>
        </w:rPr>
        <w:footnoteReference w:id="15"/>
      </w:r>
      <w:r w:rsidR="008A44D2" w:rsidRPr="00A83069">
        <w:rPr>
          <w:rFonts w:ascii="NoorLotus" w:hAnsi="NoorLotus" w:cs="NoorLotus"/>
          <w:rtl/>
        </w:rPr>
        <w:t>اطلاق آن شامل کسی که نسیانا رو به قبله نماز نخوانده است</w:t>
      </w:r>
      <w:r w:rsidR="00EF7E8D" w:rsidRPr="00A83069">
        <w:rPr>
          <w:rFonts w:ascii="NoorLotus" w:hAnsi="NoorLotus" w:cs="NoorLotus"/>
          <w:rtl/>
        </w:rPr>
        <w:t xml:space="preserve"> نیز</w:t>
      </w:r>
      <w:r w:rsidR="00637B65" w:rsidRPr="00A83069">
        <w:rPr>
          <w:rFonts w:ascii="NoorLotus" w:hAnsi="NoorLotus" w:cs="NoorLotus"/>
          <w:rtl/>
        </w:rPr>
        <w:t xml:space="preserve"> می‌شود</w:t>
      </w:r>
      <w:r w:rsidR="008A44D2" w:rsidRPr="00A83069">
        <w:rPr>
          <w:rFonts w:ascii="NoorLotus" w:hAnsi="NoorLotus" w:cs="NoorLotus"/>
          <w:rtl/>
        </w:rPr>
        <w:t xml:space="preserve"> و </w:t>
      </w:r>
      <w:r w:rsidR="00FD74B3" w:rsidRPr="00A83069">
        <w:rPr>
          <w:rFonts w:ascii="NoorLotus" w:hAnsi="NoorLotus" w:cs="NoorLotus"/>
          <w:rtl/>
        </w:rPr>
        <w:t>وجود</w:t>
      </w:r>
      <w:r w:rsidR="00823DCA" w:rsidRPr="00A83069">
        <w:rPr>
          <w:rFonts w:ascii="NoorLotus" w:hAnsi="NoorLotus" w:cs="NoorLotus"/>
          <w:rtl/>
        </w:rPr>
        <w:t xml:space="preserve"> دلیل خاص</w:t>
      </w:r>
      <w:r w:rsidR="008A44D2" w:rsidRPr="00A83069">
        <w:rPr>
          <w:rFonts w:ascii="NoorLotus" w:hAnsi="NoorLotus" w:cs="NoorLotus"/>
          <w:rtl/>
        </w:rPr>
        <w:t xml:space="preserve"> </w:t>
      </w:r>
      <w:r w:rsidR="00823DCA" w:rsidRPr="00A83069">
        <w:rPr>
          <w:rFonts w:ascii="NoorLotus" w:hAnsi="NoorLotus" w:cs="NoorLotus"/>
          <w:rtl/>
        </w:rPr>
        <w:t xml:space="preserve">مثل </w:t>
      </w:r>
      <w:r w:rsidR="008A44D2" w:rsidRPr="00A83069">
        <w:rPr>
          <w:rFonts w:ascii="NoorLotus" w:hAnsi="NoorLotus" w:cs="NoorLotus"/>
          <w:rtl/>
        </w:rPr>
        <w:t>«</w:t>
      </w:r>
      <w:r w:rsidR="00FD74B3" w:rsidRPr="00A83069">
        <w:rPr>
          <w:rFonts w:ascii="NoorLotus" w:hAnsi="NoorLotus" w:cs="NoorLotus"/>
          <w:color w:val="008000"/>
          <w:rtl/>
        </w:rPr>
        <w:t>ما بین المشرق و المغرب قبلة</w:t>
      </w:r>
      <w:r w:rsidR="008A44D2" w:rsidRPr="00A83069">
        <w:rPr>
          <w:rFonts w:ascii="NoorLotus" w:hAnsi="NoorLotus" w:cs="NoorLotus"/>
          <w:rtl/>
        </w:rPr>
        <w:t>»</w:t>
      </w:r>
      <w:r w:rsidR="00026BAD" w:rsidRPr="00A83069">
        <w:rPr>
          <w:rStyle w:val="FootnoteReference"/>
          <w:rFonts w:cs="NoorLotus"/>
          <w:rtl/>
        </w:rPr>
        <w:footnoteReference w:id="16"/>
      </w:r>
      <w:r w:rsidR="00FD74B3" w:rsidRPr="00A83069">
        <w:rPr>
          <w:rFonts w:ascii="NoorLotus" w:hAnsi="NoorLotus" w:cs="NoorLotus"/>
          <w:rtl/>
        </w:rPr>
        <w:t xml:space="preserve"> که موردش جاهل و ناسی است،</w:t>
      </w:r>
      <w:r w:rsidR="008A44D2" w:rsidRPr="00A83069">
        <w:rPr>
          <w:rFonts w:ascii="NoorLotus" w:hAnsi="NoorLotus" w:cs="NoorLotus"/>
          <w:rtl/>
        </w:rPr>
        <w:t xml:space="preserve"> بحث دیگری است. </w:t>
      </w:r>
      <w:r w:rsidR="000D297D" w:rsidRPr="00A83069">
        <w:rPr>
          <w:rFonts w:ascii="NoorLotus" w:hAnsi="NoorLotus" w:cs="NoorLotus"/>
          <w:rtl/>
        </w:rPr>
        <w:t>«</w:t>
      </w:r>
      <w:r w:rsidR="000D297D" w:rsidRPr="00A83069">
        <w:rPr>
          <w:rFonts w:ascii="NoorLotus" w:hAnsi="NoorLotus" w:cs="NoorLotus"/>
          <w:color w:val="008000"/>
          <w:rtl/>
        </w:rPr>
        <w:t>من لم یقم صلبه فی الصلاة فلا صلاة له</w:t>
      </w:r>
      <w:r w:rsidR="000D297D" w:rsidRPr="00A83069">
        <w:rPr>
          <w:rFonts w:ascii="NoorLotus" w:hAnsi="NoorLotus" w:cs="NoorLotus"/>
          <w:rtl/>
        </w:rPr>
        <w:t>»</w:t>
      </w:r>
      <w:r w:rsidR="00026BAD" w:rsidRPr="00A83069">
        <w:rPr>
          <w:rStyle w:val="FootnoteReference"/>
          <w:rFonts w:cs="NoorLotus"/>
          <w:rtl/>
        </w:rPr>
        <w:footnoteReference w:id="17"/>
      </w:r>
      <w:r w:rsidR="000D297D" w:rsidRPr="00A83069">
        <w:rPr>
          <w:rFonts w:ascii="NoorLotus" w:hAnsi="NoorLotus" w:cs="NoorLotus"/>
          <w:rtl/>
        </w:rPr>
        <w:t xml:space="preserve"> نیز لسان حکم وضعی است و شامل فرض نسیان نیز می‌شود. </w:t>
      </w:r>
    </w:p>
    <w:p w14:paraId="1BFC6C1D" w14:textId="3D1D0155" w:rsidR="00321C61" w:rsidRPr="00A83069" w:rsidRDefault="00D67113" w:rsidP="00A83069">
      <w:pPr>
        <w:pStyle w:val="Heading3"/>
        <w:rPr>
          <w:rFonts w:ascii="NoorLotus" w:hAnsi="NoorLotus"/>
          <w:rtl/>
        </w:rPr>
      </w:pPr>
      <w:bookmarkStart w:id="46" w:name="_Toc212885290"/>
      <w:bookmarkStart w:id="47" w:name="_Toc212918779"/>
      <w:r w:rsidRPr="00A83069">
        <w:rPr>
          <w:rFonts w:ascii="NoorLotus" w:hAnsi="NoorLotus"/>
          <w:rtl/>
        </w:rPr>
        <w:t>اشکال</w:t>
      </w:r>
      <w:r w:rsidR="00321C61" w:rsidRPr="00A83069">
        <w:rPr>
          <w:rFonts w:ascii="NoorLotus" w:hAnsi="NoorLotus"/>
          <w:rtl/>
        </w:rPr>
        <w:t xml:space="preserve"> محقق اصفهانی</w:t>
      </w:r>
      <w:bookmarkEnd w:id="46"/>
      <w:r w:rsidRPr="00A83069">
        <w:rPr>
          <w:rFonts w:ascii="NoorLotus" w:hAnsi="NoorLotus"/>
          <w:rtl/>
        </w:rPr>
        <w:t xml:space="preserve"> به دلیل سوم</w:t>
      </w:r>
      <w:bookmarkEnd w:id="47"/>
    </w:p>
    <w:p w14:paraId="1496C9B8" w14:textId="7D121396" w:rsidR="00325BA4" w:rsidRPr="00A83069" w:rsidRDefault="00637B65" w:rsidP="00A83069">
      <w:pPr>
        <w:jc w:val="both"/>
        <w:rPr>
          <w:rFonts w:ascii="NoorLotus" w:hAnsi="NoorLotus" w:cs="NoorLotus"/>
          <w:rtl/>
        </w:rPr>
      </w:pPr>
      <w:r w:rsidRPr="00A83069">
        <w:rPr>
          <w:rFonts w:ascii="NoorLotus" w:hAnsi="NoorLotus" w:cs="NoorLotus"/>
          <w:rtl/>
        </w:rPr>
        <w:t xml:space="preserve">محقق اصفهانی رحمه الله فرموده‌اند: </w:t>
      </w:r>
      <w:r w:rsidR="000D297D" w:rsidRPr="00A83069">
        <w:rPr>
          <w:rFonts w:ascii="NoorLotus" w:hAnsi="NoorLotus" w:cs="NoorLotus"/>
          <w:rtl/>
        </w:rPr>
        <w:t>«</w:t>
      </w:r>
      <w:r w:rsidRPr="00A83069">
        <w:rPr>
          <w:rFonts w:ascii="NoorLotus" w:hAnsi="NoorLotus" w:cs="NoorLotus"/>
          <w:rtl/>
        </w:rPr>
        <w:t>«</w:t>
      </w:r>
      <w:r w:rsidRPr="00A83069">
        <w:rPr>
          <w:rFonts w:ascii="NoorLotus" w:hAnsi="NoorLotus" w:cs="NoorLotus"/>
          <w:color w:val="008000"/>
          <w:rtl/>
        </w:rPr>
        <w:t>لاصلاة الا الی القبلة</w:t>
      </w:r>
      <w:r w:rsidRPr="00A83069">
        <w:rPr>
          <w:rFonts w:ascii="NoorLotus" w:hAnsi="NoorLotus" w:cs="NoorLotus"/>
          <w:rtl/>
        </w:rPr>
        <w:t xml:space="preserve">» </w:t>
      </w:r>
      <w:r w:rsidR="000D297D" w:rsidRPr="00A83069">
        <w:rPr>
          <w:rFonts w:ascii="NoorLotus" w:hAnsi="NoorLotus" w:cs="NoorLotus"/>
          <w:rtl/>
        </w:rPr>
        <w:t>نسبت به حال نسیان اطلاق ندارد زیرا مفاد آن این است که</w:t>
      </w:r>
      <w:r w:rsidRPr="00A83069">
        <w:rPr>
          <w:rFonts w:ascii="NoorLotus" w:hAnsi="NoorLotus" w:cs="NoorLotus"/>
          <w:rtl/>
        </w:rPr>
        <w:t xml:space="preserve"> استقبال قبله شرط در واجب </w:t>
      </w:r>
      <w:r w:rsidR="000D297D" w:rsidRPr="00A83069">
        <w:rPr>
          <w:rFonts w:ascii="NoorLotus" w:hAnsi="NoorLotus" w:cs="NoorLotus"/>
          <w:rtl/>
        </w:rPr>
        <w:t xml:space="preserve">و مأمور به </w:t>
      </w:r>
      <w:r w:rsidRPr="00A83069">
        <w:rPr>
          <w:rFonts w:ascii="NoorLotus" w:hAnsi="NoorLotus" w:cs="NoorLotus"/>
          <w:rtl/>
        </w:rPr>
        <w:t xml:space="preserve">است و قطعا </w:t>
      </w:r>
      <w:r w:rsidR="00F6420A" w:rsidRPr="00A83069">
        <w:rPr>
          <w:rFonts w:ascii="NoorLotus" w:hAnsi="NoorLotus" w:cs="NoorLotus"/>
          <w:rtl/>
        </w:rPr>
        <w:t xml:space="preserve">استقبال قبله برای </w:t>
      </w:r>
      <w:r w:rsidRPr="00A83069">
        <w:rPr>
          <w:rFonts w:ascii="NoorLotus" w:hAnsi="NoorLotus" w:cs="NoorLotus"/>
          <w:rtl/>
        </w:rPr>
        <w:t xml:space="preserve">کسی که نسیان مستوعب دارد شرط واجب فعلی نیست زیرا مستلزم تکلیف ناسی </w:t>
      </w:r>
      <w:r w:rsidR="007226D8" w:rsidRPr="00A83069">
        <w:rPr>
          <w:rFonts w:ascii="NoorLotus" w:hAnsi="NoorLotus" w:cs="NoorLotus"/>
          <w:rtl/>
        </w:rPr>
        <w:t xml:space="preserve">به اکثر </w:t>
      </w:r>
      <w:r w:rsidRPr="00A83069">
        <w:rPr>
          <w:rFonts w:ascii="NoorLotus" w:hAnsi="NoorLotus" w:cs="NoorLotus"/>
          <w:rtl/>
        </w:rPr>
        <w:t xml:space="preserve">است </w:t>
      </w:r>
      <w:r w:rsidR="006F6749" w:rsidRPr="00A83069">
        <w:rPr>
          <w:rFonts w:ascii="NoorLotus" w:hAnsi="NoorLotus" w:cs="NoorLotus"/>
          <w:rtl/>
        </w:rPr>
        <w:t>در حالی که</w:t>
      </w:r>
      <w:r w:rsidRPr="00A83069">
        <w:rPr>
          <w:rFonts w:ascii="NoorLotus" w:hAnsi="NoorLotus" w:cs="NoorLotus"/>
          <w:rtl/>
        </w:rPr>
        <w:t xml:space="preserve"> او قبله را فراموش کرده است.</w:t>
      </w:r>
      <w:r w:rsidR="00B23A21" w:rsidRPr="00A83069">
        <w:rPr>
          <w:rFonts w:ascii="NoorLotus" w:hAnsi="NoorLotus" w:cs="NoorLotus"/>
          <w:rtl/>
        </w:rPr>
        <w:t>»</w:t>
      </w:r>
      <w:r w:rsidR="00325BA4" w:rsidRPr="00A83069">
        <w:rPr>
          <w:rFonts w:ascii="NoorLotus" w:hAnsi="NoorLotus" w:cs="NoorLotus"/>
          <w:rtl/>
        </w:rPr>
        <w:t xml:space="preserve"> فرض ایشان نسیان مستوعب است ولی نسیان غیر مستوعب اشکال ندارد. البته </w:t>
      </w:r>
      <w:r w:rsidR="00AE6A3F" w:rsidRPr="00A83069">
        <w:rPr>
          <w:rFonts w:ascii="NoorLotus" w:hAnsi="NoorLotus" w:cs="NoorLotus"/>
          <w:rtl/>
        </w:rPr>
        <w:t>ممکن است گفته شود «</w:t>
      </w:r>
      <w:r w:rsidR="00325BA4" w:rsidRPr="00A83069">
        <w:rPr>
          <w:rFonts w:ascii="NoorLotus" w:hAnsi="NoorLotus" w:cs="NoorLotus"/>
          <w:rtl/>
        </w:rPr>
        <w:t xml:space="preserve">در فرض نسیان غیر مستوعب نیز نمی‌توان </w:t>
      </w:r>
      <w:r w:rsidR="00AE6A3F" w:rsidRPr="00A83069">
        <w:rPr>
          <w:rFonts w:ascii="NoorLotus" w:hAnsi="NoorLotus" w:cs="NoorLotus"/>
          <w:rtl/>
        </w:rPr>
        <w:t xml:space="preserve">در حال نسیان </w:t>
      </w:r>
      <w:r w:rsidR="00325BA4" w:rsidRPr="00A83069">
        <w:rPr>
          <w:rFonts w:ascii="NoorLotus" w:hAnsi="NoorLotus" w:cs="NoorLotus"/>
          <w:rtl/>
        </w:rPr>
        <w:t>به شخص گفت: «صلّ و لا صلاة الا الی القبلة».</w:t>
      </w:r>
    </w:p>
    <w:p w14:paraId="55F71981" w14:textId="73849182" w:rsidR="00545A38" w:rsidRPr="00A83069" w:rsidRDefault="00325BA4" w:rsidP="00A83069">
      <w:pPr>
        <w:jc w:val="both"/>
        <w:rPr>
          <w:rFonts w:ascii="NoorLotus" w:hAnsi="NoorLotus" w:cs="NoorLotus"/>
          <w:rtl/>
        </w:rPr>
      </w:pPr>
      <w:r w:rsidRPr="00A83069">
        <w:rPr>
          <w:rFonts w:ascii="NoorLotus" w:hAnsi="NoorLotus" w:cs="NoorLotus"/>
          <w:rtl/>
        </w:rPr>
        <w:t xml:space="preserve"> بنابراین </w:t>
      </w:r>
      <w:r w:rsidR="006F6749" w:rsidRPr="00A83069">
        <w:rPr>
          <w:rFonts w:ascii="NoorLotus" w:hAnsi="NoorLotus" w:cs="NoorLotus"/>
          <w:rtl/>
        </w:rPr>
        <w:t>ج</w:t>
      </w:r>
      <w:r w:rsidR="00AE6A3F" w:rsidRPr="00A83069">
        <w:rPr>
          <w:rFonts w:ascii="NoorLotus" w:hAnsi="NoorLotus" w:cs="NoorLotus"/>
          <w:rtl/>
        </w:rPr>
        <w:t xml:space="preserve">زء و یا شرط منسی چون جزء </w:t>
      </w:r>
      <w:r w:rsidR="00BC7B88" w:rsidRPr="00A83069">
        <w:rPr>
          <w:rFonts w:ascii="NoorLotus" w:hAnsi="NoorLotus" w:cs="NoorLotus"/>
          <w:rtl/>
        </w:rPr>
        <w:t xml:space="preserve">یا شرط </w:t>
      </w:r>
      <w:r w:rsidR="00AE6A3F" w:rsidRPr="00A83069">
        <w:rPr>
          <w:rFonts w:ascii="NoorLotus" w:hAnsi="NoorLotus" w:cs="NoorLotus"/>
          <w:rtl/>
        </w:rPr>
        <w:t>واجب فعلی نیست نمی‌توان به اطلاق</w:t>
      </w:r>
      <w:r w:rsidR="00BC7B88" w:rsidRPr="00A83069">
        <w:rPr>
          <w:rFonts w:ascii="NoorLotus" w:hAnsi="NoorLotus" w:cs="NoorLotus"/>
          <w:rtl/>
        </w:rPr>
        <w:t xml:space="preserve"> «لاصلاة الا الی القبلة» برای اثبات جزئیت آن در حال نسیان</w:t>
      </w:r>
      <w:r w:rsidR="00AE6A3F" w:rsidRPr="00A83069">
        <w:rPr>
          <w:rFonts w:ascii="NoorLotus" w:hAnsi="NoorLotus" w:cs="NoorLotus"/>
          <w:rtl/>
        </w:rPr>
        <w:t xml:space="preserve"> تمسک کرد</w:t>
      </w:r>
      <w:r w:rsidR="00BC7B88" w:rsidRPr="00A83069">
        <w:rPr>
          <w:rFonts w:ascii="NoorLotus" w:hAnsi="NoorLotus" w:cs="NoorLotus"/>
          <w:rtl/>
        </w:rPr>
        <w:t>.</w:t>
      </w:r>
      <w:r w:rsidR="00AE6A3F" w:rsidRPr="00A83069">
        <w:rPr>
          <w:rFonts w:ascii="NoorLotus" w:hAnsi="NoorLotus" w:cs="NoorLotus"/>
          <w:rtl/>
        </w:rPr>
        <w:t xml:space="preserve"> البته می‌توان به اطلاق متعلق یعنی «استقبال القبلة</w:t>
      </w:r>
      <w:r w:rsidR="001600DE" w:rsidRPr="00A83069">
        <w:rPr>
          <w:rFonts w:ascii="NoorLotus" w:hAnsi="NoorLotus" w:cs="NoorLotus"/>
          <w:rtl/>
        </w:rPr>
        <w:t xml:space="preserve"> شرط </w:t>
      </w:r>
      <w:r w:rsidR="008C6F72" w:rsidRPr="00A83069">
        <w:rPr>
          <w:rFonts w:ascii="NoorLotus" w:hAnsi="NoorLotus" w:cs="NoorLotus"/>
          <w:rtl/>
        </w:rPr>
        <w:t>فی ا</w:t>
      </w:r>
      <w:r w:rsidR="001600DE" w:rsidRPr="00A83069">
        <w:rPr>
          <w:rFonts w:ascii="NoorLotus" w:hAnsi="NoorLotus" w:cs="NoorLotus"/>
          <w:rtl/>
        </w:rPr>
        <w:t>لواجب الفعلی</w:t>
      </w:r>
      <w:r w:rsidR="00AE6A3F" w:rsidRPr="00A83069">
        <w:rPr>
          <w:rFonts w:ascii="NoorLotus" w:hAnsi="NoorLotus" w:cs="NoorLotus"/>
          <w:rtl/>
        </w:rPr>
        <w:t xml:space="preserve">» </w:t>
      </w:r>
      <w:r w:rsidR="001600DE" w:rsidRPr="00A83069">
        <w:rPr>
          <w:rFonts w:ascii="NoorLotus" w:hAnsi="NoorLotus" w:cs="NoorLotus"/>
          <w:rtl/>
        </w:rPr>
        <w:t>تمسک کرد</w:t>
      </w:r>
      <w:r w:rsidR="00545A38" w:rsidRPr="00A83069">
        <w:rPr>
          <w:rFonts w:ascii="NoorLotus" w:hAnsi="NoorLotus" w:cs="NoorLotus"/>
          <w:rtl/>
        </w:rPr>
        <w:t>. ایشان چنین تعبیر کردند: «</w:t>
      </w:r>
      <w:r w:rsidR="00545A38" w:rsidRPr="00A83069">
        <w:rPr>
          <w:rFonts w:ascii="NoorLotus" w:hAnsi="NoorLotus" w:cs="NoorLotus"/>
          <w:color w:val="000080"/>
          <w:rtl/>
        </w:rPr>
        <w:t>اطلاق المادة فی طرف الامر بالجزء یقتضی عدم دخل الالتفات شرعاً فی وفائه بالغرض</w:t>
      </w:r>
      <w:r w:rsidR="00545A38" w:rsidRPr="00A83069">
        <w:rPr>
          <w:rFonts w:ascii="NoorLotus" w:hAnsi="NoorLotus" w:cs="NoorLotus"/>
          <w:rtl/>
        </w:rPr>
        <w:t>»</w:t>
      </w:r>
      <w:r w:rsidR="00AE6A3F" w:rsidRPr="00A83069">
        <w:rPr>
          <w:rFonts w:ascii="NoorLotus" w:hAnsi="NoorLotus" w:cs="NoorLotus"/>
          <w:rtl/>
        </w:rPr>
        <w:t xml:space="preserve"> </w:t>
      </w:r>
      <w:r w:rsidR="008C6F72" w:rsidRPr="00A83069">
        <w:rPr>
          <w:rFonts w:ascii="NoorLotus" w:hAnsi="NoorLotus" w:cs="NoorLotus"/>
          <w:rtl/>
        </w:rPr>
        <w:t xml:space="preserve">کانّ مفاد «استقبال القبلة شرط فی الواجب» «استقبل القبلة» است و به اطلاق این ماده نسبت به فرض نسیان نیز تمسک می‌شود که این ماده در حال نسیان نیز دخیل </w:t>
      </w:r>
      <w:r w:rsidR="00AE6A3F" w:rsidRPr="00A83069">
        <w:rPr>
          <w:rFonts w:ascii="NoorLotus" w:hAnsi="NoorLotus" w:cs="NoorLotus"/>
          <w:rtl/>
        </w:rPr>
        <w:t>در غرض و ملاک است</w:t>
      </w:r>
      <w:r w:rsidR="00902CCE" w:rsidRPr="00A83069">
        <w:rPr>
          <w:rFonts w:ascii="NoorLotus" w:eastAsia="Times New Roman" w:hAnsi="NoorLotus" w:cs="NoorLotus"/>
          <w:color w:val="3C3C3C"/>
          <w:sz w:val="24"/>
          <w:szCs w:val="24"/>
          <w:rtl/>
          <w:lang w:bidi="ar"/>
        </w:rPr>
        <w:t>.</w:t>
      </w:r>
      <w:r w:rsidR="006C68E0" w:rsidRPr="00A83069">
        <w:rPr>
          <w:rFonts w:ascii="NoorLotus" w:hAnsi="NoorLotus" w:cs="NoorLotus"/>
          <w:vertAlign w:val="superscript"/>
          <w:rtl/>
          <w:lang w:bidi="ar"/>
        </w:rPr>
        <w:t xml:space="preserve"> </w:t>
      </w:r>
      <w:r w:rsidR="006C68E0" w:rsidRPr="00A83069">
        <w:rPr>
          <w:rFonts w:ascii="NoorLotus" w:hAnsi="NoorLotus" w:cs="NoorLotus"/>
          <w:vertAlign w:val="superscript"/>
          <w:rtl/>
          <w:lang w:bidi="ar"/>
        </w:rPr>
        <w:footnoteReference w:id="18"/>
      </w:r>
    </w:p>
    <w:p w14:paraId="2A0054AB" w14:textId="3099B7FC" w:rsidR="00DC07FC" w:rsidRPr="00A83069" w:rsidRDefault="00AE6A3F" w:rsidP="00A83069">
      <w:pPr>
        <w:jc w:val="both"/>
        <w:rPr>
          <w:rFonts w:ascii="NoorLotus" w:hAnsi="NoorLotus" w:cs="NoorLotus"/>
          <w:rtl/>
        </w:rPr>
      </w:pPr>
      <w:r w:rsidRPr="00A83069">
        <w:rPr>
          <w:rFonts w:ascii="NoorLotus" w:hAnsi="NoorLotus" w:cs="NoorLotus"/>
          <w:rtl/>
        </w:rPr>
        <w:lastRenderedPageBreak/>
        <w:t xml:space="preserve">این کلام درست نیست </w:t>
      </w:r>
      <w:r w:rsidR="00DD3282" w:rsidRPr="00A83069">
        <w:rPr>
          <w:rFonts w:ascii="NoorLotus" w:hAnsi="NoorLotus" w:cs="NoorLotus"/>
          <w:rtl/>
        </w:rPr>
        <w:t xml:space="preserve">زیرا </w:t>
      </w:r>
      <w:r w:rsidR="003002DA" w:rsidRPr="00A83069">
        <w:rPr>
          <w:rFonts w:ascii="NoorLotus" w:hAnsi="NoorLotus" w:cs="NoorLotus"/>
          <w:rtl/>
        </w:rPr>
        <w:t xml:space="preserve">مفاد </w:t>
      </w:r>
      <w:r w:rsidR="00DD3282" w:rsidRPr="00A83069">
        <w:rPr>
          <w:rFonts w:ascii="NoorLotus" w:hAnsi="NoorLotus" w:cs="NoorLotus"/>
          <w:rtl/>
        </w:rPr>
        <w:t>«لاصلاة الا الی القبلة»</w:t>
      </w:r>
      <w:r w:rsidR="003002DA" w:rsidRPr="00A83069">
        <w:rPr>
          <w:rFonts w:ascii="NoorLotus" w:hAnsi="NoorLotus" w:cs="NoorLotus"/>
          <w:rtl/>
        </w:rPr>
        <w:t xml:space="preserve"> این است که </w:t>
      </w:r>
      <w:r w:rsidR="00DD3282" w:rsidRPr="00A83069">
        <w:rPr>
          <w:rFonts w:ascii="NoorLotus" w:hAnsi="NoorLotus" w:cs="NoorLotus"/>
          <w:rtl/>
        </w:rPr>
        <w:t xml:space="preserve">استقبال قبله شرطیت مطلقه در نماز دارد و معنای شرطیت مطلقه این نیست که </w:t>
      </w:r>
      <w:r w:rsidR="00404C60" w:rsidRPr="00A83069">
        <w:rPr>
          <w:rFonts w:ascii="NoorLotus" w:hAnsi="NoorLotus" w:cs="NoorLotus"/>
          <w:rtl/>
        </w:rPr>
        <w:t xml:space="preserve">نماز </w:t>
      </w:r>
      <w:r w:rsidR="00DD3282" w:rsidRPr="00A83069">
        <w:rPr>
          <w:rFonts w:ascii="NoorLotus" w:hAnsi="NoorLotus" w:cs="NoorLotus"/>
          <w:rtl/>
        </w:rPr>
        <w:t>حتما واجب بالفعل باشد</w:t>
      </w:r>
      <w:r w:rsidR="00A06602" w:rsidRPr="00A83069">
        <w:rPr>
          <w:rFonts w:ascii="NoorLotus" w:hAnsi="NoorLotus" w:cs="NoorLotus"/>
          <w:rtl/>
        </w:rPr>
        <w:t xml:space="preserve"> و آن از امر فعلی</w:t>
      </w:r>
      <w:r w:rsidR="00A65D69" w:rsidRPr="00A83069">
        <w:rPr>
          <w:rFonts w:ascii="NoorLotus" w:hAnsi="NoorLotus" w:cs="NoorLotus"/>
          <w:rtl/>
        </w:rPr>
        <w:t xml:space="preserve"> به</w:t>
      </w:r>
      <w:r w:rsidR="00A06602" w:rsidRPr="00A83069">
        <w:rPr>
          <w:rFonts w:ascii="NoorLotus" w:hAnsi="NoorLotus" w:cs="NoorLotus"/>
          <w:rtl/>
        </w:rPr>
        <w:t xml:space="preserve"> عاجز انتزاع شود</w:t>
      </w:r>
      <w:r w:rsidR="00DD3282" w:rsidRPr="00A83069">
        <w:rPr>
          <w:rFonts w:ascii="NoorLotus" w:hAnsi="NoorLotus" w:cs="NoorLotus"/>
          <w:rtl/>
        </w:rPr>
        <w:t xml:space="preserve"> بلکه آن از قضیه‌ی شرطیه «لو وجبت الصلاة فاستقبال القبلة شرط فیها» انتزاع می‌شود. و این قضیه‌ی شرطیه نسبت به ناسی</w:t>
      </w:r>
      <w:r w:rsidR="00C432EE" w:rsidRPr="00A83069">
        <w:rPr>
          <w:rFonts w:ascii="NoorLotus" w:hAnsi="NoorLotus" w:cs="NoorLotus"/>
          <w:rtl/>
        </w:rPr>
        <w:t xml:space="preserve"> به نسیان مستوعب</w:t>
      </w:r>
      <w:r w:rsidR="00DD3282" w:rsidRPr="00A83069">
        <w:rPr>
          <w:rFonts w:ascii="NoorLotus" w:hAnsi="NoorLotus" w:cs="NoorLotus"/>
          <w:rtl/>
        </w:rPr>
        <w:t xml:space="preserve"> نیز صادق است </w:t>
      </w:r>
      <w:r w:rsidR="00A77DAD" w:rsidRPr="00A83069">
        <w:rPr>
          <w:rFonts w:ascii="NoorLotus" w:hAnsi="NoorLotus" w:cs="NoorLotus"/>
          <w:rtl/>
        </w:rPr>
        <w:t xml:space="preserve">و چون او نمی‌تواند امر به صلات </w:t>
      </w:r>
      <w:r w:rsidR="00297F45" w:rsidRPr="00A83069">
        <w:rPr>
          <w:rFonts w:ascii="NoorLotus" w:hAnsi="NoorLotus" w:cs="NoorLotus"/>
          <w:rtl/>
        </w:rPr>
        <w:t>مع</w:t>
      </w:r>
      <w:r w:rsidR="00A77DAD" w:rsidRPr="00A83069">
        <w:rPr>
          <w:rFonts w:ascii="NoorLotus" w:hAnsi="NoorLotus" w:cs="NoorLotus"/>
          <w:rtl/>
        </w:rPr>
        <w:t xml:space="preserve"> استقبال </w:t>
      </w:r>
      <w:r w:rsidR="00297F45" w:rsidRPr="00A83069">
        <w:rPr>
          <w:rFonts w:ascii="NoorLotus" w:hAnsi="NoorLotus" w:cs="NoorLotus"/>
          <w:rtl/>
        </w:rPr>
        <w:t>ال</w:t>
      </w:r>
      <w:r w:rsidR="00A77DAD" w:rsidRPr="00A83069">
        <w:rPr>
          <w:rFonts w:ascii="NoorLotus" w:hAnsi="NoorLotus" w:cs="NoorLotus"/>
          <w:rtl/>
        </w:rPr>
        <w:t xml:space="preserve">قبله شود </w:t>
      </w:r>
      <w:r w:rsidR="00EA5D06" w:rsidRPr="00A83069">
        <w:rPr>
          <w:rFonts w:ascii="NoorLotus" w:hAnsi="NoorLotus" w:cs="NoorLotus"/>
          <w:rtl/>
        </w:rPr>
        <w:t>امر به نماز</w:t>
      </w:r>
      <w:r w:rsidR="00DE4589" w:rsidRPr="00A83069">
        <w:rPr>
          <w:rFonts w:ascii="NoorLotus" w:hAnsi="NoorLotus" w:cs="NoorLotus"/>
          <w:rtl/>
        </w:rPr>
        <w:t xml:space="preserve"> ندارد. </w:t>
      </w:r>
      <w:r w:rsidR="00022166" w:rsidRPr="00A83069">
        <w:rPr>
          <w:rFonts w:ascii="NoorLotus" w:hAnsi="NoorLotus" w:cs="NoorLotus"/>
          <w:rtl/>
        </w:rPr>
        <w:t xml:space="preserve">مانند این است که </w:t>
      </w:r>
      <w:r w:rsidR="00DB190D" w:rsidRPr="00A83069">
        <w:rPr>
          <w:rFonts w:ascii="NoorLotus" w:hAnsi="NoorLotus" w:cs="NoorLotus"/>
          <w:rtl/>
        </w:rPr>
        <w:t xml:space="preserve">وقتی گفته می‌شود «طهارت از حدث نسبت به فاقد الطهورین نیز شرط است» </w:t>
      </w:r>
      <w:r w:rsidR="0096486E" w:rsidRPr="00A83069">
        <w:rPr>
          <w:rFonts w:ascii="NoorLotus" w:hAnsi="NoorLotus" w:cs="NoorLotus"/>
          <w:rtl/>
        </w:rPr>
        <w:t xml:space="preserve">معنای آن شمول قضیه‌ی شرطیه </w:t>
      </w:r>
      <w:r w:rsidR="00A77DAD" w:rsidRPr="00A83069">
        <w:rPr>
          <w:rFonts w:ascii="NoorLotus" w:hAnsi="NoorLotus" w:cs="NoorLotus"/>
          <w:rtl/>
        </w:rPr>
        <w:t xml:space="preserve">«لو وجبت الصلاة فالطهارة </w:t>
      </w:r>
      <w:r w:rsidR="002D1664" w:rsidRPr="00A83069">
        <w:rPr>
          <w:rFonts w:ascii="NoorLotus" w:hAnsi="NoorLotus" w:cs="NoorLotus"/>
          <w:rtl/>
        </w:rPr>
        <w:t>من الحدث شرط فی</w:t>
      </w:r>
      <w:r w:rsidR="0096486E" w:rsidRPr="00A83069">
        <w:rPr>
          <w:rFonts w:ascii="NoorLotus" w:hAnsi="NoorLotus" w:cs="NoorLotus"/>
          <w:rtl/>
        </w:rPr>
        <w:t>ها</w:t>
      </w:r>
      <w:r w:rsidR="00A77DAD" w:rsidRPr="00A83069">
        <w:rPr>
          <w:rFonts w:ascii="NoorLotus" w:hAnsi="NoorLotus" w:cs="NoorLotus"/>
          <w:rtl/>
        </w:rPr>
        <w:t>»</w:t>
      </w:r>
      <w:r w:rsidR="0096486E" w:rsidRPr="00A83069">
        <w:rPr>
          <w:rFonts w:ascii="NoorLotus" w:hAnsi="NoorLotus" w:cs="NoorLotus"/>
          <w:rtl/>
        </w:rPr>
        <w:t xml:space="preserve"> نسبت به او است.</w:t>
      </w:r>
      <w:r w:rsidR="00A77DAD" w:rsidRPr="00A83069">
        <w:rPr>
          <w:rFonts w:ascii="NoorLotus" w:hAnsi="NoorLotus" w:cs="NoorLotus"/>
          <w:rtl/>
        </w:rPr>
        <w:t xml:space="preserve"> و چون به فاقد الطهورین نمی‌توان گفت </w:t>
      </w:r>
      <w:r w:rsidR="0096486E" w:rsidRPr="00A83069">
        <w:rPr>
          <w:rFonts w:ascii="NoorLotus" w:hAnsi="NoorLotus" w:cs="NoorLotus"/>
          <w:rtl/>
        </w:rPr>
        <w:t>«صل مع الطهارة من الحدث»</w:t>
      </w:r>
      <w:r w:rsidR="00A77DAD" w:rsidRPr="00A83069">
        <w:rPr>
          <w:rFonts w:ascii="NoorLotus" w:hAnsi="NoorLotus" w:cs="NoorLotus"/>
          <w:rtl/>
        </w:rPr>
        <w:t xml:space="preserve"> کشف می‌شود امر به صلات ندارد. </w:t>
      </w:r>
      <w:r w:rsidR="002D1664" w:rsidRPr="00A83069">
        <w:rPr>
          <w:rFonts w:ascii="NoorLotus" w:hAnsi="NoorLotus" w:cs="NoorLotus"/>
          <w:rtl/>
        </w:rPr>
        <w:t>و</w:t>
      </w:r>
      <w:r w:rsidR="00854AF6" w:rsidRPr="00A83069">
        <w:rPr>
          <w:rFonts w:ascii="NoorLotus" w:hAnsi="NoorLotus" w:cs="NoorLotus"/>
          <w:rtl/>
        </w:rPr>
        <w:t xml:space="preserve"> </w:t>
      </w:r>
      <w:r w:rsidR="002D1664" w:rsidRPr="00A83069">
        <w:rPr>
          <w:rFonts w:ascii="NoorLotus" w:hAnsi="NoorLotus" w:cs="NoorLotus"/>
          <w:rtl/>
        </w:rPr>
        <w:t>در صورتی که</w:t>
      </w:r>
      <w:r w:rsidR="00854AF6" w:rsidRPr="00A83069">
        <w:rPr>
          <w:rFonts w:ascii="NoorLotus" w:hAnsi="NoorLotus" w:cs="NoorLotus"/>
          <w:rtl/>
        </w:rPr>
        <w:t xml:space="preserve"> فاقد الطهورین یا ناسی امر به صلات مع الطهارة من الحدث یا صلات </w:t>
      </w:r>
      <w:r w:rsidR="002D1664" w:rsidRPr="00A83069">
        <w:rPr>
          <w:rFonts w:ascii="NoorLotus" w:hAnsi="NoorLotus" w:cs="NoorLotus"/>
          <w:rtl/>
        </w:rPr>
        <w:t>الی</w:t>
      </w:r>
      <w:r w:rsidR="00854AF6" w:rsidRPr="00A83069">
        <w:rPr>
          <w:rFonts w:ascii="NoorLotus" w:hAnsi="NoorLotus" w:cs="NoorLotus"/>
          <w:rtl/>
        </w:rPr>
        <w:t xml:space="preserve"> القبلة </w:t>
      </w:r>
      <w:r w:rsidR="00F84041" w:rsidRPr="00A83069">
        <w:rPr>
          <w:rFonts w:ascii="NoorLotus" w:hAnsi="NoorLotus" w:cs="NoorLotus"/>
          <w:rtl/>
        </w:rPr>
        <w:t xml:space="preserve">بالفعل </w:t>
      </w:r>
      <w:r w:rsidR="00854AF6" w:rsidRPr="00A83069">
        <w:rPr>
          <w:rFonts w:ascii="NoorLotus" w:hAnsi="NoorLotus" w:cs="NoorLotus"/>
          <w:rtl/>
        </w:rPr>
        <w:t>نداشته باشد ولی این قضیه‌ی شرطیه صادق است.</w:t>
      </w:r>
      <w:r w:rsidR="00DC07FC" w:rsidRPr="00A83069">
        <w:rPr>
          <w:rFonts w:ascii="NoorLotus" w:hAnsi="NoorLotus" w:cs="NoorLotus"/>
          <w:rtl/>
        </w:rPr>
        <w:t xml:space="preserve"> همانطور در مرکبات دیگر اینچنین است مثلا شرط و رکن اساسی آب‌گوشت، (گوشت) است و در صورت عدم وجود آن، آب‌گوشت درست نمی‌کنند و این منافات با شرطیت مطلقه گوشت برای آب‌گوشت ندارد. </w:t>
      </w:r>
    </w:p>
    <w:p w14:paraId="0C3F7634" w14:textId="14341ED5" w:rsidR="00FA5CC4" w:rsidRPr="00A83069" w:rsidRDefault="00854AF6" w:rsidP="00A83069">
      <w:pPr>
        <w:jc w:val="both"/>
        <w:rPr>
          <w:rFonts w:ascii="NoorLotus" w:hAnsi="NoorLotus" w:cs="NoorLotus"/>
          <w:rtl/>
        </w:rPr>
      </w:pPr>
      <w:r w:rsidRPr="00A83069">
        <w:rPr>
          <w:rFonts w:ascii="NoorLotus" w:hAnsi="NoorLotus" w:cs="NoorLotus"/>
          <w:rtl/>
        </w:rPr>
        <w:t xml:space="preserve"> </w:t>
      </w:r>
      <w:r w:rsidR="00A00273" w:rsidRPr="00A83069">
        <w:rPr>
          <w:rFonts w:ascii="NoorLotus" w:hAnsi="NoorLotus" w:cs="NoorLotus"/>
          <w:rtl/>
        </w:rPr>
        <w:t xml:space="preserve">این تعبیر </w:t>
      </w:r>
      <w:r w:rsidR="0087023B" w:rsidRPr="00A83069">
        <w:rPr>
          <w:rFonts w:ascii="NoorLotus" w:hAnsi="NoorLotus" w:cs="NoorLotus"/>
          <w:rtl/>
        </w:rPr>
        <w:t>«</w:t>
      </w:r>
      <w:r w:rsidR="00FA5CC4" w:rsidRPr="00A83069">
        <w:rPr>
          <w:rFonts w:ascii="NoorLotus" w:hAnsi="NoorLotus" w:cs="NoorLotus"/>
          <w:color w:val="000080"/>
          <w:rtl/>
        </w:rPr>
        <w:t>لایعقل الامر بالمرکب المشتمل علی المنسی</w:t>
      </w:r>
      <w:r w:rsidR="0087023B" w:rsidRPr="00A83069">
        <w:rPr>
          <w:rFonts w:ascii="NoorLotus" w:hAnsi="NoorLotus" w:cs="NoorLotus"/>
          <w:rtl/>
        </w:rPr>
        <w:t>»</w:t>
      </w:r>
      <w:r w:rsidR="00FA5CC4" w:rsidRPr="00A83069">
        <w:rPr>
          <w:rFonts w:ascii="NoorLotus" w:hAnsi="NoorLotus" w:cs="NoorLotus"/>
          <w:vertAlign w:val="superscript"/>
          <w:rtl/>
          <w:lang w:bidi="ar"/>
        </w:rPr>
        <w:footnoteReference w:id="19"/>
      </w:r>
      <w:r w:rsidR="0087023B" w:rsidRPr="00A83069">
        <w:rPr>
          <w:rFonts w:ascii="NoorLotus" w:hAnsi="NoorLotus" w:cs="NoorLotus"/>
          <w:rtl/>
        </w:rPr>
        <w:t xml:space="preserve"> </w:t>
      </w:r>
      <w:r w:rsidR="00A00273" w:rsidRPr="00A83069">
        <w:rPr>
          <w:rFonts w:ascii="NoorLotus" w:hAnsi="NoorLotus" w:cs="NoorLotus"/>
          <w:rtl/>
        </w:rPr>
        <w:t>نیز درست نیست و نهایتا تکلیف به او لغو است زیرا محرکیت ندارد و تعبیر به «لایعقل» درست نیست</w:t>
      </w:r>
      <w:r w:rsidR="00A61B36" w:rsidRPr="00A83069">
        <w:rPr>
          <w:rFonts w:ascii="NoorLotus" w:hAnsi="NoorLotus" w:cs="NoorLotus"/>
          <w:rtl/>
        </w:rPr>
        <w:t xml:space="preserve"> زیرا کسانی که ادعای توجه تکلیف به ناسی می‌کنند </w:t>
      </w:r>
      <w:r w:rsidR="00FA5CC4" w:rsidRPr="00A83069">
        <w:rPr>
          <w:rFonts w:ascii="NoorLotus" w:hAnsi="NoorLotus" w:cs="NoorLotus"/>
          <w:rtl/>
        </w:rPr>
        <w:t>مثل مرحوم امام که ادعا می‌کنند خطابات قانونیه شامل ناسی نیز می‌شود، مطلب غیر معقولی بیان نمی‌کنند</w:t>
      </w:r>
      <w:r w:rsidR="00175144" w:rsidRPr="00A83069">
        <w:rPr>
          <w:rFonts w:ascii="NoorLotus" w:hAnsi="NoorLotus" w:cs="NoorLotus"/>
          <w:rtl/>
        </w:rPr>
        <w:t xml:space="preserve"> بلکه ادعا می‌کند شمول خطاب نسبت به او لغو نیست.</w:t>
      </w:r>
    </w:p>
    <w:p w14:paraId="785B94F0" w14:textId="5FB1A6BC" w:rsidR="00321C61" w:rsidRPr="00A83069" w:rsidRDefault="00321C61" w:rsidP="00A83069">
      <w:pPr>
        <w:pStyle w:val="Heading3"/>
        <w:rPr>
          <w:rFonts w:ascii="NoorLotus" w:hAnsi="NoorLotus"/>
          <w:rtl/>
        </w:rPr>
      </w:pPr>
      <w:bookmarkStart w:id="48" w:name="_Toc212885292"/>
      <w:bookmarkStart w:id="49" w:name="_Toc212918780"/>
      <w:r w:rsidRPr="00A83069">
        <w:rPr>
          <w:rFonts w:ascii="NoorLotus" w:hAnsi="NoorLotus"/>
          <w:rtl/>
        </w:rPr>
        <w:t>لسان امر به جزء و اشکال مرحوم امام بر مشهور</w:t>
      </w:r>
      <w:bookmarkEnd w:id="48"/>
      <w:bookmarkEnd w:id="49"/>
    </w:p>
    <w:p w14:paraId="41A1B0E3" w14:textId="326BDA1E" w:rsidR="00854AF6" w:rsidRPr="00A83069" w:rsidRDefault="00854AF6" w:rsidP="00A83069">
      <w:pPr>
        <w:jc w:val="both"/>
        <w:rPr>
          <w:rFonts w:ascii="NoorLotus" w:hAnsi="NoorLotus" w:cs="NoorLotus"/>
          <w:rtl/>
        </w:rPr>
      </w:pPr>
      <w:r w:rsidRPr="00A83069">
        <w:rPr>
          <w:rFonts w:ascii="NoorLotus" w:hAnsi="NoorLotus" w:cs="NoorLotus"/>
          <w:rtl/>
        </w:rPr>
        <w:t xml:space="preserve">ولی گاهی </w:t>
      </w:r>
      <w:r w:rsidR="00BA2561" w:rsidRPr="00A83069">
        <w:rPr>
          <w:rFonts w:ascii="NoorLotus" w:hAnsi="NoorLotus" w:cs="NoorLotus"/>
          <w:rtl/>
        </w:rPr>
        <w:t>لسان دلیل جزئیت یا شرطیت</w:t>
      </w:r>
      <w:r w:rsidR="001D106C" w:rsidRPr="00A83069">
        <w:rPr>
          <w:rFonts w:ascii="NoorLotus" w:hAnsi="NoorLotus" w:cs="NoorLotus"/>
          <w:rtl/>
        </w:rPr>
        <w:t>، لسان</w:t>
      </w:r>
      <w:r w:rsidR="00BA2561" w:rsidRPr="00A83069">
        <w:rPr>
          <w:rFonts w:ascii="NoorLotus" w:hAnsi="NoorLotus" w:cs="NoorLotus"/>
          <w:rtl/>
        </w:rPr>
        <w:t xml:space="preserve"> امر است. </w:t>
      </w:r>
      <w:r w:rsidR="00BB5B75" w:rsidRPr="00A83069">
        <w:rPr>
          <w:rFonts w:ascii="NoorLotus" w:hAnsi="NoorLotus" w:cs="NoorLotus"/>
          <w:rtl/>
        </w:rPr>
        <w:t xml:space="preserve">مثل «تشهد فی صلاتک» </w:t>
      </w:r>
      <w:r w:rsidR="00BA2561" w:rsidRPr="00A83069">
        <w:rPr>
          <w:rFonts w:ascii="NoorLotus" w:hAnsi="NoorLotus" w:cs="NoorLotus"/>
          <w:rtl/>
        </w:rPr>
        <w:t>مشهور فرمودند: «</w:t>
      </w:r>
      <w:r w:rsidR="00BB5B75" w:rsidRPr="00A83069">
        <w:rPr>
          <w:rFonts w:ascii="NoorLotus" w:hAnsi="NoorLotus" w:cs="NoorLotus"/>
          <w:rtl/>
        </w:rPr>
        <w:t>این امر شامل ناسی</w:t>
      </w:r>
      <w:r w:rsidR="009420E5" w:rsidRPr="00A83069">
        <w:rPr>
          <w:rFonts w:ascii="NoorLotus" w:hAnsi="NoorLotus" w:cs="NoorLotus"/>
          <w:rtl/>
        </w:rPr>
        <w:t xml:space="preserve"> و عاجز</w:t>
      </w:r>
      <w:r w:rsidR="00BB5B75" w:rsidRPr="00A83069">
        <w:rPr>
          <w:rFonts w:ascii="NoorLotus" w:hAnsi="NoorLotus" w:cs="NoorLotus"/>
          <w:rtl/>
        </w:rPr>
        <w:t xml:space="preserve"> نیز می‌شود.</w:t>
      </w:r>
      <w:r w:rsidR="00BA2561" w:rsidRPr="00A83069">
        <w:rPr>
          <w:rFonts w:ascii="NoorLotus" w:hAnsi="NoorLotus" w:cs="NoorLotus"/>
          <w:rtl/>
        </w:rPr>
        <w:t>»</w:t>
      </w:r>
      <w:r w:rsidR="00BB5B75" w:rsidRPr="00A83069">
        <w:rPr>
          <w:rFonts w:ascii="NoorLotus" w:hAnsi="NoorLotus" w:cs="NoorLotus"/>
          <w:rtl/>
        </w:rPr>
        <w:t xml:space="preserve"> امام رحمه الله</w:t>
      </w:r>
      <w:r w:rsidR="00BA2561" w:rsidRPr="00A83069">
        <w:rPr>
          <w:rFonts w:ascii="NoorLotus" w:hAnsi="NoorLotus" w:cs="NoorLotus"/>
          <w:rtl/>
        </w:rPr>
        <w:t xml:space="preserve"> در اشکال به این مطلب</w:t>
      </w:r>
      <w:r w:rsidR="00BB5B75" w:rsidRPr="00A83069">
        <w:rPr>
          <w:rFonts w:ascii="NoorLotus" w:hAnsi="NoorLotus" w:cs="NoorLotus"/>
          <w:rtl/>
        </w:rPr>
        <w:t xml:space="preserve"> فرموده‌اند: «طبق نظر مشهور خطاب امر شامل ناسی</w:t>
      </w:r>
      <w:r w:rsidR="001D106C" w:rsidRPr="00A83069">
        <w:rPr>
          <w:rFonts w:ascii="NoorLotus" w:hAnsi="NoorLotus" w:cs="NoorLotus"/>
          <w:rtl/>
        </w:rPr>
        <w:t>، عاجز و جاهل به مرکب</w:t>
      </w:r>
      <w:r w:rsidR="00BB5B75" w:rsidRPr="00A83069">
        <w:rPr>
          <w:rFonts w:ascii="NoorLotus" w:hAnsi="NoorLotus" w:cs="NoorLotus"/>
          <w:rtl/>
        </w:rPr>
        <w:t xml:space="preserve"> نمی‌شود زیرا لغو است</w:t>
      </w:r>
      <w:r w:rsidR="00BA2561" w:rsidRPr="00A83069">
        <w:rPr>
          <w:rFonts w:ascii="NoorLotus" w:hAnsi="NoorLotus" w:cs="NoorLotus"/>
          <w:rtl/>
        </w:rPr>
        <w:t xml:space="preserve"> و قول </w:t>
      </w:r>
      <w:r w:rsidR="001D106C" w:rsidRPr="00A83069">
        <w:rPr>
          <w:rFonts w:ascii="NoorLotus" w:hAnsi="NoorLotus" w:cs="NoorLotus"/>
          <w:rtl/>
        </w:rPr>
        <w:t>آنها در این مسئله مبنی بر</w:t>
      </w:r>
      <w:r w:rsidR="00BA2561" w:rsidRPr="00A83069">
        <w:rPr>
          <w:rFonts w:ascii="NoorLotus" w:hAnsi="NoorLotus" w:cs="NoorLotus"/>
          <w:rtl/>
        </w:rPr>
        <w:t xml:space="preserve"> شمول این امر نسبت به عاجز و ناسی با بیان ایشان نسبت به سایر اوامر منافات دارد.</w:t>
      </w:r>
      <w:r w:rsidR="009420E5" w:rsidRPr="00A83069">
        <w:rPr>
          <w:rFonts w:ascii="NoorLotus" w:hAnsi="NoorLotus" w:cs="NoorLotus"/>
          <w:rtl/>
        </w:rPr>
        <w:t>»</w:t>
      </w:r>
    </w:p>
    <w:p w14:paraId="298E2E68" w14:textId="004C8E2C" w:rsidR="00BA2561" w:rsidRPr="00A83069" w:rsidRDefault="00BA2561" w:rsidP="00A83069">
      <w:pPr>
        <w:jc w:val="both"/>
        <w:rPr>
          <w:rFonts w:ascii="NoorLotus" w:hAnsi="NoorLotus" w:cs="NoorLotus"/>
          <w:rtl/>
        </w:rPr>
      </w:pPr>
      <w:r w:rsidRPr="00A83069">
        <w:rPr>
          <w:rFonts w:ascii="NoorLotus" w:hAnsi="NoorLotus" w:cs="NoorLotus"/>
          <w:rtl/>
        </w:rPr>
        <w:t>از این اشکال مرحوم امام جواب‌هایی داده شده است:</w:t>
      </w:r>
    </w:p>
    <w:p w14:paraId="138362F7" w14:textId="78D58839" w:rsidR="00321C61" w:rsidRPr="00A83069" w:rsidRDefault="00321C61" w:rsidP="00A83069">
      <w:pPr>
        <w:pStyle w:val="Heading3"/>
        <w:rPr>
          <w:rFonts w:ascii="NoorLotus" w:hAnsi="NoorLotus"/>
          <w:rtl/>
        </w:rPr>
      </w:pPr>
      <w:bookmarkStart w:id="50" w:name="_Toc212885293"/>
      <w:bookmarkStart w:id="51" w:name="_Toc212918781"/>
      <w:r w:rsidRPr="00A83069">
        <w:rPr>
          <w:rFonts w:ascii="NoorLotus" w:hAnsi="NoorLotus"/>
          <w:rtl/>
        </w:rPr>
        <w:t>پاسخ اول (مشهور) و جواب از آن</w:t>
      </w:r>
      <w:bookmarkEnd w:id="50"/>
      <w:bookmarkEnd w:id="51"/>
    </w:p>
    <w:p w14:paraId="4E74724C" w14:textId="23BDB12B" w:rsidR="009420E5" w:rsidRPr="00A83069" w:rsidRDefault="00BA2561" w:rsidP="00A83069">
      <w:pPr>
        <w:jc w:val="both"/>
        <w:rPr>
          <w:rFonts w:ascii="NoorLotus" w:hAnsi="NoorLotus" w:cs="NoorLotus"/>
          <w:rtl/>
        </w:rPr>
      </w:pPr>
      <w:r w:rsidRPr="00A83069">
        <w:rPr>
          <w:rFonts w:ascii="NoorLotus" w:hAnsi="NoorLotus" w:cs="NoorLotus"/>
          <w:rtl/>
          <w:lang w:bidi="ar-SA"/>
        </w:rPr>
        <w:t>جواب اول:</w:t>
      </w:r>
      <w:r w:rsidRPr="00A83069">
        <w:rPr>
          <w:rFonts w:ascii="NoorLotus" w:hAnsi="NoorLotus" w:cs="NoorLotus"/>
          <w:rtl/>
        </w:rPr>
        <w:t xml:space="preserve"> </w:t>
      </w:r>
      <w:r w:rsidR="009420E5" w:rsidRPr="00A83069">
        <w:rPr>
          <w:rFonts w:ascii="NoorLotus" w:hAnsi="NoorLotus" w:cs="NoorLotus"/>
          <w:rtl/>
        </w:rPr>
        <w:t>مشهور می‌گویند: «لسان امر به جزء و شرط با لسان امر تکلیفی فرق دارد</w:t>
      </w:r>
      <w:r w:rsidRPr="00A83069">
        <w:rPr>
          <w:rFonts w:ascii="NoorLotus" w:hAnsi="NoorLotus" w:cs="NoorLotus"/>
          <w:rtl/>
        </w:rPr>
        <w:t>.</w:t>
      </w:r>
      <w:r w:rsidR="009420E5" w:rsidRPr="00A83069">
        <w:rPr>
          <w:rFonts w:ascii="NoorLotus" w:hAnsi="NoorLotus" w:cs="NoorLotus"/>
          <w:rtl/>
        </w:rPr>
        <w:t xml:space="preserve"> لسان آن و مستعمل فیه این امر -</w:t>
      </w:r>
      <w:r w:rsidR="00C4085D" w:rsidRPr="00A83069">
        <w:rPr>
          <w:rFonts w:ascii="NoorLotus" w:hAnsi="NoorLotus" w:cs="NoorLotus"/>
          <w:rtl/>
        </w:rPr>
        <w:t xml:space="preserve">تعبیر به مستعمل فیه از مرحوم </w:t>
      </w:r>
      <w:r w:rsidR="009113E8" w:rsidRPr="00A83069">
        <w:rPr>
          <w:rFonts w:ascii="NoorLotus" w:hAnsi="NoorLotus" w:cs="NoorLotus"/>
          <w:rtl/>
        </w:rPr>
        <w:t xml:space="preserve">آقای </w:t>
      </w:r>
      <w:r w:rsidR="00C4085D" w:rsidRPr="00A83069">
        <w:rPr>
          <w:rFonts w:ascii="NoorLotus" w:hAnsi="NoorLotus" w:cs="NoorLotus"/>
          <w:rtl/>
        </w:rPr>
        <w:t xml:space="preserve">خویی است- یا </w:t>
      </w:r>
      <w:r w:rsidR="009420E5" w:rsidRPr="00A83069">
        <w:rPr>
          <w:rFonts w:ascii="NoorLotus" w:hAnsi="NoorLotus" w:cs="NoorLotus"/>
          <w:rtl/>
        </w:rPr>
        <w:t>مکنّی به آن</w:t>
      </w:r>
      <w:r w:rsidR="00C4085D" w:rsidRPr="00A83069">
        <w:rPr>
          <w:rFonts w:ascii="NoorLotus" w:hAnsi="NoorLotus" w:cs="NoorLotus"/>
          <w:rtl/>
        </w:rPr>
        <w:t xml:space="preserve"> </w:t>
      </w:r>
      <w:r w:rsidR="009420E5" w:rsidRPr="00A83069">
        <w:rPr>
          <w:rFonts w:ascii="NoorLotus" w:hAnsi="NoorLotus" w:cs="NoorLotus"/>
          <w:rtl/>
        </w:rPr>
        <w:t xml:space="preserve">بیان </w:t>
      </w:r>
      <w:r w:rsidR="00C4085D" w:rsidRPr="00A83069">
        <w:rPr>
          <w:rFonts w:ascii="NoorLotus" w:hAnsi="NoorLotus" w:cs="NoorLotus"/>
          <w:rtl/>
        </w:rPr>
        <w:t xml:space="preserve">جزئیت و </w:t>
      </w:r>
      <w:r w:rsidR="009420E5" w:rsidRPr="00A83069">
        <w:rPr>
          <w:rFonts w:ascii="NoorLotus" w:hAnsi="NoorLotus" w:cs="NoorLotus"/>
          <w:rtl/>
        </w:rPr>
        <w:t>شرطیت است</w:t>
      </w:r>
      <w:r w:rsidR="00C4085D" w:rsidRPr="00A83069">
        <w:rPr>
          <w:rFonts w:ascii="NoorLotus" w:hAnsi="NoorLotus" w:cs="NoorLotus"/>
          <w:rtl/>
        </w:rPr>
        <w:t xml:space="preserve">. یعنی می‌خواهد همان قضیه‌ی شرطیه </w:t>
      </w:r>
      <w:r w:rsidR="009420E5" w:rsidRPr="00A83069">
        <w:rPr>
          <w:rFonts w:ascii="NoorLotus" w:hAnsi="NoorLotus" w:cs="NoorLotus"/>
          <w:rtl/>
        </w:rPr>
        <w:t>«اذ</w:t>
      </w:r>
      <w:r w:rsidR="009113E8" w:rsidRPr="00A83069">
        <w:rPr>
          <w:rFonts w:ascii="NoorLotus" w:hAnsi="NoorLotus" w:cs="NoorLotus"/>
          <w:rtl/>
        </w:rPr>
        <w:t>ا</w:t>
      </w:r>
      <w:r w:rsidR="009420E5" w:rsidRPr="00A83069">
        <w:rPr>
          <w:rFonts w:ascii="NoorLotus" w:hAnsi="NoorLotus" w:cs="NoorLotus"/>
          <w:rtl/>
        </w:rPr>
        <w:t xml:space="preserve"> وجبت الصلاة فالتشهد جزء فیه</w:t>
      </w:r>
      <w:r w:rsidR="00C4085D" w:rsidRPr="00A83069">
        <w:rPr>
          <w:rFonts w:ascii="NoorLotus" w:hAnsi="NoorLotus" w:cs="NoorLotus"/>
          <w:rtl/>
        </w:rPr>
        <w:t>ا</w:t>
      </w:r>
      <w:r w:rsidR="009420E5" w:rsidRPr="00A83069">
        <w:rPr>
          <w:rFonts w:ascii="NoorLotus" w:hAnsi="NoorLotus" w:cs="NoorLotus"/>
          <w:rtl/>
        </w:rPr>
        <w:t>»</w:t>
      </w:r>
      <w:r w:rsidR="00C4085D" w:rsidRPr="00A83069">
        <w:rPr>
          <w:rFonts w:ascii="NoorLotus" w:hAnsi="NoorLotus" w:cs="NoorLotus"/>
          <w:rtl/>
        </w:rPr>
        <w:t xml:space="preserve"> را بیان کند.</w:t>
      </w:r>
      <w:r w:rsidR="009C17B6" w:rsidRPr="00A83069">
        <w:rPr>
          <w:rFonts w:ascii="NoorLotus" w:hAnsi="NoorLotus" w:cs="NoorLotus"/>
          <w:rtl/>
        </w:rPr>
        <w:t xml:space="preserve"> و این قضیه‌ی شرطیه شامل ناسی و عاجز نیز می‌شود.</w:t>
      </w:r>
      <w:r w:rsidR="009420E5" w:rsidRPr="00A83069">
        <w:rPr>
          <w:rFonts w:ascii="NoorLotus" w:hAnsi="NoorLotus" w:cs="NoorLotus"/>
          <w:rtl/>
        </w:rPr>
        <w:t xml:space="preserve">» </w:t>
      </w:r>
    </w:p>
    <w:p w14:paraId="2F430715" w14:textId="74BB0842" w:rsidR="009420E5" w:rsidRPr="00A83069" w:rsidRDefault="009113E8" w:rsidP="00A83069">
      <w:pPr>
        <w:jc w:val="both"/>
        <w:rPr>
          <w:rFonts w:ascii="NoorLotus" w:hAnsi="NoorLotus" w:cs="NoorLotus"/>
          <w:rtl/>
        </w:rPr>
      </w:pPr>
      <w:r w:rsidRPr="00A83069">
        <w:rPr>
          <w:rFonts w:ascii="NoorLotus" w:hAnsi="NoorLotus" w:cs="NoorLotus"/>
          <w:rtl/>
        </w:rPr>
        <w:t xml:space="preserve">به نظر ما </w:t>
      </w:r>
      <w:r w:rsidR="009420E5" w:rsidRPr="00A83069">
        <w:rPr>
          <w:rFonts w:ascii="NoorLotus" w:hAnsi="NoorLotus" w:cs="NoorLotus"/>
          <w:rtl/>
        </w:rPr>
        <w:t xml:space="preserve">این بیان </w:t>
      </w:r>
      <w:r w:rsidR="009C17B6" w:rsidRPr="00A83069">
        <w:rPr>
          <w:rFonts w:ascii="NoorLotus" w:hAnsi="NoorLotus" w:cs="NoorLotus"/>
          <w:rtl/>
        </w:rPr>
        <w:t xml:space="preserve">که </w:t>
      </w:r>
      <w:r w:rsidR="009420E5" w:rsidRPr="00A83069">
        <w:rPr>
          <w:rFonts w:ascii="NoorLotus" w:hAnsi="NoorLotus" w:cs="NoorLotus"/>
          <w:rtl/>
        </w:rPr>
        <w:t>مفاد خطاب امر اخبار از جزئیت است</w:t>
      </w:r>
      <w:r w:rsidR="009C17B6" w:rsidRPr="00A83069">
        <w:rPr>
          <w:rFonts w:ascii="NoorLotus" w:hAnsi="NoorLotus" w:cs="NoorLotus"/>
          <w:rtl/>
        </w:rPr>
        <w:t>، عرفی نیست.</w:t>
      </w:r>
      <w:r w:rsidR="009420E5" w:rsidRPr="00A83069">
        <w:rPr>
          <w:rFonts w:ascii="NoorLotus" w:hAnsi="NoorLotus" w:cs="NoorLotus"/>
          <w:rtl/>
        </w:rPr>
        <w:t xml:space="preserve"> </w:t>
      </w:r>
    </w:p>
    <w:p w14:paraId="7F7F3DF0" w14:textId="1059A4FE" w:rsidR="0004335B" w:rsidRPr="00A83069" w:rsidRDefault="00321C61" w:rsidP="00A83069">
      <w:pPr>
        <w:pStyle w:val="Heading3"/>
        <w:rPr>
          <w:rFonts w:ascii="NoorLotus" w:hAnsi="NoorLotus"/>
          <w:rtl/>
        </w:rPr>
      </w:pPr>
      <w:bookmarkStart w:id="52" w:name="_Toc212885294"/>
      <w:bookmarkStart w:id="53" w:name="_Toc212918782"/>
      <w:r w:rsidRPr="00A83069">
        <w:rPr>
          <w:rFonts w:ascii="NoorLotus" w:hAnsi="NoorLotus"/>
          <w:rtl/>
        </w:rPr>
        <w:lastRenderedPageBreak/>
        <w:t>پاسخ دوم (محقق همدانی) و جواب از آن</w:t>
      </w:r>
      <w:bookmarkEnd w:id="52"/>
      <w:bookmarkEnd w:id="53"/>
    </w:p>
    <w:p w14:paraId="55B3C31D" w14:textId="0FDAC0C3" w:rsidR="00321C61" w:rsidRPr="00A83069" w:rsidRDefault="009C17B6" w:rsidP="00A83069">
      <w:pPr>
        <w:jc w:val="both"/>
        <w:rPr>
          <w:rFonts w:ascii="NoorLotus" w:hAnsi="NoorLotus" w:cs="NoorLotus"/>
          <w:rtl/>
        </w:rPr>
      </w:pPr>
      <w:r w:rsidRPr="00A83069">
        <w:rPr>
          <w:rFonts w:ascii="NoorLotus" w:hAnsi="NoorLotus" w:cs="NoorLotus"/>
          <w:rtl/>
          <w:lang w:bidi="ar-SA"/>
        </w:rPr>
        <w:t xml:space="preserve">جواب دوم: </w:t>
      </w:r>
      <w:r w:rsidR="0004335B" w:rsidRPr="00A83069">
        <w:rPr>
          <w:rFonts w:ascii="NoorLotus" w:hAnsi="NoorLotus" w:cs="NoorLotus"/>
          <w:rtl/>
        </w:rPr>
        <w:t>محقق همدانی فرموده‌اند: «امر «</w:t>
      </w:r>
      <w:r w:rsidRPr="00A83069">
        <w:rPr>
          <w:rFonts w:ascii="NoorLotus" w:hAnsi="NoorLotus" w:cs="NoorLotus"/>
          <w:rtl/>
        </w:rPr>
        <w:t>تشهد فی صلاتک</w:t>
      </w:r>
      <w:r w:rsidR="0004335B" w:rsidRPr="00A83069">
        <w:rPr>
          <w:rFonts w:ascii="NoorLotus" w:hAnsi="NoorLotus" w:cs="NoorLotus"/>
          <w:rtl/>
        </w:rPr>
        <w:t>» امر تکلیفی و مولوی است و فقط موضوع آن مقید است به کسی که می‌خواهد نماز بخواند یعنی «</w:t>
      </w:r>
      <w:r w:rsidRPr="00A83069">
        <w:rPr>
          <w:rFonts w:ascii="NoorLotus" w:hAnsi="NoorLotus" w:cs="NoorLotus"/>
          <w:rtl/>
        </w:rPr>
        <w:t>اذا کنت تصلی فتشهد فیها</w:t>
      </w:r>
      <w:r w:rsidR="0004335B" w:rsidRPr="00A83069">
        <w:rPr>
          <w:rFonts w:ascii="NoorLotus" w:hAnsi="NoorLotus" w:cs="NoorLotus"/>
          <w:rtl/>
        </w:rPr>
        <w:t>» و این واجب نفسی و تک</w:t>
      </w:r>
      <w:r w:rsidRPr="00A83069">
        <w:rPr>
          <w:rFonts w:ascii="NoorLotus" w:hAnsi="NoorLotus" w:cs="NoorLotus"/>
          <w:rtl/>
        </w:rPr>
        <w:t>ل</w:t>
      </w:r>
      <w:r w:rsidR="0004335B" w:rsidRPr="00A83069">
        <w:rPr>
          <w:rFonts w:ascii="NoorLotus" w:hAnsi="NoorLotus" w:cs="NoorLotus"/>
          <w:rtl/>
        </w:rPr>
        <w:t>یفی است.</w:t>
      </w:r>
      <w:r w:rsidR="00A65D69" w:rsidRPr="00A83069">
        <w:rPr>
          <w:rFonts w:ascii="NoorLotus" w:hAnsi="NoorLotus" w:cs="NoorLotus"/>
          <w:rtl/>
        </w:rPr>
        <w:t>»</w:t>
      </w:r>
    </w:p>
    <w:p w14:paraId="17007C9C" w14:textId="279CA02D" w:rsidR="0004335B" w:rsidRPr="00A83069" w:rsidRDefault="00321C61" w:rsidP="00A83069">
      <w:pPr>
        <w:jc w:val="both"/>
        <w:rPr>
          <w:rFonts w:ascii="NoorLotus" w:hAnsi="NoorLotus" w:cs="NoorLotus"/>
          <w:rtl/>
        </w:rPr>
      </w:pPr>
      <w:r w:rsidRPr="00A83069">
        <w:rPr>
          <w:rFonts w:ascii="NoorLotus" w:hAnsi="NoorLotus" w:cs="NoorLotus"/>
          <w:rtl/>
        </w:rPr>
        <w:t>مرحوم روحانی</w:t>
      </w:r>
      <w:r w:rsidRPr="00A83069">
        <w:rPr>
          <w:rFonts w:ascii="NoorLotus" w:hAnsi="NoorLotus" w:cs="NoorLotus"/>
          <w:vertAlign w:val="superscript"/>
          <w:rtl/>
          <w:lang w:bidi="ar"/>
        </w:rPr>
        <w:footnoteReference w:id="20"/>
      </w:r>
      <w:r w:rsidR="0004335B" w:rsidRPr="00A83069">
        <w:rPr>
          <w:rFonts w:ascii="NoorLotus" w:hAnsi="NoorLotus" w:cs="NoorLotus"/>
          <w:rtl/>
        </w:rPr>
        <w:t xml:space="preserve"> </w:t>
      </w:r>
      <w:r w:rsidRPr="00A83069">
        <w:rPr>
          <w:rFonts w:ascii="NoorLotus" w:hAnsi="NoorLotus" w:cs="NoorLotus"/>
          <w:rtl/>
        </w:rPr>
        <w:t xml:space="preserve">و </w:t>
      </w:r>
      <w:r w:rsidR="00071158" w:rsidRPr="00A83069">
        <w:rPr>
          <w:rFonts w:ascii="NoorLotus" w:hAnsi="NoorLotus" w:cs="NoorLotus"/>
          <w:rtl/>
        </w:rPr>
        <w:t>شهید صدر رحمه الله</w:t>
      </w:r>
      <w:r w:rsidR="00071158" w:rsidRPr="00A83069">
        <w:rPr>
          <w:rFonts w:ascii="NoorLotus" w:hAnsi="NoorLotus" w:cs="NoorLotus"/>
          <w:vertAlign w:val="superscript"/>
          <w:rtl/>
          <w:lang w:bidi="ar"/>
        </w:rPr>
        <w:footnoteReference w:id="21"/>
      </w:r>
      <w:r w:rsidR="00071158" w:rsidRPr="00A83069">
        <w:rPr>
          <w:rFonts w:ascii="NoorLotus" w:hAnsi="NoorLotus" w:cs="NoorLotus"/>
          <w:rtl/>
        </w:rPr>
        <w:t xml:space="preserve"> </w:t>
      </w:r>
      <w:r w:rsidR="0004335B" w:rsidRPr="00A83069">
        <w:rPr>
          <w:rFonts w:ascii="NoorLotus" w:hAnsi="NoorLotus" w:cs="NoorLotus"/>
          <w:rtl/>
        </w:rPr>
        <w:t>این کلام را تأیید کردند</w:t>
      </w:r>
      <w:r w:rsidR="009C17B6" w:rsidRPr="00A83069">
        <w:rPr>
          <w:rFonts w:ascii="NoorLotus" w:hAnsi="NoorLotus" w:cs="NoorLotus"/>
          <w:rtl/>
        </w:rPr>
        <w:t>.</w:t>
      </w:r>
      <w:r w:rsidR="0004335B" w:rsidRPr="00A83069">
        <w:rPr>
          <w:rFonts w:ascii="NoorLotus" w:hAnsi="NoorLotus" w:cs="NoorLotus"/>
          <w:rtl/>
        </w:rPr>
        <w:t xml:space="preserve"> زیرا </w:t>
      </w:r>
      <w:r w:rsidR="004A11AC" w:rsidRPr="00A83069">
        <w:rPr>
          <w:rFonts w:ascii="NoorLotus" w:hAnsi="NoorLotus" w:cs="NoorLotus"/>
          <w:rtl/>
        </w:rPr>
        <w:t xml:space="preserve">قول به انسلاخ خطاب امر به جزء از مولویت، </w:t>
      </w:r>
      <w:r w:rsidR="0004335B" w:rsidRPr="00A83069">
        <w:rPr>
          <w:rFonts w:ascii="NoorLotus" w:hAnsi="NoorLotus" w:cs="NoorLotus"/>
          <w:rtl/>
        </w:rPr>
        <w:t>مستهجن است</w:t>
      </w:r>
      <w:r w:rsidR="009113E8" w:rsidRPr="00A83069">
        <w:rPr>
          <w:rFonts w:ascii="NoorLotus" w:hAnsi="NoorLotus" w:cs="NoorLotus"/>
          <w:rtl/>
        </w:rPr>
        <w:t>؛</w:t>
      </w:r>
      <w:r w:rsidR="0004335B" w:rsidRPr="00A83069">
        <w:rPr>
          <w:rFonts w:ascii="NoorLotus" w:hAnsi="NoorLotus" w:cs="NoorLotus"/>
          <w:rtl/>
        </w:rPr>
        <w:t xml:space="preserve"> </w:t>
      </w:r>
      <w:r w:rsidR="004A11AC" w:rsidRPr="00A83069">
        <w:rPr>
          <w:rFonts w:ascii="NoorLotus" w:hAnsi="NoorLotus" w:cs="NoorLotus"/>
          <w:rtl/>
        </w:rPr>
        <w:t xml:space="preserve">خطاب </w:t>
      </w:r>
      <w:r w:rsidR="0004335B" w:rsidRPr="00A83069">
        <w:rPr>
          <w:rFonts w:ascii="NoorLotus" w:hAnsi="NoorLotus" w:cs="NoorLotus"/>
          <w:rtl/>
        </w:rPr>
        <w:t xml:space="preserve">«تشهد فی صلاتک و ان کنت عاجزا» قطعا مستهجن است در حالی که </w:t>
      </w:r>
      <w:r w:rsidR="004A11AC" w:rsidRPr="00A83069">
        <w:rPr>
          <w:rFonts w:ascii="NoorLotus" w:hAnsi="NoorLotus" w:cs="NoorLotus"/>
          <w:rtl/>
        </w:rPr>
        <w:t xml:space="preserve">مقتضای </w:t>
      </w:r>
      <w:r w:rsidR="0004335B" w:rsidRPr="00A83069">
        <w:rPr>
          <w:rFonts w:ascii="NoorLotus" w:hAnsi="NoorLotus" w:cs="NoorLotus"/>
          <w:rtl/>
        </w:rPr>
        <w:t xml:space="preserve">اطلاق «فتشهد فی صلاتک» </w:t>
      </w:r>
      <w:r w:rsidR="004A11AC" w:rsidRPr="00A83069">
        <w:rPr>
          <w:rFonts w:ascii="NoorLotus" w:hAnsi="NoorLotus" w:cs="NoorLotus"/>
          <w:rtl/>
        </w:rPr>
        <w:t xml:space="preserve">این است که </w:t>
      </w:r>
      <w:r w:rsidR="0004335B" w:rsidRPr="00A83069">
        <w:rPr>
          <w:rFonts w:ascii="NoorLotus" w:hAnsi="NoorLotus" w:cs="NoorLotus"/>
          <w:rtl/>
        </w:rPr>
        <w:t xml:space="preserve">عاجز از تشهد امر به </w:t>
      </w:r>
      <w:r w:rsidR="002F476D" w:rsidRPr="00A83069">
        <w:rPr>
          <w:rFonts w:ascii="NoorLotus" w:hAnsi="NoorLotus" w:cs="NoorLotus"/>
          <w:rtl/>
        </w:rPr>
        <w:t>نماز</w:t>
      </w:r>
      <w:r w:rsidR="0004335B" w:rsidRPr="00A83069">
        <w:rPr>
          <w:rFonts w:ascii="NoorLotus" w:hAnsi="NoorLotus" w:cs="NoorLotus"/>
          <w:rtl/>
        </w:rPr>
        <w:t xml:space="preserve"> ندا</w:t>
      </w:r>
      <w:r w:rsidR="004A11AC" w:rsidRPr="00A83069">
        <w:rPr>
          <w:rFonts w:ascii="NoorLotus" w:hAnsi="NoorLotus" w:cs="NoorLotus"/>
          <w:rtl/>
        </w:rPr>
        <w:t>شته باشد.</w:t>
      </w:r>
      <w:r w:rsidR="0004335B" w:rsidRPr="00A83069">
        <w:rPr>
          <w:rFonts w:ascii="NoorLotus" w:hAnsi="NoorLotus" w:cs="NoorLotus"/>
          <w:rtl/>
        </w:rPr>
        <w:t xml:space="preserve"> پس معنای آن این است که «</w:t>
      </w:r>
      <w:r w:rsidR="009F1519" w:rsidRPr="00A83069">
        <w:rPr>
          <w:rFonts w:ascii="NoorLotus" w:hAnsi="NoorLotus" w:cs="NoorLotus"/>
          <w:rtl/>
        </w:rPr>
        <w:t>اذا کنت تصلی فتشهد فیها</w:t>
      </w:r>
      <w:r w:rsidR="0004335B" w:rsidRPr="00A83069">
        <w:rPr>
          <w:rFonts w:ascii="NoorLotus" w:hAnsi="NoorLotus" w:cs="NoorLotus"/>
          <w:rtl/>
        </w:rPr>
        <w:t>»</w:t>
      </w:r>
      <w:r w:rsidR="009F1519" w:rsidRPr="00A83069">
        <w:rPr>
          <w:rFonts w:ascii="NoorLotus" w:hAnsi="NoorLotus" w:cs="NoorLotus"/>
          <w:rtl/>
        </w:rPr>
        <w:t xml:space="preserve"> و در قرآن نیز آمده است که</w:t>
      </w:r>
      <w:r w:rsidR="00A65D69" w:rsidRPr="00A83069">
        <w:rPr>
          <w:rFonts w:ascii="NoorLotus" w:hAnsi="NoorLotus" w:cs="NoorLotus"/>
          <w:rtl/>
        </w:rPr>
        <w:t xml:space="preserve"> </w:t>
      </w:r>
      <w:r w:rsidR="00A65D69" w:rsidRPr="00A83069">
        <w:rPr>
          <w:rFonts w:ascii="Times New Roman" w:hAnsi="Times New Roman" w:cs="Times New Roman" w:hint="cs"/>
          <w:color w:val="008000"/>
          <w:rtl/>
        </w:rPr>
        <w:t>﴿</w:t>
      </w:r>
      <w:r w:rsidR="00A65D69" w:rsidRPr="00A83069">
        <w:rPr>
          <w:rFonts w:ascii="NoorLotus" w:hAnsi="NoorLotus" w:cs="NoorLotus"/>
          <w:color w:val="008000"/>
          <w:rtl/>
        </w:rPr>
        <w:t>إِذا قُمْتُمْ‏ إِلَى الصَّلاةِ فَاغْسِلُوا وُجُوهَكُمْ وَ أَيْدِيَكُم</w:t>
      </w:r>
      <w:r w:rsidR="00A65D69" w:rsidRPr="00A83069">
        <w:rPr>
          <w:rFonts w:ascii="Times New Roman" w:hAnsi="Times New Roman" w:cs="Times New Roman" w:hint="cs"/>
          <w:color w:val="008000"/>
          <w:rtl/>
        </w:rPr>
        <w:t>﴾</w:t>
      </w:r>
      <w:r w:rsidR="009F1519" w:rsidRPr="00A83069">
        <w:rPr>
          <w:rStyle w:val="FootnoteReference"/>
          <w:rFonts w:cs="NoorLotus"/>
          <w:rtl/>
        </w:rPr>
        <w:footnoteReference w:id="22"/>
      </w:r>
      <w:r w:rsidR="009F1519" w:rsidRPr="00A83069">
        <w:rPr>
          <w:rFonts w:ascii="NoorLotus" w:hAnsi="NoorLotus" w:cs="NoorLotus"/>
          <w:rtl/>
        </w:rPr>
        <w:t xml:space="preserve"> </w:t>
      </w:r>
      <w:r w:rsidR="0004335B" w:rsidRPr="00A83069">
        <w:rPr>
          <w:rFonts w:ascii="NoorLotus" w:hAnsi="NoorLotus" w:cs="NoorLotus"/>
          <w:rtl/>
        </w:rPr>
        <w:t xml:space="preserve">. </w:t>
      </w:r>
    </w:p>
    <w:p w14:paraId="0CD39CEC" w14:textId="2EB9C217" w:rsidR="00866699" w:rsidRPr="00A83069" w:rsidRDefault="00866699" w:rsidP="00A83069">
      <w:pPr>
        <w:jc w:val="both"/>
        <w:rPr>
          <w:rFonts w:ascii="NoorLotus" w:hAnsi="NoorLotus" w:cs="NoorLotus"/>
          <w:rtl/>
        </w:rPr>
      </w:pPr>
      <w:r w:rsidRPr="00A83069">
        <w:rPr>
          <w:rFonts w:ascii="NoorLotus" w:hAnsi="NoorLotus" w:cs="NoorLotus"/>
          <w:rtl/>
        </w:rPr>
        <w:t xml:space="preserve">در این صورت اطلاق دلیل </w:t>
      </w:r>
      <w:r w:rsidR="00B60D42" w:rsidRPr="00A83069">
        <w:rPr>
          <w:rFonts w:ascii="NoorLotus" w:hAnsi="NoorLotus" w:cs="NoorLotus"/>
          <w:rtl/>
        </w:rPr>
        <w:t>که مفاد آن «اذا کنت تصلی فتشهد فیها</w:t>
      </w:r>
      <w:r w:rsidRPr="00A83069">
        <w:rPr>
          <w:rFonts w:ascii="NoorLotus" w:hAnsi="NoorLotus" w:cs="NoorLotus"/>
          <w:rtl/>
        </w:rPr>
        <w:t>»</w:t>
      </w:r>
      <w:r w:rsidR="00B60D42" w:rsidRPr="00A83069">
        <w:rPr>
          <w:rFonts w:ascii="NoorLotus" w:hAnsi="NoorLotus" w:cs="NoorLotus"/>
          <w:rtl/>
        </w:rPr>
        <w:t xml:space="preserve"> است،</w:t>
      </w:r>
      <w:r w:rsidRPr="00A83069">
        <w:rPr>
          <w:rFonts w:ascii="NoorLotus" w:hAnsi="NoorLotus" w:cs="NoorLotus"/>
          <w:rtl/>
        </w:rPr>
        <w:t xml:space="preserve"> شامل عاجز نیز می‌شود</w:t>
      </w:r>
      <w:r w:rsidR="00917139" w:rsidRPr="00A83069">
        <w:rPr>
          <w:rFonts w:ascii="NoorLotus" w:hAnsi="NoorLotus" w:cs="NoorLotus"/>
          <w:rtl/>
        </w:rPr>
        <w:t xml:space="preserve">. </w:t>
      </w:r>
    </w:p>
    <w:p w14:paraId="1C05D4A1" w14:textId="75B39CEB" w:rsidR="00866699" w:rsidRPr="00A83069" w:rsidRDefault="00866699" w:rsidP="00A83069">
      <w:pPr>
        <w:jc w:val="both"/>
        <w:rPr>
          <w:rFonts w:ascii="NoorLotus" w:hAnsi="NoorLotus" w:cs="NoorLotus"/>
          <w:rtl/>
        </w:rPr>
      </w:pPr>
      <w:r w:rsidRPr="00A83069">
        <w:rPr>
          <w:rFonts w:ascii="NoorLotus" w:hAnsi="NoorLotus" w:cs="NoorLotus"/>
          <w:rtl/>
        </w:rPr>
        <w:t>این کلام نیز تمام نیست. بعضی گفتند «اقامه واجب نفسی است منتهی مشروط به خواندن نماز است</w:t>
      </w:r>
      <w:r w:rsidR="00917139" w:rsidRPr="00A83069">
        <w:rPr>
          <w:rFonts w:ascii="NoorLotus" w:hAnsi="NoorLotus" w:cs="NoorLotus"/>
          <w:rtl/>
        </w:rPr>
        <w:t xml:space="preserve"> و کانّ شارع چنین فرمود «اذا کنت تصلی فیجب ان تقیم لها» یعنی تارک نماز دو </w:t>
      </w:r>
      <w:r w:rsidR="002F476D" w:rsidRPr="00A83069">
        <w:rPr>
          <w:rFonts w:ascii="NoorLotus" w:hAnsi="NoorLotus" w:cs="NoorLotus"/>
          <w:rtl/>
        </w:rPr>
        <w:t>عقاب</w:t>
      </w:r>
      <w:r w:rsidR="00917139" w:rsidRPr="00A83069">
        <w:rPr>
          <w:rFonts w:ascii="NoorLotus" w:hAnsi="NoorLotus" w:cs="NoorLotus"/>
          <w:rtl/>
        </w:rPr>
        <w:t xml:space="preserve"> نمی‌شود یکی به سبب ترک نماز و دیگری به سبب ترک اقامه، و ترک اقامه در نماز مبطل نماز نیست بلکه فقط </w:t>
      </w:r>
      <w:r w:rsidRPr="00A83069">
        <w:rPr>
          <w:rFonts w:ascii="NoorLotus" w:hAnsi="NoorLotus" w:cs="NoorLotus"/>
          <w:rtl/>
        </w:rPr>
        <w:t>گناه</w:t>
      </w:r>
      <w:r w:rsidR="00917139" w:rsidRPr="00A83069">
        <w:rPr>
          <w:rFonts w:ascii="NoorLotus" w:hAnsi="NoorLotus" w:cs="NoorLotus"/>
          <w:rtl/>
        </w:rPr>
        <w:t xml:space="preserve"> و ترک واجب است. پس اقامه یک واجب نفسی علی تقدیر اتیان به مرکب است و آن منصرف به قادر است و شامل عاجز نمی‌شود زیرا مفاد آن بعث است و غرض تحریک مکلف به اقامه در نماز است. </w:t>
      </w:r>
      <w:r w:rsidRPr="00A83069">
        <w:rPr>
          <w:rFonts w:ascii="NoorLotus" w:hAnsi="NoorLotus" w:cs="NoorLotus"/>
          <w:rtl/>
        </w:rPr>
        <w:t xml:space="preserve">در حالی که در اجزاء این </w:t>
      </w:r>
      <w:r w:rsidR="00917139" w:rsidRPr="00A83069">
        <w:rPr>
          <w:rFonts w:ascii="NoorLotus" w:hAnsi="NoorLotus" w:cs="NoorLotus"/>
          <w:rtl/>
        </w:rPr>
        <w:t xml:space="preserve">مطلب </w:t>
      </w:r>
      <w:r w:rsidRPr="00A83069">
        <w:rPr>
          <w:rFonts w:ascii="NoorLotus" w:hAnsi="NoorLotus" w:cs="NoorLotus"/>
          <w:rtl/>
        </w:rPr>
        <w:t xml:space="preserve">گفته نمی‌شود </w:t>
      </w:r>
      <w:r w:rsidR="00917139" w:rsidRPr="00A83069">
        <w:rPr>
          <w:rFonts w:ascii="NoorLotus" w:hAnsi="NoorLotus" w:cs="NoorLotus"/>
          <w:rtl/>
        </w:rPr>
        <w:t>و الا اگر همین مطلب گفته شود ما ملتزم به اختصاص آن به خصوص قادر می‌شویم.</w:t>
      </w:r>
    </w:p>
    <w:p w14:paraId="1AA41492" w14:textId="65754E9F" w:rsidR="0004335B" w:rsidRPr="00A83069" w:rsidRDefault="00C4523A" w:rsidP="00A83069">
      <w:pPr>
        <w:jc w:val="both"/>
        <w:rPr>
          <w:rFonts w:ascii="NoorLotus" w:hAnsi="NoorLotus" w:cs="NoorLotus"/>
          <w:rtl/>
        </w:rPr>
      </w:pPr>
      <w:r w:rsidRPr="00A83069">
        <w:rPr>
          <w:rFonts w:ascii="NoorLotus" w:hAnsi="NoorLotus" w:cs="NoorLotus"/>
          <w:rtl/>
        </w:rPr>
        <w:t xml:space="preserve">این که ایشان فرموده‌اند: ««تشهد فی صلاتک و ان کنت عاجزا» مستهجن است.» </w:t>
      </w:r>
      <w:r w:rsidR="00866699" w:rsidRPr="00A83069">
        <w:rPr>
          <w:rFonts w:ascii="NoorLotus" w:hAnsi="NoorLotus" w:cs="NoorLotus"/>
          <w:rtl/>
        </w:rPr>
        <w:t xml:space="preserve">وجه </w:t>
      </w:r>
      <w:r w:rsidRPr="00A83069">
        <w:rPr>
          <w:rFonts w:ascii="NoorLotus" w:hAnsi="NoorLotus" w:cs="NoorLotus"/>
          <w:rtl/>
        </w:rPr>
        <w:t>استهجان</w:t>
      </w:r>
      <w:r w:rsidR="00866699" w:rsidRPr="00A83069">
        <w:rPr>
          <w:rFonts w:ascii="NoorLotus" w:hAnsi="NoorLotus" w:cs="NoorLotus"/>
          <w:rtl/>
        </w:rPr>
        <w:t xml:space="preserve"> آن این است که مدلول تصوری تشه</w:t>
      </w:r>
      <w:r w:rsidRPr="00A83069">
        <w:rPr>
          <w:rFonts w:ascii="NoorLotus" w:hAnsi="NoorLotus" w:cs="NoorLotus"/>
          <w:rtl/>
        </w:rPr>
        <w:t>ّ</w:t>
      </w:r>
      <w:r w:rsidR="00866699" w:rsidRPr="00A83069">
        <w:rPr>
          <w:rFonts w:ascii="NoorLotus" w:hAnsi="NoorLotus" w:cs="NoorLotus"/>
          <w:rtl/>
        </w:rPr>
        <w:t xml:space="preserve">د بعث است و از این مدلول تصوری منسلخ نمی‌شود و </w:t>
      </w:r>
      <w:r w:rsidR="00647DE6" w:rsidRPr="00A83069">
        <w:rPr>
          <w:rFonts w:ascii="NoorLotus" w:hAnsi="NoorLotus" w:cs="NoorLotus"/>
          <w:rtl/>
        </w:rPr>
        <w:t xml:space="preserve">این که گفته شود «من تو را بعث به </w:t>
      </w:r>
      <w:r w:rsidR="00CF50D4" w:rsidRPr="00A83069">
        <w:rPr>
          <w:rFonts w:ascii="NoorLotus" w:hAnsi="NoorLotus" w:cs="NoorLotus"/>
          <w:rtl/>
        </w:rPr>
        <w:t xml:space="preserve">تشهد در نماز می‌کنم ولو عاجز باشی» </w:t>
      </w:r>
      <w:r w:rsidR="00866699" w:rsidRPr="00A83069">
        <w:rPr>
          <w:rFonts w:ascii="NoorLotus" w:hAnsi="NoorLotus" w:cs="NoorLotus"/>
          <w:rtl/>
        </w:rPr>
        <w:t>مستهجن است</w:t>
      </w:r>
      <w:r w:rsidR="00941C5C" w:rsidRPr="00A83069">
        <w:rPr>
          <w:rFonts w:ascii="NoorLotus" w:hAnsi="NoorLotus" w:cs="NoorLotus"/>
          <w:rtl/>
        </w:rPr>
        <w:t xml:space="preserve"> و به ذهن مکلف چنین خطور می‌کند که او را در حال عجز نیز تحریک به خواندن تشهد می‌کنید در حالی که قصد مولی این نیست که او را در این فرض تحریک به خواندن تشهد کند</w:t>
      </w:r>
      <w:r w:rsidR="00A131D9" w:rsidRPr="00A83069">
        <w:rPr>
          <w:rFonts w:ascii="NoorLotus" w:hAnsi="NoorLotus" w:cs="NoorLotus"/>
          <w:rtl/>
        </w:rPr>
        <w:t xml:space="preserve"> </w:t>
      </w:r>
      <w:r w:rsidR="002F476D" w:rsidRPr="00A83069">
        <w:rPr>
          <w:rFonts w:ascii="NoorLotus" w:hAnsi="NoorLotus" w:cs="NoorLotus"/>
          <w:rtl/>
        </w:rPr>
        <w:t>اما</w:t>
      </w:r>
      <w:r w:rsidR="00A131D9" w:rsidRPr="00A83069">
        <w:rPr>
          <w:rFonts w:ascii="NoorLotus" w:hAnsi="NoorLotus" w:cs="NoorLotus"/>
          <w:rtl/>
        </w:rPr>
        <w:t xml:space="preserve"> اگر به صورت مطلق گفته شود «تشهّد فی صلاتک» چنین ظهور تصوری یعنی تحریک به اتیان تشهد در حال عجز، به ذهن خطور نمی‌کند. </w:t>
      </w:r>
      <w:r w:rsidR="00C101BA" w:rsidRPr="00A83069">
        <w:rPr>
          <w:rFonts w:ascii="NoorLotus" w:hAnsi="NoorLotus" w:cs="NoorLotus"/>
          <w:rtl/>
        </w:rPr>
        <w:t xml:space="preserve">شبیه این که کسی سؤال می‌کند که «چطور درب را باز کنم؟» </w:t>
      </w:r>
      <w:r w:rsidR="00C25694" w:rsidRPr="00A83069">
        <w:rPr>
          <w:rFonts w:ascii="NoorLotus" w:hAnsi="NoorLotus" w:cs="NoorLotus"/>
          <w:rtl/>
        </w:rPr>
        <w:t>اگر</w:t>
      </w:r>
      <w:r w:rsidR="00C101BA" w:rsidRPr="00A83069">
        <w:rPr>
          <w:rFonts w:ascii="NoorLotus" w:hAnsi="NoorLotus" w:cs="NoorLotus"/>
          <w:rtl/>
        </w:rPr>
        <w:t xml:space="preserve"> در جواب او گفته شود «با کلید درب را باز کن </w:t>
      </w:r>
      <w:r w:rsidR="00C25694" w:rsidRPr="00A83069">
        <w:rPr>
          <w:rFonts w:ascii="NoorLotus" w:hAnsi="NoorLotus" w:cs="NoorLotus"/>
          <w:rtl/>
        </w:rPr>
        <w:t>ولو کلید نداری</w:t>
      </w:r>
      <w:r w:rsidR="00866699" w:rsidRPr="00A83069">
        <w:rPr>
          <w:rFonts w:ascii="NoorLotus" w:hAnsi="NoorLotus" w:cs="NoorLotus"/>
          <w:rtl/>
        </w:rPr>
        <w:t xml:space="preserve">» </w:t>
      </w:r>
      <w:r w:rsidR="00957558" w:rsidRPr="00A83069">
        <w:rPr>
          <w:rFonts w:ascii="NoorLotus" w:hAnsi="NoorLotus" w:cs="NoorLotus"/>
          <w:rtl/>
        </w:rPr>
        <w:t xml:space="preserve">این کلام مستهجن است زیرا معنای آن این است که در فرضی که کلید نداری نیز این کار را انجام بده ولی اگر در جواب گفته شود «با کلید درب را باز کن» </w:t>
      </w:r>
      <w:r w:rsidR="006D7E06" w:rsidRPr="00A83069">
        <w:rPr>
          <w:rFonts w:ascii="NoorLotus" w:hAnsi="NoorLotus" w:cs="NoorLotus"/>
          <w:rtl/>
        </w:rPr>
        <w:t xml:space="preserve">استهجان ندارد زیرا معنای آن این است که «راه باز کردن درب استفاده از کلید است.» و اگر شخص کلید ندارد درب را نمی‌تواند باز کند. و معنای «کلید </w:t>
      </w:r>
      <w:r w:rsidR="0099078F" w:rsidRPr="00A83069">
        <w:rPr>
          <w:rFonts w:ascii="NoorLotus" w:hAnsi="NoorLotus" w:cs="NoorLotus"/>
          <w:rtl/>
        </w:rPr>
        <w:t>ب</w:t>
      </w:r>
      <w:r w:rsidR="00C25694" w:rsidRPr="00A83069">
        <w:rPr>
          <w:rFonts w:ascii="NoorLotus" w:hAnsi="NoorLotus" w:cs="NoorLotus"/>
          <w:rtl/>
        </w:rPr>
        <w:t>ی</w:t>
      </w:r>
      <w:r w:rsidR="0099078F" w:rsidRPr="00A83069">
        <w:rPr>
          <w:rFonts w:ascii="NoorLotus" w:hAnsi="NoorLotus" w:cs="NoorLotus"/>
          <w:rtl/>
        </w:rPr>
        <w:t xml:space="preserve">نداز» </w:t>
      </w:r>
      <w:r w:rsidR="00866699" w:rsidRPr="00A83069">
        <w:rPr>
          <w:rFonts w:ascii="NoorLotus" w:hAnsi="NoorLotus" w:cs="NoorLotus"/>
          <w:rtl/>
        </w:rPr>
        <w:t>بعث مولوی مشروط</w:t>
      </w:r>
      <w:r w:rsidR="0099078F" w:rsidRPr="00A83069">
        <w:rPr>
          <w:rFonts w:ascii="NoorLotus" w:hAnsi="NoorLotus" w:cs="NoorLotus"/>
          <w:rtl/>
        </w:rPr>
        <w:t xml:space="preserve"> یعنی «</w:t>
      </w:r>
      <w:r w:rsidR="00C25694" w:rsidRPr="00A83069">
        <w:rPr>
          <w:rFonts w:ascii="NoorLotus" w:hAnsi="NoorLotus" w:cs="NoorLotus"/>
          <w:rtl/>
        </w:rPr>
        <w:t>اگر می‌خواهی در را باز کنی بر تو واجب است که</w:t>
      </w:r>
      <w:r w:rsidR="0099078F" w:rsidRPr="00A83069">
        <w:rPr>
          <w:rFonts w:ascii="NoorLotus" w:hAnsi="NoorLotus" w:cs="NoorLotus"/>
          <w:rtl/>
        </w:rPr>
        <w:t xml:space="preserve"> </w:t>
      </w:r>
      <w:r w:rsidR="009D00A8" w:rsidRPr="00A83069">
        <w:rPr>
          <w:rFonts w:ascii="NoorLotus" w:hAnsi="NoorLotus" w:cs="NoorLotus"/>
          <w:rtl/>
        </w:rPr>
        <w:t xml:space="preserve">کلید </w:t>
      </w:r>
      <w:r w:rsidR="00C25694" w:rsidRPr="00A83069">
        <w:rPr>
          <w:rFonts w:ascii="NoorLotus" w:hAnsi="NoorLotus" w:cs="NoorLotus"/>
          <w:rtl/>
        </w:rPr>
        <w:t>بیندازی</w:t>
      </w:r>
      <w:r w:rsidR="009D00A8" w:rsidRPr="00A83069">
        <w:rPr>
          <w:rFonts w:ascii="NoorLotus" w:hAnsi="NoorLotus" w:cs="NoorLotus"/>
          <w:rtl/>
        </w:rPr>
        <w:t>»</w:t>
      </w:r>
      <w:r w:rsidR="00866699" w:rsidRPr="00A83069">
        <w:rPr>
          <w:rFonts w:ascii="NoorLotus" w:hAnsi="NoorLotus" w:cs="NoorLotus"/>
          <w:rtl/>
        </w:rPr>
        <w:t xml:space="preserve"> نیست.</w:t>
      </w:r>
      <w:r w:rsidR="009D00A8" w:rsidRPr="00A83069">
        <w:rPr>
          <w:rFonts w:ascii="NoorLotus" w:hAnsi="NoorLotus" w:cs="NoorLotus"/>
          <w:rtl/>
        </w:rPr>
        <w:t xml:space="preserve"> </w:t>
      </w:r>
      <w:r w:rsidR="00A83ED7" w:rsidRPr="00A83069">
        <w:rPr>
          <w:rFonts w:ascii="NoorLotus" w:hAnsi="NoorLotus" w:cs="NoorLotus"/>
          <w:rtl/>
        </w:rPr>
        <w:t xml:space="preserve">آن واجب تکلیفی نیست بلکه بیان شرطیت است ولی </w:t>
      </w:r>
      <w:r w:rsidR="00866699" w:rsidRPr="00A83069">
        <w:rPr>
          <w:rFonts w:ascii="NoorLotus" w:hAnsi="NoorLotus" w:cs="NoorLotus"/>
          <w:rtl/>
        </w:rPr>
        <w:t xml:space="preserve">مدلول استعمالی </w:t>
      </w:r>
      <w:r w:rsidR="00A83ED7" w:rsidRPr="00A83069">
        <w:rPr>
          <w:rFonts w:ascii="NoorLotus" w:hAnsi="NoorLotus" w:cs="NoorLotus"/>
          <w:rtl/>
        </w:rPr>
        <w:t xml:space="preserve">ارشاد به جزئیت نیست بلکه مدلول استعمالی </w:t>
      </w:r>
      <w:r w:rsidR="00866699" w:rsidRPr="00A83069">
        <w:rPr>
          <w:rFonts w:ascii="NoorLotus" w:hAnsi="NoorLotus" w:cs="NoorLotus"/>
          <w:rtl/>
        </w:rPr>
        <w:t>آن بعث است ولی کنایه است و مراد جدی آن بیان جزئیت تشهد است.</w:t>
      </w:r>
      <w:r w:rsidR="00A83ED7" w:rsidRPr="00A83069">
        <w:rPr>
          <w:rFonts w:ascii="NoorLotus" w:hAnsi="NoorLotus" w:cs="NoorLotus"/>
          <w:rtl/>
        </w:rPr>
        <w:t xml:space="preserve"> در عرف نیز چنین </w:t>
      </w:r>
      <w:r w:rsidR="00A83ED7" w:rsidRPr="00A83069">
        <w:rPr>
          <w:rFonts w:ascii="NoorLotus" w:hAnsi="NoorLotus" w:cs="NoorLotus"/>
          <w:rtl/>
        </w:rPr>
        <w:lastRenderedPageBreak/>
        <w:t>است</w:t>
      </w:r>
      <w:r w:rsidR="00774F44" w:rsidRPr="00A83069">
        <w:rPr>
          <w:rFonts w:ascii="NoorLotus" w:hAnsi="NoorLotus" w:cs="NoorLotus"/>
          <w:rtl/>
        </w:rPr>
        <w:t xml:space="preserve"> که</w:t>
      </w:r>
      <w:r w:rsidR="00A83ED7" w:rsidRPr="00A83069">
        <w:rPr>
          <w:rFonts w:ascii="NoorLotus" w:hAnsi="NoorLotus" w:cs="NoorLotus"/>
          <w:rtl/>
        </w:rPr>
        <w:t xml:space="preserve"> اگر گفته شود «برای پخت آش از نخود استفاده کنید حتی اگر نخود ندارید» این مستهجن است زیرا معنای آن تحریک به استفاده‌ی از نخود حتی در فرض عدم وجود نخود است. ولی اگر گفته شود «</w:t>
      </w:r>
      <w:r w:rsidR="00D82892" w:rsidRPr="00A83069">
        <w:rPr>
          <w:rFonts w:ascii="NoorLotus" w:hAnsi="NoorLotus" w:cs="NoorLotus"/>
          <w:rtl/>
        </w:rPr>
        <w:t xml:space="preserve">برای پخت آش از نخود استفاده کنید» استهجان ندارد و در صورت عدم وجود آش شخص نمی‌تواند آش درست کند. </w:t>
      </w:r>
      <w:r w:rsidR="00822BAD" w:rsidRPr="00A83069">
        <w:rPr>
          <w:rFonts w:ascii="NoorLotus" w:hAnsi="NoorLotus" w:cs="NoorLotus"/>
          <w:rtl/>
        </w:rPr>
        <w:t>و بین «</w:t>
      </w:r>
      <w:r w:rsidR="00774F44" w:rsidRPr="00A83069">
        <w:rPr>
          <w:rFonts w:ascii="NoorLotus" w:hAnsi="NoorLotus" w:cs="NoorLotus"/>
          <w:rtl/>
        </w:rPr>
        <w:t>اگر می‌خواهی آش بپزی باید نخود در آن بیندازی</w:t>
      </w:r>
      <w:r w:rsidR="00642474" w:rsidRPr="00A83069">
        <w:rPr>
          <w:rFonts w:ascii="NoorLotus" w:hAnsi="NoorLotus" w:cs="NoorLotus"/>
          <w:rtl/>
        </w:rPr>
        <w:t xml:space="preserve">» با «اذا کنت تصلی فیجب علیک ان تقیم لها» که </w:t>
      </w:r>
      <w:r w:rsidR="00866699" w:rsidRPr="00A83069">
        <w:rPr>
          <w:rFonts w:ascii="NoorLotus" w:hAnsi="NoorLotus" w:cs="NoorLotus"/>
          <w:rtl/>
        </w:rPr>
        <w:t>وج</w:t>
      </w:r>
      <w:r w:rsidR="00642474" w:rsidRPr="00A83069">
        <w:rPr>
          <w:rFonts w:ascii="NoorLotus" w:hAnsi="NoorLotus" w:cs="NoorLotus"/>
          <w:rtl/>
        </w:rPr>
        <w:t>و</w:t>
      </w:r>
      <w:r w:rsidR="00866699" w:rsidRPr="00A83069">
        <w:rPr>
          <w:rFonts w:ascii="NoorLotus" w:hAnsi="NoorLotus" w:cs="NoorLotus"/>
          <w:rtl/>
        </w:rPr>
        <w:t xml:space="preserve">ب نفسی است </w:t>
      </w:r>
      <w:r w:rsidR="00642474" w:rsidRPr="00A83069">
        <w:rPr>
          <w:rFonts w:ascii="NoorLotus" w:hAnsi="NoorLotus" w:cs="NoorLotus"/>
          <w:rtl/>
        </w:rPr>
        <w:t xml:space="preserve">نه شرطی، فرق ندارد. </w:t>
      </w:r>
      <w:r w:rsidR="00097B92" w:rsidRPr="00A83069">
        <w:rPr>
          <w:rFonts w:ascii="NoorLotus" w:hAnsi="NoorLotus" w:cs="NoorLotus"/>
          <w:rtl/>
        </w:rPr>
        <w:t>لذا مبنای این بزرگان صحیح نیست.</w:t>
      </w:r>
    </w:p>
    <w:sectPr w:rsidR="0004335B" w:rsidRPr="00A83069" w:rsidSect="004F3259">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2D11C" w14:textId="77777777" w:rsidR="00BD6416" w:rsidRDefault="00BD6416" w:rsidP="004F3259">
      <w:pPr>
        <w:spacing w:after="0" w:line="240" w:lineRule="auto"/>
      </w:pPr>
      <w:r>
        <w:separator/>
      </w:r>
    </w:p>
  </w:endnote>
  <w:endnote w:type="continuationSeparator" w:id="0">
    <w:p w14:paraId="601D2250" w14:textId="77777777" w:rsidR="00BD6416" w:rsidRDefault="00BD6416" w:rsidP="004F3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F02CA" w14:textId="77777777" w:rsidR="004F3259" w:rsidRDefault="004F3259" w:rsidP="007F1053">
    <w:pPr>
      <w:pStyle w:val="Footer"/>
    </w:pPr>
  </w:p>
  <w:p w14:paraId="6E7AB7A7" w14:textId="77777777" w:rsidR="004F3259" w:rsidRDefault="004F3259" w:rsidP="007F1053"/>
  <w:p w14:paraId="74E46B50" w14:textId="77777777" w:rsidR="004F3259" w:rsidRDefault="004F3259"/>
  <w:p w14:paraId="79F5E0C2" w14:textId="77777777" w:rsidR="004F3259" w:rsidRDefault="004F3259"/>
  <w:p w14:paraId="68BC66B0" w14:textId="77777777" w:rsidR="004F3259" w:rsidRDefault="004F3259"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C47BEDB" w14:textId="77777777" w:rsidR="004F3259" w:rsidRDefault="004F3259" w:rsidP="00822C53">
        <w:pPr>
          <w:pStyle w:val="Footer"/>
          <w:jc w:val="center"/>
        </w:pPr>
        <w:r>
          <w:fldChar w:fldCharType="begin"/>
        </w:r>
        <w:r>
          <w:instrText xml:space="preserve"> PAGE   \* MERGEFORMAT </w:instrText>
        </w:r>
        <w:r>
          <w:fldChar w:fldCharType="separate"/>
        </w:r>
        <w:r w:rsidR="00125A96">
          <w:rPr>
            <w:noProof/>
            <w:rtl/>
          </w:rPr>
          <w:t>7</w:t>
        </w:r>
        <w:r>
          <w:rPr>
            <w:noProof/>
          </w:rPr>
          <w:fldChar w:fldCharType="end"/>
        </w:r>
      </w:p>
    </w:sdtContent>
  </w:sdt>
  <w:p w14:paraId="2771B273" w14:textId="77777777" w:rsidR="004F3259" w:rsidRDefault="004F3259"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6BF78" w14:textId="77777777" w:rsidR="00BD6416" w:rsidRDefault="00BD6416" w:rsidP="004F3259">
      <w:pPr>
        <w:spacing w:after="0" w:line="240" w:lineRule="auto"/>
      </w:pPr>
      <w:r>
        <w:separator/>
      </w:r>
    </w:p>
  </w:footnote>
  <w:footnote w:type="continuationSeparator" w:id="0">
    <w:p w14:paraId="6DDB36D7" w14:textId="77777777" w:rsidR="00BD6416" w:rsidRDefault="00BD6416" w:rsidP="004F3259">
      <w:pPr>
        <w:spacing w:after="0" w:line="240" w:lineRule="auto"/>
      </w:pPr>
      <w:r>
        <w:continuationSeparator/>
      </w:r>
    </w:p>
  </w:footnote>
  <w:footnote w:id="1">
    <w:p w14:paraId="57D36714" w14:textId="19507286" w:rsidR="005F43B5" w:rsidRPr="006C68E0" w:rsidRDefault="005F43B5"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w:t>
      </w:r>
      <w:r w:rsidR="00663411" w:rsidRPr="006C68E0">
        <w:rPr>
          <w:rFonts w:ascii="NoorLotus" w:hAnsi="NoorLotus" w:cs="NoorLotus"/>
          <w:rtl/>
        </w:rPr>
        <w:t>البقرة:43.</w:t>
      </w:r>
    </w:p>
  </w:footnote>
  <w:footnote w:id="2">
    <w:p w14:paraId="099F5502" w14:textId="77777777" w:rsidR="003920B7" w:rsidRPr="006C68E0" w:rsidRDefault="003920B7"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وسائل الشیعة، شیخ حر عاملی، محمد بن حسن، ج23، ص237، ح3؛ النوادر، اشعری قمی، احمد بن محمد بن عیسی، ص74.</w:t>
      </w:r>
    </w:p>
  </w:footnote>
  <w:footnote w:id="3">
    <w:p w14:paraId="5E1F5B06" w14:textId="77777777" w:rsidR="003920B7" w:rsidRPr="006C68E0" w:rsidRDefault="003920B7"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وسائل الشیعة، شیخ حر عاملی، محمد بن حسن، ج23، ص237، ح3؛ النوادر، اشعری قمی، احمد بن محمد بن عیسی، ص74.</w:t>
      </w:r>
    </w:p>
  </w:footnote>
  <w:footnote w:id="4">
    <w:p w14:paraId="0F0AC823" w14:textId="77777777" w:rsidR="003920B7" w:rsidRPr="006C68E0" w:rsidRDefault="003920B7"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وسائل الشیعة، شیخ حر عاملی، محمد بن حسن، ج23، ص237، ح3؛ النوادر، اشعری قمی، احمد بن محمد بن عیسی، ص74.</w:t>
      </w:r>
    </w:p>
  </w:footnote>
  <w:footnote w:id="5">
    <w:p w14:paraId="6A6F168F" w14:textId="74B2B860" w:rsidR="00663411" w:rsidRPr="006C68E0" w:rsidRDefault="00663411"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البقرة:183.</w:t>
      </w:r>
    </w:p>
  </w:footnote>
  <w:footnote w:id="6">
    <w:p w14:paraId="24007066" w14:textId="1F7AC6A8" w:rsidR="00663411" w:rsidRPr="006C68E0" w:rsidRDefault="00663411" w:rsidP="006C68E0">
      <w:pPr>
        <w:pStyle w:val="FootnoteText"/>
        <w:spacing w:after="0" w:afterAutospacing="0"/>
        <w:rPr>
          <w:rFonts w:ascii="NoorLotus" w:hAnsi="NoorLotus" w:cs="NoorLotus"/>
          <w:rtl/>
        </w:rPr>
      </w:pPr>
      <w:r w:rsidRPr="006C68E0">
        <w:rPr>
          <w:rStyle w:val="FootnoteReference"/>
          <w:rFonts w:cs="NoorLotus"/>
          <w:sz w:val="20"/>
        </w:rPr>
        <w:footnoteRef/>
      </w:r>
      <w:r w:rsidRPr="006C68E0">
        <w:rPr>
          <w:rFonts w:ascii="NoorLotus" w:hAnsi="NoorLotus" w:cs="NoorLotus"/>
          <w:rtl/>
        </w:rPr>
        <w:t xml:space="preserve"> آل عمران:97.</w:t>
      </w:r>
    </w:p>
  </w:footnote>
  <w:footnote w:id="7">
    <w:p w14:paraId="4CF8EA67" w14:textId="77777777" w:rsidR="00663411" w:rsidRPr="006C68E0" w:rsidRDefault="00663411"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البقرة:43.</w:t>
      </w:r>
    </w:p>
  </w:footnote>
  <w:footnote w:id="8">
    <w:p w14:paraId="4707BAD8" w14:textId="00B571AD" w:rsidR="0061641C" w:rsidRPr="006C68E0" w:rsidRDefault="0061641C"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مقرر: فرض این است که مکلف تشهد را فراموش کرده </w:t>
      </w:r>
      <w:r w:rsidR="00E75B28" w:rsidRPr="006C68E0">
        <w:rPr>
          <w:rFonts w:ascii="NoorLotus" w:hAnsi="NoorLotus" w:cs="NoorLotus"/>
          <w:rtl/>
        </w:rPr>
        <w:t>است.</w:t>
      </w:r>
    </w:p>
  </w:footnote>
  <w:footnote w:id="9">
    <w:p w14:paraId="35F78601" w14:textId="77777777" w:rsidR="00525860" w:rsidRPr="006C68E0" w:rsidRDefault="00525860"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البقرة:183.</w:t>
      </w:r>
    </w:p>
  </w:footnote>
  <w:footnote w:id="10">
    <w:p w14:paraId="0CE04EB2" w14:textId="09C50274" w:rsidR="00663411" w:rsidRPr="006C68E0" w:rsidRDefault="00663411"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البقرة:43.</w:t>
      </w:r>
    </w:p>
  </w:footnote>
  <w:footnote w:id="11">
    <w:p w14:paraId="7F75696E" w14:textId="121DBBB0" w:rsidR="00094EF6" w:rsidRPr="006C68E0" w:rsidRDefault="00094EF6"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البقرة:158.</w:t>
      </w:r>
    </w:p>
  </w:footnote>
  <w:footnote w:id="12">
    <w:p w14:paraId="4FD7D9AF" w14:textId="77777777" w:rsidR="003920B7" w:rsidRPr="006C68E0" w:rsidRDefault="003920B7"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وسائل الشیعة، ج1، 315، ح1.</w:t>
      </w:r>
    </w:p>
  </w:footnote>
  <w:footnote w:id="13">
    <w:p w14:paraId="456BAE0F" w14:textId="3DBC5FF2" w:rsidR="00046506" w:rsidRPr="006C68E0" w:rsidRDefault="00046506"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w:t>
      </w:r>
      <w:r w:rsidR="007A04DF" w:rsidRPr="006C68E0">
        <w:rPr>
          <w:rFonts w:ascii="NoorLotus" w:hAnsi="NoorLotus" w:cs="NoorLotus"/>
          <w:rtl/>
        </w:rPr>
        <w:t>وسائل الشیعة، ج1، ص261، ح4. متن روایت: «</w:t>
      </w:r>
      <w:r w:rsidR="007A04DF" w:rsidRPr="006C68E0">
        <w:rPr>
          <w:rFonts w:ascii="NoorLotus" w:eastAsia="Times New Roman" w:hAnsi="NoorLotus" w:cs="NoorLotus"/>
          <w:color w:val="242887"/>
          <w:rtl/>
        </w:rPr>
        <w:t xml:space="preserve"> </w:t>
      </w:r>
      <w:r w:rsidR="007A04DF" w:rsidRPr="006C68E0">
        <w:rPr>
          <w:rFonts w:ascii="NoorLotus" w:hAnsi="NoorLotus" w:cs="NoorLotus"/>
          <w:rtl/>
        </w:rPr>
        <w:t xml:space="preserve">وَ عَنْهُ عَنْ أَبِيهِ عَنِ ابْنِ أَبِي عُمَيْرٍ عَنْ جَمِيلِ بْنِ دَرَّاجٍ عَنْ زُرَارَةَ عَنْ أَبِي عَبْدِ اللَّهِ ع قَالَ: </w:t>
      </w:r>
      <w:r w:rsidR="007A04DF" w:rsidRPr="006C68E0">
        <w:rPr>
          <w:rFonts w:ascii="NoorLotus" w:hAnsi="NoorLotus" w:cs="NoorLotus"/>
          <w:color w:val="008000"/>
          <w:rtl/>
        </w:rPr>
        <w:t>الْقَهْقَهَةُ لَا تَنْقُضُ الْوُضُوءَ وَ تَنْقُضُ الصَّلَاةَ</w:t>
      </w:r>
      <w:r w:rsidR="007A04DF" w:rsidRPr="006C68E0">
        <w:rPr>
          <w:rFonts w:ascii="NoorLotus" w:hAnsi="NoorLotus" w:cs="NoorLotus"/>
          <w:rtl/>
        </w:rPr>
        <w:t>.»</w:t>
      </w:r>
    </w:p>
  </w:footnote>
  <w:footnote w:id="14">
    <w:p w14:paraId="531A77F4" w14:textId="19A45993" w:rsidR="00026BAD" w:rsidRPr="006C68E0" w:rsidRDefault="00026BAD"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همان، ج7، ص244، ح3.</w:t>
      </w:r>
    </w:p>
  </w:footnote>
  <w:footnote w:id="15">
    <w:p w14:paraId="20A1E480" w14:textId="77777777" w:rsidR="00026BAD" w:rsidRPr="006C68E0" w:rsidRDefault="00026BAD"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همان، ج4، ص300، ح9.</w:t>
      </w:r>
    </w:p>
  </w:footnote>
  <w:footnote w:id="16">
    <w:p w14:paraId="6E0FF1C5" w14:textId="75337F00" w:rsidR="00026BAD" w:rsidRPr="006C68E0" w:rsidRDefault="00026BAD"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همان، ج4، ص300، ح9. متن روایت: «</w:t>
      </w:r>
      <w:r w:rsidRPr="006C68E0">
        <w:rPr>
          <w:rFonts w:ascii="NoorLotus" w:eastAsia="Times New Roman" w:hAnsi="NoorLotus" w:cs="NoorLotus"/>
          <w:color w:val="242887"/>
          <w:rtl/>
        </w:rPr>
        <w:t xml:space="preserve"> </w:t>
      </w:r>
      <w:r w:rsidRPr="006C68E0">
        <w:rPr>
          <w:rFonts w:ascii="NoorLotus" w:hAnsi="NoorLotus" w:cs="NoorLotus"/>
          <w:rtl/>
        </w:rPr>
        <w:t xml:space="preserve">وَ بِإِسْنَادِهِ عَنْ زُرَارَةَ عَنْ أَبِي جَعْفَرٍ ع </w:t>
      </w:r>
      <w:r w:rsidRPr="006C68E0">
        <w:rPr>
          <w:rFonts w:ascii="NoorLotus" w:hAnsi="NoorLotus" w:cs="NoorLotus"/>
          <w:color w:val="008000"/>
          <w:rtl/>
        </w:rPr>
        <w:t>أَنَّهُ قَالَ: لَا صَلَاةَ إِلَّا إِلَى الْقِبْلَةِ قَالَ قُلْتُ: وَ أَيْنَ حَدُّ الْقِبْلَةِ قَالَ مَا بَيْنَ‏ الْمَشْرِقِ‏ وَ الْمَغْرِبِ‏ قِبْلَةٌ كُلُّهُ الْحَدِيثَ</w:t>
      </w:r>
      <w:r w:rsidRPr="006C68E0">
        <w:rPr>
          <w:rFonts w:ascii="NoorLotus" w:hAnsi="NoorLotus" w:cs="NoorLotus"/>
          <w:rtl/>
        </w:rPr>
        <w:t>.»</w:t>
      </w:r>
    </w:p>
  </w:footnote>
  <w:footnote w:id="17">
    <w:p w14:paraId="24D1D653" w14:textId="14F71E3F" w:rsidR="00026BAD" w:rsidRPr="006C68E0" w:rsidRDefault="00026BAD" w:rsidP="006C68E0">
      <w:pPr>
        <w:pStyle w:val="FootnoteText"/>
        <w:spacing w:after="0" w:afterAutospacing="0"/>
        <w:rPr>
          <w:rFonts w:ascii="NoorLotus" w:hAnsi="NoorLotus" w:cs="NoorLotus"/>
        </w:rPr>
      </w:pPr>
      <w:r w:rsidRPr="006C68E0">
        <w:rPr>
          <w:rStyle w:val="FootnoteReference"/>
          <w:rFonts w:cs="NoorLotus"/>
          <w:sz w:val="20"/>
        </w:rPr>
        <w:footnoteRef/>
      </w:r>
      <w:r w:rsidRPr="006C68E0">
        <w:rPr>
          <w:rFonts w:ascii="NoorLotus" w:hAnsi="NoorLotus" w:cs="NoorLotus"/>
          <w:rtl/>
        </w:rPr>
        <w:t xml:space="preserve"> همان، ج5، ص489، ح2.</w:t>
      </w:r>
    </w:p>
  </w:footnote>
  <w:footnote w:id="18">
    <w:p w14:paraId="160907FF" w14:textId="77777777" w:rsidR="006C68E0" w:rsidRPr="006C68E0" w:rsidRDefault="006C68E0" w:rsidP="006C68E0">
      <w:pPr>
        <w:spacing w:after="0"/>
        <w:jc w:val="both"/>
        <w:rPr>
          <w:rFonts w:ascii="NoorLotus" w:hAnsi="NoorLotus" w:cs="NoorLotus"/>
          <w:sz w:val="20"/>
          <w:szCs w:val="20"/>
          <w:rtl/>
        </w:rPr>
      </w:pPr>
      <w:r w:rsidRPr="006C68E0">
        <w:rPr>
          <w:rStyle w:val="FootnoteReference"/>
          <w:rFonts w:cs="NoorLotus"/>
          <w:color w:val="3C3C3C"/>
          <w:sz w:val="20"/>
          <w:szCs w:val="20"/>
        </w:rPr>
        <w:footnoteRef/>
      </w:r>
      <w:r w:rsidRPr="006C68E0">
        <w:rPr>
          <w:rFonts w:ascii="Cambria" w:hAnsi="Cambria" w:cs="Cambria" w:hint="cs"/>
          <w:color w:val="3C3C3C"/>
          <w:sz w:val="20"/>
          <w:szCs w:val="20"/>
          <w:rtl/>
        </w:rPr>
        <w:t> </w:t>
      </w:r>
      <w:r w:rsidRPr="006C68E0">
        <w:rPr>
          <w:rFonts w:ascii="NoorLotus" w:hAnsi="NoorLotus" w:cs="NoorLotus"/>
          <w:color w:val="3C3C3C"/>
          <w:sz w:val="20"/>
          <w:szCs w:val="20"/>
          <w:rtl/>
        </w:rPr>
        <w:t xml:space="preserve">اصفهانی محمد حسین. </w:t>
      </w:r>
      <w:r w:rsidRPr="006C68E0">
        <w:rPr>
          <w:rFonts w:ascii="NoorLotus" w:hAnsi="NoorLotus" w:cs="NoorLotus"/>
          <w:i/>
          <w:iCs/>
          <w:color w:val="3C3C3C"/>
          <w:sz w:val="20"/>
          <w:szCs w:val="20"/>
          <w:rtl/>
        </w:rPr>
        <w:t>نهایة الدرایة في شرح الکفایة</w:t>
      </w:r>
      <w:r w:rsidRPr="006C68E0">
        <w:rPr>
          <w:rFonts w:ascii="NoorLotus" w:hAnsi="NoorLotus" w:cs="NoorLotus"/>
          <w:color w:val="3C3C3C"/>
          <w:sz w:val="20"/>
          <w:szCs w:val="20"/>
          <w:rtl/>
        </w:rPr>
        <w:t>. ج 4، مؤسسة آل البیت (علیهم السلام) لإحیاء التراث، 1429، ص 379.</w:t>
      </w:r>
      <w:r w:rsidRPr="006C68E0">
        <w:rPr>
          <w:rFonts w:ascii="NoorLotus" w:hAnsi="NoorLotus" w:cs="NoorLotus"/>
          <w:color w:val="3C3C3C"/>
          <w:sz w:val="20"/>
          <w:szCs w:val="20"/>
          <w:rtl/>
          <w:lang w:bidi="ar-SA"/>
        </w:rPr>
        <w:t xml:space="preserve"> متن ایشان: «</w:t>
      </w:r>
      <w:r w:rsidRPr="006C68E0">
        <w:rPr>
          <w:rFonts w:ascii="NoorLotus" w:hAnsi="NoorLotus" w:cs="NoorLotus"/>
          <w:sz w:val="20"/>
          <w:szCs w:val="20"/>
          <w:rtl/>
          <w:lang w:bidi="ar"/>
        </w:rPr>
        <w:t xml:space="preserve"> إطلاق المادة في طرف الأمر بالجزء يقتضي عدم دخل القدرة شرعا في وفائه بالغرض، و القدرة المعتبرة عقلا في مقام فعلية التكليف أجنبية عن هذه المرحلة.»</w:t>
      </w:r>
    </w:p>
  </w:footnote>
  <w:footnote w:id="19">
    <w:p w14:paraId="77B20767" w14:textId="37EC5D2A" w:rsidR="00FA5CC4" w:rsidRPr="006C68E0" w:rsidRDefault="00FA5CC4" w:rsidP="006C68E0">
      <w:pPr>
        <w:pStyle w:val="FootnoteText"/>
        <w:spacing w:after="0" w:afterAutospacing="0"/>
        <w:rPr>
          <w:rFonts w:ascii="NoorLotus" w:hAnsi="NoorLotus" w:cs="NoorLotus"/>
          <w:color w:val="3C3C3C"/>
          <w:rtl/>
          <w:lang w:bidi="ar-SA"/>
        </w:rPr>
      </w:pPr>
      <w:r w:rsidRPr="006C68E0">
        <w:rPr>
          <w:rStyle w:val="FootnoteReference"/>
          <w:rFonts w:cs="NoorLotus"/>
          <w:color w:val="3C3C3C"/>
          <w:sz w:val="20"/>
        </w:rPr>
        <w:footnoteRef/>
      </w:r>
      <w:r w:rsidRPr="006C68E0">
        <w:rPr>
          <w:rFonts w:ascii="Cambria" w:hAnsi="Cambria" w:cs="Cambria" w:hint="cs"/>
          <w:color w:val="3C3C3C"/>
          <w:rtl/>
        </w:rPr>
        <w:t> </w:t>
      </w:r>
      <w:r w:rsidRPr="006C68E0">
        <w:rPr>
          <w:rFonts w:ascii="NoorLotus" w:hAnsi="NoorLotus" w:cs="NoorLotus" w:hint="cs"/>
          <w:color w:val="3C3C3C"/>
          <w:rtl/>
        </w:rPr>
        <w:t>اصفهانی</w:t>
      </w:r>
      <w:r w:rsidRPr="006C68E0">
        <w:rPr>
          <w:rFonts w:ascii="NoorLotus" w:hAnsi="NoorLotus" w:cs="NoorLotus"/>
          <w:color w:val="3C3C3C"/>
          <w:rtl/>
        </w:rPr>
        <w:t xml:space="preserve"> </w:t>
      </w:r>
      <w:r w:rsidRPr="006C68E0">
        <w:rPr>
          <w:rFonts w:ascii="NoorLotus" w:hAnsi="NoorLotus" w:cs="NoorLotus" w:hint="cs"/>
          <w:color w:val="3C3C3C"/>
          <w:rtl/>
        </w:rPr>
        <w:t>محمد</w:t>
      </w:r>
      <w:r w:rsidRPr="006C68E0">
        <w:rPr>
          <w:rFonts w:ascii="NoorLotus" w:hAnsi="NoorLotus" w:cs="NoorLotus"/>
          <w:color w:val="3C3C3C"/>
          <w:rtl/>
        </w:rPr>
        <w:t xml:space="preserve"> </w:t>
      </w:r>
      <w:r w:rsidRPr="006C68E0">
        <w:rPr>
          <w:rFonts w:ascii="NoorLotus" w:hAnsi="NoorLotus" w:cs="NoorLotus" w:hint="cs"/>
          <w:color w:val="3C3C3C"/>
          <w:rtl/>
        </w:rPr>
        <w:t>حسین</w:t>
      </w:r>
      <w:r w:rsidRPr="006C68E0">
        <w:rPr>
          <w:rFonts w:ascii="NoorLotus" w:hAnsi="NoorLotus" w:cs="NoorLotus"/>
          <w:color w:val="3C3C3C"/>
          <w:rtl/>
        </w:rPr>
        <w:t xml:space="preserve">. </w:t>
      </w:r>
      <w:r w:rsidRPr="006C68E0">
        <w:rPr>
          <w:rFonts w:ascii="NoorLotus" w:hAnsi="NoorLotus" w:cs="NoorLotus"/>
          <w:i/>
          <w:iCs/>
          <w:color w:val="3C3C3C"/>
          <w:rtl/>
        </w:rPr>
        <w:t>نهایة الدرایة في شرح الکفایة</w:t>
      </w:r>
      <w:r w:rsidRPr="006C68E0">
        <w:rPr>
          <w:rFonts w:ascii="NoorLotus" w:hAnsi="NoorLotus" w:cs="NoorLotus"/>
          <w:color w:val="3C3C3C"/>
          <w:rtl/>
        </w:rPr>
        <w:t>. ج 4، مؤسسة آل البیت (علیهم السلام) لإحیاء التراث، 1429، ص 341.</w:t>
      </w:r>
      <w:r w:rsidRPr="006C68E0">
        <w:rPr>
          <w:rFonts w:ascii="NoorLotus" w:hAnsi="NoorLotus" w:cs="NoorLotus"/>
          <w:color w:val="3C3C3C"/>
          <w:rtl/>
          <w:lang w:bidi="ar-SA"/>
        </w:rPr>
        <w:t xml:space="preserve"> کلام ایشان: «</w:t>
      </w:r>
      <w:r w:rsidRPr="006C68E0">
        <w:rPr>
          <w:rFonts w:ascii="NoorLotus" w:hAnsi="NoorLotus" w:cs="NoorLotus"/>
          <w:color w:val="000080"/>
          <w:rtl/>
          <w:lang w:bidi="ar"/>
        </w:rPr>
        <w:t xml:space="preserve"> أن مقتضى إطلاق دليل الواجب لزمان النسيان هو أن الأمر بالصلاة موجود حتى في زمان النسيان، و حيث إن الأمر بالمركب من المنسي و غيره غير معقول، لعدم القدرة على ايجاد المنسي. فلا محالة يكون الأمر متعلقا بما عدا المنسي.»</w:t>
      </w:r>
    </w:p>
  </w:footnote>
  <w:footnote w:id="20">
    <w:p w14:paraId="66CDBF1B" w14:textId="77777777" w:rsidR="00321C61" w:rsidRPr="006C68E0" w:rsidRDefault="00321C61" w:rsidP="006C68E0">
      <w:pPr>
        <w:pStyle w:val="FootnoteText"/>
        <w:spacing w:after="0" w:afterAutospacing="0"/>
        <w:rPr>
          <w:rFonts w:ascii="NoorLotus" w:hAnsi="NoorLotus" w:cs="NoorLotus"/>
          <w:color w:val="3C3C3C"/>
          <w:rtl/>
          <w:lang w:bidi="ar-SA"/>
        </w:rPr>
      </w:pPr>
      <w:r w:rsidRPr="006C68E0">
        <w:rPr>
          <w:rStyle w:val="FootnoteReference"/>
          <w:rFonts w:cs="NoorLotus"/>
          <w:color w:val="3C3C3C"/>
          <w:sz w:val="20"/>
        </w:rPr>
        <w:footnoteRef/>
      </w:r>
      <w:r w:rsidRPr="006C68E0">
        <w:rPr>
          <w:rFonts w:ascii="Cambria" w:hAnsi="Cambria" w:cs="Cambria" w:hint="cs"/>
          <w:color w:val="3C3C3C"/>
          <w:rtl/>
        </w:rPr>
        <w:t> </w:t>
      </w:r>
      <w:r w:rsidRPr="006C68E0">
        <w:rPr>
          <w:rFonts w:ascii="NoorLotus" w:hAnsi="NoorLotus" w:cs="NoorLotus" w:hint="cs"/>
          <w:color w:val="3C3C3C"/>
          <w:rtl/>
        </w:rPr>
        <w:t>روحانی</w:t>
      </w:r>
      <w:r w:rsidRPr="006C68E0">
        <w:rPr>
          <w:rFonts w:ascii="NoorLotus" w:hAnsi="NoorLotus" w:cs="NoorLotus"/>
          <w:color w:val="3C3C3C"/>
          <w:rtl/>
        </w:rPr>
        <w:t xml:space="preserve"> </w:t>
      </w:r>
      <w:r w:rsidRPr="006C68E0">
        <w:rPr>
          <w:rFonts w:ascii="NoorLotus" w:hAnsi="NoorLotus" w:cs="NoorLotus" w:hint="cs"/>
          <w:color w:val="3C3C3C"/>
          <w:rtl/>
        </w:rPr>
        <w:t>محمد</w:t>
      </w:r>
      <w:r w:rsidRPr="006C68E0">
        <w:rPr>
          <w:rFonts w:ascii="NoorLotus" w:hAnsi="NoorLotus" w:cs="NoorLotus"/>
          <w:color w:val="3C3C3C"/>
          <w:rtl/>
        </w:rPr>
        <w:t xml:space="preserve">. </w:t>
      </w:r>
      <w:r w:rsidRPr="006C68E0">
        <w:rPr>
          <w:rFonts w:ascii="NoorLotus" w:hAnsi="NoorLotus" w:cs="NoorLotus"/>
          <w:i/>
          <w:iCs/>
          <w:color w:val="3C3C3C"/>
          <w:rtl/>
        </w:rPr>
        <w:t>منتقی الأصول</w:t>
      </w:r>
      <w:r w:rsidRPr="006C68E0">
        <w:rPr>
          <w:rFonts w:ascii="NoorLotus" w:hAnsi="NoorLotus" w:cs="NoorLotus"/>
          <w:color w:val="3C3C3C"/>
          <w:rtl/>
        </w:rPr>
        <w:t>. ج 1، دفتر آيت الله سيد محمد حسينی روحانی، 1413، ص 398.</w:t>
      </w:r>
    </w:p>
  </w:footnote>
  <w:footnote w:id="21">
    <w:p w14:paraId="13F7039A" w14:textId="77777777" w:rsidR="00071158" w:rsidRPr="006C68E0" w:rsidRDefault="00071158" w:rsidP="006C68E0">
      <w:pPr>
        <w:pStyle w:val="FootnoteText"/>
        <w:spacing w:after="0" w:afterAutospacing="0"/>
        <w:rPr>
          <w:rFonts w:ascii="NoorLotus" w:hAnsi="NoorLotus" w:cs="NoorLotus"/>
          <w:color w:val="3C3C3C"/>
          <w:rtl/>
          <w:lang w:bidi="ar-SA"/>
        </w:rPr>
      </w:pPr>
      <w:r w:rsidRPr="006C68E0">
        <w:rPr>
          <w:rStyle w:val="FootnoteReference"/>
          <w:rFonts w:cs="NoorLotus"/>
          <w:color w:val="3C3C3C"/>
          <w:sz w:val="20"/>
        </w:rPr>
        <w:footnoteRef/>
      </w:r>
      <w:r w:rsidRPr="006C68E0">
        <w:rPr>
          <w:rFonts w:ascii="Cambria" w:hAnsi="Cambria" w:cs="Cambria" w:hint="cs"/>
          <w:color w:val="3C3C3C"/>
          <w:rtl/>
        </w:rPr>
        <w:t> </w:t>
      </w:r>
      <w:r w:rsidRPr="006C68E0">
        <w:rPr>
          <w:rFonts w:ascii="NoorLotus" w:hAnsi="NoorLotus" w:cs="NoorLotus" w:hint="cs"/>
          <w:color w:val="3C3C3C"/>
          <w:rtl/>
        </w:rPr>
        <w:t>صدر</w:t>
      </w:r>
      <w:r w:rsidRPr="006C68E0">
        <w:rPr>
          <w:rFonts w:ascii="NoorLotus" w:hAnsi="NoorLotus" w:cs="NoorLotus"/>
          <w:color w:val="3C3C3C"/>
          <w:rtl/>
        </w:rPr>
        <w:t xml:space="preserve"> </w:t>
      </w:r>
      <w:r w:rsidRPr="006C68E0">
        <w:rPr>
          <w:rFonts w:ascii="NoorLotus" w:hAnsi="NoorLotus" w:cs="NoorLotus" w:hint="cs"/>
          <w:color w:val="3C3C3C"/>
          <w:rtl/>
        </w:rPr>
        <w:t>محمد</w:t>
      </w:r>
      <w:r w:rsidRPr="006C68E0">
        <w:rPr>
          <w:rFonts w:ascii="NoorLotus" w:hAnsi="NoorLotus" w:cs="NoorLotus"/>
          <w:color w:val="3C3C3C"/>
          <w:rtl/>
        </w:rPr>
        <w:t xml:space="preserve"> </w:t>
      </w:r>
      <w:r w:rsidRPr="006C68E0">
        <w:rPr>
          <w:rFonts w:ascii="NoorLotus" w:hAnsi="NoorLotus" w:cs="NoorLotus" w:hint="cs"/>
          <w:color w:val="3C3C3C"/>
          <w:rtl/>
        </w:rPr>
        <w:t>باقر</w:t>
      </w:r>
      <w:r w:rsidRPr="006C68E0">
        <w:rPr>
          <w:rFonts w:ascii="NoorLotus" w:hAnsi="NoorLotus" w:cs="NoorLotus"/>
          <w:color w:val="3C3C3C"/>
          <w:rtl/>
        </w:rPr>
        <w:t xml:space="preserve">. </w:t>
      </w:r>
      <w:r w:rsidRPr="006C68E0">
        <w:rPr>
          <w:rFonts w:ascii="NoorLotus" w:hAnsi="NoorLotus" w:cs="NoorLotus"/>
          <w:i/>
          <w:iCs/>
          <w:color w:val="3C3C3C"/>
          <w:rtl/>
        </w:rPr>
        <w:t>بحوث في علم الأصول (الهاشمي الشاهرودي)</w:t>
      </w:r>
      <w:r w:rsidRPr="006C68E0">
        <w:rPr>
          <w:rFonts w:ascii="NoorLotus" w:hAnsi="NoorLotus" w:cs="NoorLotus"/>
          <w:color w:val="3C3C3C"/>
          <w:rtl/>
        </w:rPr>
        <w:t>. ج 5، مؤسسة دائرة معارف الفقه الاسلامي، 1417، ص 375.</w:t>
      </w:r>
    </w:p>
  </w:footnote>
  <w:footnote w:id="22">
    <w:p w14:paraId="04C7AD45" w14:textId="240B53EF" w:rsidR="009F1519" w:rsidRPr="006C68E0" w:rsidRDefault="009F1519" w:rsidP="006C68E0">
      <w:pPr>
        <w:pStyle w:val="FootnoteText"/>
        <w:spacing w:after="0" w:afterAutospacing="0"/>
        <w:rPr>
          <w:rFonts w:ascii="NoorLotus" w:hAnsi="NoorLotus" w:cs="NoorLotus"/>
          <w:rtl/>
        </w:rPr>
      </w:pPr>
      <w:r w:rsidRPr="006C68E0">
        <w:rPr>
          <w:rStyle w:val="FootnoteReference"/>
          <w:rFonts w:cs="NoorLotus"/>
          <w:sz w:val="20"/>
        </w:rPr>
        <w:footnoteRef/>
      </w:r>
      <w:r w:rsidRPr="006C68E0">
        <w:rPr>
          <w:rFonts w:ascii="NoorLotus" w:hAnsi="NoorLotus" w:cs="NoorLotus"/>
          <w:rtl/>
        </w:rPr>
        <w:t xml:space="preserve"> </w:t>
      </w:r>
      <w:r w:rsidR="00A65D69" w:rsidRPr="006C68E0">
        <w:rPr>
          <w:rFonts w:ascii="NoorLotus" w:hAnsi="NoorLotus" w:cs="NoorLotus"/>
          <w:rtl/>
        </w:rPr>
        <w:t>المائدة:6.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AD658" w14:textId="77777777" w:rsidR="004F3259" w:rsidRDefault="004F3259" w:rsidP="007F1053">
    <w:pPr>
      <w:pStyle w:val="Header"/>
    </w:pPr>
  </w:p>
  <w:p w14:paraId="3AEDB646" w14:textId="77777777" w:rsidR="004F3259" w:rsidRDefault="004F3259" w:rsidP="007F1053"/>
  <w:p w14:paraId="4C768022" w14:textId="77777777" w:rsidR="004F3259" w:rsidRDefault="004F3259"/>
  <w:p w14:paraId="791E76FC" w14:textId="77777777" w:rsidR="004F3259" w:rsidRDefault="004F3259"/>
  <w:p w14:paraId="20C78B33" w14:textId="77777777" w:rsidR="004F3259" w:rsidRDefault="004F3259"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88B47" w14:textId="5976D892" w:rsidR="004F3259" w:rsidRPr="009E10DD" w:rsidRDefault="004F3259"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جلسه:40</w:t>
    </w:r>
    <w:r>
      <w:rPr>
        <w:sz w:val="18"/>
        <w:szCs w:val="18"/>
        <w:rtl/>
      </w:rPr>
      <w:t>(تاری</w:t>
    </w:r>
    <w:r>
      <w:rPr>
        <w:rFonts w:hint="cs"/>
        <w:sz w:val="18"/>
        <w:szCs w:val="18"/>
        <w:rtl/>
      </w:rPr>
      <w:t>خ:10/8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59"/>
    <w:rsid w:val="00022166"/>
    <w:rsid w:val="000268C4"/>
    <w:rsid w:val="00026BAD"/>
    <w:rsid w:val="0004335B"/>
    <w:rsid w:val="00046506"/>
    <w:rsid w:val="00071158"/>
    <w:rsid w:val="00094EF6"/>
    <w:rsid w:val="00097B92"/>
    <w:rsid w:val="000B6A57"/>
    <w:rsid w:val="000C6212"/>
    <w:rsid w:val="000C6F1D"/>
    <w:rsid w:val="000D297D"/>
    <w:rsid w:val="0011371C"/>
    <w:rsid w:val="001150B7"/>
    <w:rsid w:val="00125A96"/>
    <w:rsid w:val="00135C1E"/>
    <w:rsid w:val="001416F8"/>
    <w:rsid w:val="001506C1"/>
    <w:rsid w:val="001600DE"/>
    <w:rsid w:val="00175144"/>
    <w:rsid w:val="00186D16"/>
    <w:rsid w:val="001B14E0"/>
    <w:rsid w:val="001B1F43"/>
    <w:rsid w:val="001B6FD2"/>
    <w:rsid w:val="001C0725"/>
    <w:rsid w:val="001D106C"/>
    <w:rsid w:val="001D6D18"/>
    <w:rsid w:val="001D7F4D"/>
    <w:rsid w:val="0021204F"/>
    <w:rsid w:val="00232358"/>
    <w:rsid w:val="00255C00"/>
    <w:rsid w:val="00274DE8"/>
    <w:rsid w:val="002778C4"/>
    <w:rsid w:val="00277BFE"/>
    <w:rsid w:val="00297F45"/>
    <w:rsid w:val="002D1664"/>
    <w:rsid w:val="002E08B3"/>
    <w:rsid w:val="002E28CB"/>
    <w:rsid w:val="002F476D"/>
    <w:rsid w:val="003002DA"/>
    <w:rsid w:val="00321C61"/>
    <w:rsid w:val="00325BA4"/>
    <w:rsid w:val="0032643F"/>
    <w:rsid w:val="00364544"/>
    <w:rsid w:val="00370F19"/>
    <w:rsid w:val="003920B7"/>
    <w:rsid w:val="003A0A0F"/>
    <w:rsid w:val="003A401A"/>
    <w:rsid w:val="003B4048"/>
    <w:rsid w:val="003D37E5"/>
    <w:rsid w:val="003D6148"/>
    <w:rsid w:val="003F0199"/>
    <w:rsid w:val="00404C60"/>
    <w:rsid w:val="0040631E"/>
    <w:rsid w:val="0042209C"/>
    <w:rsid w:val="00434560"/>
    <w:rsid w:val="00447F5D"/>
    <w:rsid w:val="00460AEE"/>
    <w:rsid w:val="00465332"/>
    <w:rsid w:val="00472CEE"/>
    <w:rsid w:val="004840AB"/>
    <w:rsid w:val="0048531D"/>
    <w:rsid w:val="0048634B"/>
    <w:rsid w:val="0049136E"/>
    <w:rsid w:val="004A11AC"/>
    <w:rsid w:val="004E202E"/>
    <w:rsid w:val="004F3259"/>
    <w:rsid w:val="0052210F"/>
    <w:rsid w:val="00525860"/>
    <w:rsid w:val="0053566D"/>
    <w:rsid w:val="00545A38"/>
    <w:rsid w:val="00550C52"/>
    <w:rsid w:val="005739AC"/>
    <w:rsid w:val="00574EC1"/>
    <w:rsid w:val="005804EA"/>
    <w:rsid w:val="00581D36"/>
    <w:rsid w:val="00592044"/>
    <w:rsid w:val="00597B24"/>
    <w:rsid w:val="005B70FC"/>
    <w:rsid w:val="005C5ED4"/>
    <w:rsid w:val="005F43B5"/>
    <w:rsid w:val="0060373C"/>
    <w:rsid w:val="0061641C"/>
    <w:rsid w:val="0062672A"/>
    <w:rsid w:val="00637B65"/>
    <w:rsid w:val="00642474"/>
    <w:rsid w:val="006469CD"/>
    <w:rsid w:val="00647DE6"/>
    <w:rsid w:val="006507D1"/>
    <w:rsid w:val="00650EDD"/>
    <w:rsid w:val="00654BCF"/>
    <w:rsid w:val="00663411"/>
    <w:rsid w:val="00673BA8"/>
    <w:rsid w:val="00685125"/>
    <w:rsid w:val="006938E6"/>
    <w:rsid w:val="00695E15"/>
    <w:rsid w:val="006C68E0"/>
    <w:rsid w:val="006D41EC"/>
    <w:rsid w:val="006D7E06"/>
    <w:rsid w:val="006D7FD5"/>
    <w:rsid w:val="006F6749"/>
    <w:rsid w:val="00704788"/>
    <w:rsid w:val="007078F9"/>
    <w:rsid w:val="007226D8"/>
    <w:rsid w:val="00734C18"/>
    <w:rsid w:val="00736E91"/>
    <w:rsid w:val="00744792"/>
    <w:rsid w:val="00752977"/>
    <w:rsid w:val="00755739"/>
    <w:rsid w:val="00764F1C"/>
    <w:rsid w:val="007659BD"/>
    <w:rsid w:val="00765E44"/>
    <w:rsid w:val="00774F44"/>
    <w:rsid w:val="00781ACB"/>
    <w:rsid w:val="0079123D"/>
    <w:rsid w:val="007912BC"/>
    <w:rsid w:val="007A04DF"/>
    <w:rsid w:val="007A2778"/>
    <w:rsid w:val="007C0D14"/>
    <w:rsid w:val="007C33FB"/>
    <w:rsid w:val="007D41BE"/>
    <w:rsid w:val="00822BAD"/>
    <w:rsid w:val="00822D05"/>
    <w:rsid w:val="00823DCA"/>
    <w:rsid w:val="00841BE3"/>
    <w:rsid w:val="00850807"/>
    <w:rsid w:val="00854AF6"/>
    <w:rsid w:val="00866699"/>
    <w:rsid w:val="0087023B"/>
    <w:rsid w:val="0087782F"/>
    <w:rsid w:val="0089091E"/>
    <w:rsid w:val="00894249"/>
    <w:rsid w:val="008A269D"/>
    <w:rsid w:val="008A2B1E"/>
    <w:rsid w:val="008A44D2"/>
    <w:rsid w:val="008C6F72"/>
    <w:rsid w:val="008F2624"/>
    <w:rsid w:val="008F323C"/>
    <w:rsid w:val="008F3A04"/>
    <w:rsid w:val="00902CCE"/>
    <w:rsid w:val="009113E8"/>
    <w:rsid w:val="00917139"/>
    <w:rsid w:val="00923B3A"/>
    <w:rsid w:val="009401F8"/>
    <w:rsid w:val="00940E9D"/>
    <w:rsid w:val="009414F0"/>
    <w:rsid w:val="00941C5C"/>
    <w:rsid w:val="009420E5"/>
    <w:rsid w:val="009548CC"/>
    <w:rsid w:val="00955D03"/>
    <w:rsid w:val="00957558"/>
    <w:rsid w:val="00957C9F"/>
    <w:rsid w:val="0096486E"/>
    <w:rsid w:val="009750E0"/>
    <w:rsid w:val="00984446"/>
    <w:rsid w:val="0099078F"/>
    <w:rsid w:val="0099481E"/>
    <w:rsid w:val="009B1E90"/>
    <w:rsid w:val="009B3B0A"/>
    <w:rsid w:val="009C17B6"/>
    <w:rsid w:val="009D00A8"/>
    <w:rsid w:val="009F1519"/>
    <w:rsid w:val="00A00273"/>
    <w:rsid w:val="00A06602"/>
    <w:rsid w:val="00A131D9"/>
    <w:rsid w:val="00A169B4"/>
    <w:rsid w:val="00A32552"/>
    <w:rsid w:val="00A51AFB"/>
    <w:rsid w:val="00A56110"/>
    <w:rsid w:val="00A574F3"/>
    <w:rsid w:val="00A61B36"/>
    <w:rsid w:val="00A63500"/>
    <w:rsid w:val="00A65D69"/>
    <w:rsid w:val="00A77DAD"/>
    <w:rsid w:val="00A81437"/>
    <w:rsid w:val="00A83069"/>
    <w:rsid w:val="00A83ED7"/>
    <w:rsid w:val="00A846D8"/>
    <w:rsid w:val="00A94804"/>
    <w:rsid w:val="00AB5D50"/>
    <w:rsid w:val="00AC2F09"/>
    <w:rsid w:val="00AC4960"/>
    <w:rsid w:val="00AD4209"/>
    <w:rsid w:val="00AD7E4D"/>
    <w:rsid w:val="00AE6A3F"/>
    <w:rsid w:val="00AF422D"/>
    <w:rsid w:val="00AF44FB"/>
    <w:rsid w:val="00B04A82"/>
    <w:rsid w:val="00B23A21"/>
    <w:rsid w:val="00B370C9"/>
    <w:rsid w:val="00B60260"/>
    <w:rsid w:val="00B60D42"/>
    <w:rsid w:val="00B67C45"/>
    <w:rsid w:val="00B913ED"/>
    <w:rsid w:val="00BA0119"/>
    <w:rsid w:val="00BA2561"/>
    <w:rsid w:val="00BB44D7"/>
    <w:rsid w:val="00BB5B75"/>
    <w:rsid w:val="00BC1866"/>
    <w:rsid w:val="00BC7B88"/>
    <w:rsid w:val="00BD6416"/>
    <w:rsid w:val="00BE142E"/>
    <w:rsid w:val="00BE7593"/>
    <w:rsid w:val="00C05BD1"/>
    <w:rsid w:val="00C101BA"/>
    <w:rsid w:val="00C25694"/>
    <w:rsid w:val="00C27C4D"/>
    <w:rsid w:val="00C4085D"/>
    <w:rsid w:val="00C432EE"/>
    <w:rsid w:val="00C4523A"/>
    <w:rsid w:val="00C640E6"/>
    <w:rsid w:val="00C81115"/>
    <w:rsid w:val="00CB05D3"/>
    <w:rsid w:val="00CC7BAB"/>
    <w:rsid w:val="00CF50D4"/>
    <w:rsid w:val="00D01FCF"/>
    <w:rsid w:val="00D50C05"/>
    <w:rsid w:val="00D67113"/>
    <w:rsid w:val="00D80BF0"/>
    <w:rsid w:val="00D82892"/>
    <w:rsid w:val="00D86A7A"/>
    <w:rsid w:val="00D93093"/>
    <w:rsid w:val="00DA2C7F"/>
    <w:rsid w:val="00DB190D"/>
    <w:rsid w:val="00DB20F9"/>
    <w:rsid w:val="00DB373E"/>
    <w:rsid w:val="00DB643B"/>
    <w:rsid w:val="00DC07FC"/>
    <w:rsid w:val="00DD3282"/>
    <w:rsid w:val="00DE4589"/>
    <w:rsid w:val="00E154BD"/>
    <w:rsid w:val="00E30CD1"/>
    <w:rsid w:val="00E53956"/>
    <w:rsid w:val="00E658C6"/>
    <w:rsid w:val="00E75B28"/>
    <w:rsid w:val="00E81C71"/>
    <w:rsid w:val="00EA5D06"/>
    <w:rsid w:val="00EB00ED"/>
    <w:rsid w:val="00EB40BB"/>
    <w:rsid w:val="00EB46AA"/>
    <w:rsid w:val="00EB61DA"/>
    <w:rsid w:val="00EC22D8"/>
    <w:rsid w:val="00EC3F34"/>
    <w:rsid w:val="00ED02BF"/>
    <w:rsid w:val="00ED58F3"/>
    <w:rsid w:val="00EF7E8D"/>
    <w:rsid w:val="00F216AC"/>
    <w:rsid w:val="00F34384"/>
    <w:rsid w:val="00F6420A"/>
    <w:rsid w:val="00F64ABD"/>
    <w:rsid w:val="00F71D5C"/>
    <w:rsid w:val="00F84041"/>
    <w:rsid w:val="00FA5CC4"/>
    <w:rsid w:val="00FD59FD"/>
    <w:rsid w:val="00FD74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ACBB"/>
  <w15:chartTrackingRefBased/>
  <w15:docId w15:val="{E0412422-8804-4909-A9D1-D330C87B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259"/>
    <w:pPr>
      <w:bidi/>
    </w:pPr>
    <w:rPr>
      <w:rFonts w:cs="B Badr"/>
      <w:szCs w:val="28"/>
    </w:rPr>
  </w:style>
  <w:style w:type="paragraph" w:styleId="Heading1">
    <w:name w:val="heading 1"/>
    <w:basedOn w:val="Normal"/>
    <w:next w:val="Normal"/>
    <w:link w:val="Heading1Char"/>
    <w:qFormat/>
    <w:rsid w:val="003D37E5"/>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3D37E5"/>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3D37E5"/>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F325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3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7E5"/>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3D37E5"/>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3D37E5"/>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4F3259"/>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4F3259"/>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4F3259"/>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4F3259"/>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4F3259"/>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4F3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259"/>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4F3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259"/>
    <w:pPr>
      <w:spacing w:before="160"/>
      <w:jc w:val="center"/>
    </w:pPr>
    <w:rPr>
      <w:i/>
      <w:iCs/>
      <w:color w:val="404040" w:themeColor="text1" w:themeTint="BF"/>
    </w:rPr>
  </w:style>
  <w:style w:type="character" w:customStyle="1" w:styleId="QuoteChar">
    <w:name w:val="Quote Char"/>
    <w:basedOn w:val="DefaultParagraphFont"/>
    <w:link w:val="Quote"/>
    <w:uiPriority w:val="29"/>
    <w:rsid w:val="004F3259"/>
    <w:rPr>
      <w:rFonts w:cs="B Badr"/>
      <w:i/>
      <w:iCs/>
      <w:color w:val="404040" w:themeColor="text1" w:themeTint="BF"/>
      <w:szCs w:val="28"/>
    </w:rPr>
  </w:style>
  <w:style w:type="paragraph" w:styleId="ListParagraph">
    <w:name w:val="List Paragraph"/>
    <w:basedOn w:val="Normal"/>
    <w:uiPriority w:val="34"/>
    <w:qFormat/>
    <w:rsid w:val="004F3259"/>
    <w:pPr>
      <w:ind w:left="720"/>
      <w:contextualSpacing/>
    </w:pPr>
  </w:style>
  <w:style w:type="character" w:styleId="IntenseEmphasis">
    <w:name w:val="Intense Emphasis"/>
    <w:basedOn w:val="DefaultParagraphFont"/>
    <w:uiPriority w:val="21"/>
    <w:qFormat/>
    <w:rsid w:val="004F3259"/>
    <w:rPr>
      <w:i/>
      <w:iCs/>
      <w:color w:val="365F91" w:themeColor="accent1" w:themeShade="BF"/>
    </w:rPr>
  </w:style>
  <w:style w:type="paragraph" w:styleId="IntenseQuote">
    <w:name w:val="Intense Quote"/>
    <w:basedOn w:val="Normal"/>
    <w:next w:val="Normal"/>
    <w:link w:val="IntenseQuoteChar"/>
    <w:uiPriority w:val="30"/>
    <w:qFormat/>
    <w:rsid w:val="004F325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3259"/>
    <w:rPr>
      <w:rFonts w:cs="B Badr"/>
      <w:i/>
      <w:iCs/>
      <w:color w:val="365F91" w:themeColor="accent1" w:themeShade="BF"/>
      <w:szCs w:val="28"/>
    </w:rPr>
  </w:style>
  <w:style w:type="character" w:styleId="IntenseReference">
    <w:name w:val="Intense Reference"/>
    <w:basedOn w:val="DefaultParagraphFont"/>
    <w:uiPriority w:val="32"/>
    <w:qFormat/>
    <w:rsid w:val="004F3259"/>
    <w:rPr>
      <w:b/>
      <w:bCs/>
      <w:smallCaps/>
      <w:color w:val="365F91" w:themeColor="accent1" w:themeShade="BF"/>
      <w:spacing w:val="5"/>
    </w:rPr>
  </w:style>
  <w:style w:type="paragraph" w:styleId="FootnoteText">
    <w:name w:val="footnote text"/>
    <w:basedOn w:val="Normal"/>
    <w:link w:val="FootnoteTextChar"/>
    <w:unhideWhenUsed/>
    <w:qFormat/>
    <w:rsid w:val="004F3259"/>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4F3259"/>
    <w:rPr>
      <w:rFonts w:ascii="Times New Roman" w:eastAsia="Calibri" w:hAnsi="Times New Roman" w:cs="B Badr"/>
      <w:noProof/>
      <w:sz w:val="20"/>
      <w:szCs w:val="20"/>
    </w:rPr>
  </w:style>
  <w:style w:type="paragraph" w:styleId="Header">
    <w:name w:val="header"/>
    <w:basedOn w:val="Normal"/>
    <w:link w:val="HeaderChar"/>
    <w:uiPriority w:val="99"/>
    <w:unhideWhenUsed/>
    <w:rsid w:val="004F3259"/>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4F3259"/>
    <w:rPr>
      <w:rFonts w:ascii="NoorLotus" w:eastAsia="Calibri" w:hAnsi="NoorLotus" w:cs="NoorLotus"/>
      <w:b/>
      <w:bCs/>
      <w:sz w:val="28"/>
      <w:szCs w:val="28"/>
    </w:rPr>
  </w:style>
  <w:style w:type="paragraph" w:styleId="Footer">
    <w:name w:val="footer"/>
    <w:basedOn w:val="Normal"/>
    <w:link w:val="FooterChar"/>
    <w:uiPriority w:val="99"/>
    <w:unhideWhenUsed/>
    <w:rsid w:val="004F3259"/>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4F3259"/>
    <w:rPr>
      <w:rFonts w:ascii="NoorLotus" w:eastAsia="Calibri" w:hAnsi="NoorLotus" w:cs="NoorLotus"/>
      <w:b/>
      <w:bCs/>
      <w:sz w:val="28"/>
      <w:szCs w:val="28"/>
    </w:rPr>
  </w:style>
  <w:style w:type="paragraph" w:styleId="TOCHeading">
    <w:name w:val="TOC Heading"/>
    <w:basedOn w:val="Heading1"/>
    <w:next w:val="Normal"/>
    <w:uiPriority w:val="39"/>
    <w:unhideWhenUsed/>
    <w:qFormat/>
    <w:rsid w:val="004F3259"/>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4F3259"/>
    <w:pPr>
      <w:spacing w:after="100"/>
      <w:ind w:left="220"/>
    </w:pPr>
  </w:style>
  <w:style w:type="character" w:styleId="Hyperlink">
    <w:name w:val="Hyperlink"/>
    <w:basedOn w:val="DefaultParagraphFont"/>
    <w:uiPriority w:val="99"/>
    <w:unhideWhenUsed/>
    <w:rsid w:val="004F3259"/>
    <w:rPr>
      <w:color w:val="0000FF" w:themeColor="hyperlink"/>
      <w:u w:val="single"/>
    </w:rPr>
  </w:style>
  <w:style w:type="paragraph" w:styleId="NormalWeb">
    <w:name w:val="Normal (Web)"/>
    <w:basedOn w:val="Normal"/>
    <w:uiPriority w:val="99"/>
    <w:semiHidden/>
    <w:unhideWhenUsed/>
    <w:rsid w:val="00071158"/>
    <w:rPr>
      <w:rFonts w:ascii="Times New Roman" w:hAnsi="Times New Roman" w:cs="Times New Roman"/>
      <w:sz w:val="24"/>
      <w:szCs w:val="24"/>
    </w:rPr>
  </w:style>
  <w:style w:type="paragraph" w:styleId="TOC1">
    <w:name w:val="toc 1"/>
    <w:basedOn w:val="Normal"/>
    <w:next w:val="Normal"/>
    <w:autoRedefine/>
    <w:uiPriority w:val="39"/>
    <w:unhideWhenUsed/>
    <w:rsid w:val="00A83069"/>
    <w:pPr>
      <w:spacing w:after="100"/>
    </w:pPr>
  </w:style>
  <w:style w:type="paragraph" w:styleId="TOC3">
    <w:name w:val="toc 3"/>
    <w:basedOn w:val="Normal"/>
    <w:next w:val="Normal"/>
    <w:autoRedefine/>
    <w:uiPriority w:val="39"/>
    <w:unhideWhenUsed/>
    <w:rsid w:val="00A8306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1AAD-ED8D-4CF9-9AAD-1D1B8441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167</cp:revision>
  <cp:lastPrinted>2025-11-02T02:45:00Z</cp:lastPrinted>
  <dcterms:created xsi:type="dcterms:W3CDTF">2025-11-01T04:50:00Z</dcterms:created>
  <dcterms:modified xsi:type="dcterms:W3CDTF">2025-11-16T04:06:00Z</dcterms:modified>
</cp:coreProperties>
</file>