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B6728" w14:textId="77777777" w:rsidR="007766B2" w:rsidRPr="008806A7" w:rsidRDefault="007766B2" w:rsidP="007766B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2281641"/>
      <w:r w:rsidRPr="008806A7">
        <w:rPr>
          <w:rFonts w:ascii="IRANSans" w:hAnsi="IRANSans" w:cs="IRANSans"/>
          <w:color w:val="00B050"/>
          <w:sz w:val="28"/>
          <w:shd w:val="clear" w:color="auto" w:fill="FFFFFF"/>
          <w:rtl/>
          <w:lang w:val="x-none"/>
        </w:rPr>
        <w:t>بسم الله الرحمن الرحیم</w:t>
      </w:r>
    </w:p>
    <w:p w14:paraId="454170B4" w14:textId="77777777" w:rsidR="007766B2" w:rsidRPr="008806A7" w:rsidRDefault="007766B2" w:rsidP="007766B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A8D76F0" w14:textId="77777777" w:rsidR="007766B2" w:rsidRPr="008806A7" w:rsidRDefault="007766B2" w:rsidP="007766B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018D551" w14:textId="77777777" w:rsidR="007766B2" w:rsidRPr="008806A7" w:rsidRDefault="007766B2" w:rsidP="007766B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3BC4F47" w14:textId="06ED0423" w:rsidR="007766B2" w:rsidRPr="008806A7" w:rsidRDefault="007766B2" w:rsidP="007766B2">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34</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86</w:t>
      </w:r>
      <w:r>
        <w:rPr>
          <w:rFonts w:ascii="IRANSans" w:hAnsi="IRANSans" w:cs="IRANSans"/>
          <w:color w:val="C00000"/>
          <w:sz w:val="28"/>
          <w:shd w:val="clear" w:color="auto" w:fill="FFFFFF"/>
        </w:rPr>
        <w:t>7</w:t>
      </w:r>
      <w:bookmarkStart w:id="34" w:name="_GoBack"/>
      <w:bookmarkEnd w:id="34"/>
      <w:r w:rsidRPr="008806A7">
        <w:rPr>
          <w:rFonts w:ascii="IRANSans" w:hAnsi="IRANSans" w:cs="IRANSans"/>
          <w:color w:val="C00000"/>
          <w:sz w:val="28"/>
          <w:shd w:val="clear" w:color="auto" w:fill="FFFFFF"/>
          <w:rtl/>
          <w:lang w:val="x-none"/>
        </w:rPr>
        <w:tab/>
      </w:r>
    </w:p>
    <w:p w14:paraId="1A3A423E" w14:textId="142F0CBC" w:rsidR="007766B2" w:rsidRPr="00AD32B2" w:rsidRDefault="007766B2" w:rsidP="007766B2">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34</w:t>
      </w:r>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30</w:t>
      </w:r>
    </w:p>
    <w:p w14:paraId="480C0A48" w14:textId="77777777" w:rsidR="007766B2" w:rsidRDefault="007766B2" w:rsidP="007766B2">
      <w:pPr>
        <w:rPr>
          <w:color w:val="EE0000"/>
          <w:rtl/>
        </w:rPr>
      </w:pPr>
      <w:r w:rsidRPr="00CC362D">
        <w:rPr>
          <w:rFonts w:hint="cs"/>
          <w:color w:val="EE0000"/>
          <w:rtl/>
        </w:rPr>
        <w:t>----------------------------</w:t>
      </w:r>
      <w:r>
        <w:rPr>
          <w:rFonts w:hint="cs"/>
          <w:color w:val="EE0000"/>
          <w:rtl/>
        </w:rPr>
        <w:t>-------------</w:t>
      </w:r>
    </w:p>
    <w:p w14:paraId="3FB96563" w14:textId="3469AAF3" w:rsidR="00365D73" w:rsidRPr="000A355F" w:rsidRDefault="00365D73" w:rsidP="000A355F">
      <w:pPr>
        <w:pStyle w:val="Heading1"/>
        <w:rPr>
          <w:rFonts w:ascii="NoorLotus" w:hAnsi="NoorLotus"/>
          <w:rtl/>
        </w:rPr>
      </w:pPr>
      <w:r w:rsidRPr="000A355F">
        <w:rPr>
          <w:rFonts w:ascii="NoorLotus" w:hAnsi="NoorLotus"/>
          <w:rtl/>
        </w:rPr>
        <w:t>ادامه بررسی دوران امر بین اقل و اکثر در محصل</w:t>
      </w:r>
      <w:bookmarkEnd w:id="0"/>
    </w:p>
    <w:p w14:paraId="44A6038B" w14:textId="324B0A30" w:rsidR="00791680" w:rsidRPr="000A355F" w:rsidRDefault="0058538D" w:rsidP="000A355F">
      <w:pPr>
        <w:jc w:val="both"/>
        <w:rPr>
          <w:rFonts w:ascii="NoorLotus" w:hAnsi="NoorLotus" w:cs="NoorLotus"/>
          <w:rtl/>
        </w:rPr>
      </w:pPr>
      <w:r w:rsidRPr="000A355F">
        <w:rPr>
          <w:rFonts w:ascii="NoorLotus" w:hAnsi="NoorLotus" w:cs="NoorLotus"/>
          <w:rtl/>
        </w:rPr>
        <w:t>در دوران امر بین اقل و اکثر در محصل اگر متعلق امر</w:t>
      </w:r>
      <w:r w:rsidR="004352F2" w:rsidRPr="000A355F">
        <w:rPr>
          <w:rFonts w:ascii="NoorLotus" w:hAnsi="NoorLotus" w:cs="NoorLotus"/>
          <w:rtl/>
        </w:rPr>
        <w:t>،</w:t>
      </w:r>
      <w:r w:rsidRPr="000A355F">
        <w:rPr>
          <w:rFonts w:ascii="NoorLotus" w:hAnsi="NoorLotus" w:cs="NoorLotus"/>
          <w:rtl/>
        </w:rPr>
        <w:t xml:space="preserve"> </w:t>
      </w:r>
      <w:r w:rsidR="004352F2" w:rsidRPr="000A355F">
        <w:rPr>
          <w:rFonts w:ascii="NoorLotus" w:hAnsi="NoorLotus" w:cs="NoorLotus"/>
          <w:rtl/>
        </w:rPr>
        <w:t>مسبب شرعی یا عقلی مبهم که عرف آن را درک نمی‌کند،</w:t>
      </w:r>
      <w:r w:rsidR="002A587A" w:rsidRPr="000A355F">
        <w:rPr>
          <w:rFonts w:ascii="NoorLotus" w:hAnsi="NoorLotus" w:cs="NoorLotus"/>
          <w:rtl/>
        </w:rPr>
        <w:t xml:space="preserve"> باشد و در سبب آن شک شود مق</w:t>
      </w:r>
      <w:r w:rsidR="006624D7" w:rsidRPr="000A355F">
        <w:rPr>
          <w:rFonts w:ascii="NoorLotus" w:hAnsi="NoorLotus" w:cs="NoorLotus"/>
          <w:rtl/>
        </w:rPr>
        <w:t>ت</w:t>
      </w:r>
      <w:r w:rsidR="004352F2" w:rsidRPr="000A355F">
        <w:rPr>
          <w:rFonts w:ascii="NoorLotus" w:hAnsi="NoorLotus" w:cs="NoorLotus"/>
          <w:rtl/>
        </w:rPr>
        <w:t>ضای قاعده‌،</w:t>
      </w:r>
      <w:r w:rsidR="002A587A" w:rsidRPr="000A355F">
        <w:rPr>
          <w:rFonts w:ascii="NoorLotus" w:hAnsi="NoorLotus" w:cs="NoorLotus"/>
          <w:rtl/>
        </w:rPr>
        <w:t xml:space="preserve"> لزوم احتیاط است</w:t>
      </w:r>
      <w:r w:rsidR="004B34F9" w:rsidRPr="000A355F">
        <w:rPr>
          <w:rFonts w:ascii="NoorLotus" w:hAnsi="NoorLotus" w:cs="NoorLotus"/>
          <w:rtl/>
        </w:rPr>
        <w:t xml:space="preserve"> که مشهور نیز همین قول را اختیار کردند</w:t>
      </w:r>
      <w:r w:rsidR="002A587A" w:rsidRPr="000A355F">
        <w:rPr>
          <w:rFonts w:ascii="NoorLotus" w:hAnsi="NoorLotus" w:cs="NoorLotus"/>
          <w:rtl/>
        </w:rPr>
        <w:t>. اگر شرط نماز طهارت باشد که به نظر مشهور مسبب از وضو است -نه این که عنوان خود وضو طها</w:t>
      </w:r>
      <w:r w:rsidR="00B333E7" w:rsidRPr="000A355F">
        <w:rPr>
          <w:rFonts w:ascii="NoorLotus" w:hAnsi="NoorLotus" w:cs="NoorLotus"/>
          <w:rtl/>
        </w:rPr>
        <w:t>ر</w:t>
      </w:r>
      <w:r w:rsidR="002A587A" w:rsidRPr="000A355F">
        <w:rPr>
          <w:rFonts w:ascii="NoorLotus" w:hAnsi="NoorLotus" w:cs="NoorLotus"/>
          <w:rtl/>
        </w:rPr>
        <w:t xml:space="preserve">ت باشد که نظر بعضی مثل مرحوم </w:t>
      </w:r>
      <w:r w:rsidR="004352F2" w:rsidRPr="000A355F">
        <w:rPr>
          <w:rFonts w:ascii="NoorLotus" w:hAnsi="NoorLotus" w:cs="NoorLotus"/>
          <w:rtl/>
        </w:rPr>
        <w:t xml:space="preserve">آقای </w:t>
      </w:r>
      <w:r w:rsidR="002A587A" w:rsidRPr="000A355F">
        <w:rPr>
          <w:rFonts w:ascii="NoorLotus" w:hAnsi="NoorLotus" w:cs="NoorLotus"/>
          <w:rtl/>
        </w:rPr>
        <w:t>خویی</w:t>
      </w:r>
      <w:r w:rsidR="00B017C9" w:rsidRPr="000A355F">
        <w:rPr>
          <w:rStyle w:val="FootnoteReference"/>
          <w:rFonts w:cs="NoorLotus"/>
          <w:rtl/>
        </w:rPr>
        <w:footnoteReference w:id="1"/>
      </w:r>
      <w:r w:rsidR="002A587A" w:rsidRPr="000A355F">
        <w:rPr>
          <w:rFonts w:ascii="NoorLotus" w:hAnsi="NoorLotus" w:cs="NoorLotus"/>
          <w:rtl/>
        </w:rPr>
        <w:t xml:space="preserve"> است- </w:t>
      </w:r>
      <w:r w:rsidR="00B333E7" w:rsidRPr="000A355F">
        <w:rPr>
          <w:rFonts w:ascii="NoorLotus" w:hAnsi="NoorLotus" w:cs="NoorLotus"/>
          <w:rtl/>
        </w:rPr>
        <w:t>در صورت شک</w:t>
      </w:r>
      <w:r w:rsidR="002A587A" w:rsidRPr="000A355F">
        <w:rPr>
          <w:rFonts w:ascii="NoorLotus" w:hAnsi="NoorLotus" w:cs="NoorLotus"/>
          <w:rtl/>
        </w:rPr>
        <w:t xml:space="preserve"> در اجزاء و شرایط وضو برائت جاری نمی‌شود زیرا مقتضای استصحاب</w:t>
      </w:r>
      <w:r w:rsidR="004352F2" w:rsidRPr="000A355F">
        <w:rPr>
          <w:rFonts w:ascii="NoorLotus" w:hAnsi="NoorLotus" w:cs="NoorLotus"/>
          <w:rtl/>
        </w:rPr>
        <w:t>،</w:t>
      </w:r>
      <w:r w:rsidR="002A587A" w:rsidRPr="000A355F">
        <w:rPr>
          <w:rFonts w:ascii="NoorLotus" w:hAnsi="NoorLotus" w:cs="NoorLotus"/>
          <w:rtl/>
        </w:rPr>
        <w:t xml:space="preserve"> عدم حصول طهارت با این وضو</w:t>
      </w:r>
      <w:r w:rsidR="00D42FF3" w:rsidRPr="000A355F">
        <w:rPr>
          <w:rFonts w:ascii="NoorLotus" w:hAnsi="NoorLotus" w:cs="NoorLotus"/>
          <w:rtl/>
        </w:rPr>
        <w:t>ی ناقص</w:t>
      </w:r>
      <w:r w:rsidR="002A587A" w:rsidRPr="000A355F">
        <w:rPr>
          <w:rFonts w:ascii="NoorLotus" w:hAnsi="NoorLotus" w:cs="NoorLotus"/>
          <w:rtl/>
        </w:rPr>
        <w:t xml:space="preserve"> است و قاعده‌ی اشتعغال نیز جاری است.</w:t>
      </w:r>
      <w:r w:rsidR="00D42FF3" w:rsidRPr="000A355F">
        <w:rPr>
          <w:rFonts w:ascii="NoorLotus" w:hAnsi="NoorLotus" w:cs="NoorLotus"/>
          <w:rtl/>
        </w:rPr>
        <w:t xml:space="preserve"> همچنین بنا بر این که تذکیه </w:t>
      </w:r>
      <w:r w:rsidR="00560204" w:rsidRPr="000A355F">
        <w:rPr>
          <w:rFonts w:ascii="NoorLotus" w:hAnsi="NoorLotus" w:cs="NoorLotus"/>
          <w:rtl/>
        </w:rPr>
        <w:t xml:space="preserve">مسبب از ذبح با شرایط نسبت به حیوان قابل تذکیه باشد </w:t>
      </w:r>
      <w:r w:rsidR="002A587A" w:rsidRPr="000A355F">
        <w:rPr>
          <w:rFonts w:ascii="NoorLotus" w:hAnsi="NoorLotus" w:cs="NoorLotus"/>
          <w:rtl/>
        </w:rPr>
        <w:t xml:space="preserve">در صورت شک در اجزاء و شرایط در سبب تذکیه یا در قابلیت حیوان برای تذکیه استصحاب عدم تذکیه جاری می‌شود و احکام ما لیس بمذکی بر آن بار می‌شود. </w:t>
      </w:r>
    </w:p>
    <w:p w14:paraId="7AA12F60" w14:textId="16F31AAD" w:rsidR="00DC4AC3" w:rsidRPr="000A355F" w:rsidRDefault="002A587A" w:rsidP="000A355F">
      <w:pPr>
        <w:jc w:val="both"/>
        <w:rPr>
          <w:rFonts w:ascii="NoorLotus" w:hAnsi="NoorLotus" w:cs="NoorLotus"/>
          <w:rtl/>
        </w:rPr>
      </w:pPr>
      <w:r w:rsidRPr="000A355F">
        <w:rPr>
          <w:rFonts w:ascii="NoorLotus" w:hAnsi="NoorLotus" w:cs="NoorLotus"/>
          <w:rtl/>
        </w:rPr>
        <w:t>این که گفته شود «چون مسبب</w:t>
      </w:r>
      <w:r w:rsidR="00A03B3F" w:rsidRPr="000A355F">
        <w:rPr>
          <w:rFonts w:ascii="NoorLotus" w:hAnsi="NoorLotus" w:cs="NoorLotus"/>
          <w:rtl/>
        </w:rPr>
        <w:t xml:space="preserve"> </w:t>
      </w:r>
      <w:r w:rsidR="007701FA" w:rsidRPr="000A355F">
        <w:rPr>
          <w:rFonts w:ascii="NoorLotus" w:hAnsi="NoorLotus" w:cs="NoorLotus"/>
          <w:rtl/>
        </w:rPr>
        <w:t>-</w:t>
      </w:r>
      <w:r w:rsidR="00A03B3F" w:rsidRPr="000A355F">
        <w:rPr>
          <w:rFonts w:ascii="NoorLotus" w:hAnsi="NoorLotus" w:cs="NoorLotus"/>
          <w:rtl/>
        </w:rPr>
        <w:t>یعنی طهارت</w:t>
      </w:r>
      <w:r w:rsidR="007701FA" w:rsidRPr="000A355F">
        <w:rPr>
          <w:rFonts w:ascii="NoorLotus" w:hAnsi="NoorLotus" w:cs="NoorLotus"/>
          <w:rtl/>
        </w:rPr>
        <w:t>-</w:t>
      </w:r>
      <w:r w:rsidRPr="000A355F">
        <w:rPr>
          <w:rFonts w:ascii="NoorLotus" w:hAnsi="NoorLotus" w:cs="NoorLotus"/>
          <w:rtl/>
        </w:rPr>
        <w:t xml:space="preserve"> غیر اختیاری است در متعلق امر اخذ نمی‌شود و</w:t>
      </w:r>
      <w:r w:rsidR="00A03B3F" w:rsidRPr="000A355F">
        <w:rPr>
          <w:rFonts w:ascii="NoorLotus" w:hAnsi="NoorLotus" w:cs="NoorLotus"/>
          <w:rtl/>
        </w:rPr>
        <w:t xml:space="preserve"> شارع مکلف را امر به ایجاد آن نمی‌کند بلکه</w:t>
      </w:r>
      <w:r w:rsidRPr="000A355F">
        <w:rPr>
          <w:rFonts w:ascii="NoorLotus" w:hAnsi="NoorLotus" w:cs="NoorLotus"/>
          <w:rtl/>
        </w:rPr>
        <w:t xml:space="preserve"> سبب که ا</w:t>
      </w:r>
      <w:r w:rsidR="00B242AD" w:rsidRPr="000A355F">
        <w:rPr>
          <w:rFonts w:ascii="NoorLotus" w:hAnsi="NoorLotus" w:cs="NoorLotus"/>
          <w:rtl/>
        </w:rPr>
        <w:t>خ</w:t>
      </w:r>
      <w:r w:rsidRPr="000A355F">
        <w:rPr>
          <w:rFonts w:ascii="NoorLotus" w:hAnsi="NoorLotus" w:cs="NoorLotus"/>
          <w:rtl/>
        </w:rPr>
        <w:t xml:space="preserve">تیاری است در متعلق امر اخذ می‌شود» درست نیست زیرا </w:t>
      </w:r>
      <w:r w:rsidR="007701FA" w:rsidRPr="000A355F">
        <w:rPr>
          <w:rFonts w:ascii="NoorLotus" w:hAnsi="NoorLotus" w:cs="NoorLotus"/>
          <w:rtl/>
        </w:rPr>
        <w:t>«</w:t>
      </w:r>
      <w:r w:rsidRPr="000A355F">
        <w:rPr>
          <w:rFonts w:ascii="NoorLotus" w:hAnsi="NoorLotus" w:cs="NoorLotus"/>
          <w:rtl/>
        </w:rPr>
        <w:t>المقدور مع</w:t>
      </w:r>
      <w:r w:rsidR="00941911" w:rsidRPr="000A355F">
        <w:rPr>
          <w:rFonts w:ascii="NoorLotus" w:hAnsi="NoorLotus" w:cs="NoorLotus"/>
          <w:rtl/>
        </w:rPr>
        <w:t xml:space="preserve"> الواسطة مقدور</w:t>
      </w:r>
      <w:r w:rsidR="007701FA" w:rsidRPr="000A355F">
        <w:rPr>
          <w:rFonts w:ascii="NoorLotus" w:hAnsi="NoorLotus" w:cs="NoorLotus"/>
          <w:rtl/>
        </w:rPr>
        <w:t>ٌ»</w:t>
      </w:r>
      <w:r w:rsidR="00941911" w:rsidRPr="000A355F">
        <w:rPr>
          <w:rFonts w:ascii="NoorLotus" w:hAnsi="NoorLotus" w:cs="NoorLotus"/>
          <w:rtl/>
        </w:rPr>
        <w:t xml:space="preserve"> علاوه بر این که </w:t>
      </w:r>
      <w:r w:rsidR="00B45273" w:rsidRPr="000A355F">
        <w:rPr>
          <w:rFonts w:ascii="NoorLotus" w:hAnsi="NoorLotus" w:cs="NoorLotus"/>
          <w:rtl/>
        </w:rPr>
        <w:t xml:space="preserve">گاهی شرط نیز غیر اختیاری است مثل وقت که شرط نماز </w:t>
      </w:r>
      <w:r w:rsidR="002E09BC" w:rsidRPr="000A355F">
        <w:rPr>
          <w:rFonts w:ascii="NoorLotus" w:hAnsi="NoorLotus" w:cs="NoorLotus"/>
          <w:rtl/>
        </w:rPr>
        <w:t>است</w:t>
      </w:r>
      <w:r w:rsidR="00DC4AC3" w:rsidRPr="000A355F">
        <w:rPr>
          <w:rFonts w:ascii="NoorLotus" w:hAnsi="NoorLotus" w:cs="NoorLotus"/>
          <w:rtl/>
        </w:rPr>
        <w:t xml:space="preserve">. </w:t>
      </w:r>
    </w:p>
    <w:p w14:paraId="1F1450F9" w14:textId="69732F81" w:rsidR="00F47741" w:rsidRPr="000A355F" w:rsidRDefault="00F47741" w:rsidP="000A355F">
      <w:pPr>
        <w:pStyle w:val="Heading2"/>
        <w:jc w:val="both"/>
        <w:rPr>
          <w:rFonts w:ascii="NoorLotus" w:hAnsi="NoorLotus"/>
          <w:rtl/>
        </w:rPr>
      </w:pPr>
      <w:bookmarkStart w:id="35" w:name="_Toc212023722"/>
      <w:bookmarkStart w:id="36" w:name="_Toc212281642"/>
      <w:r w:rsidRPr="000A355F">
        <w:rPr>
          <w:rFonts w:ascii="NoorLotus" w:hAnsi="NoorLotus"/>
          <w:rtl/>
        </w:rPr>
        <w:t>بررسی نظر محقق نائینی در اثبات لزوم احتیاط در موارد شک در محصل</w:t>
      </w:r>
      <w:bookmarkEnd w:id="35"/>
      <w:bookmarkEnd w:id="36"/>
    </w:p>
    <w:p w14:paraId="29CB7B07" w14:textId="6A3BAD90" w:rsidR="002A587A" w:rsidRPr="000A355F" w:rsidRDefault="002A587A" w:rsidP="000A355F">
      <w:pPr>
        <w:jc w:val="both"/>
        <w:rPr>
          <w:rFonts w:ascii="NoorLotus" w:hAnsi="NoorLotus" w:cs="NoorLotus"/>
          <w:rtl/>
        </w:rPr>
      </w:pPr>
      <w:r w:rsidRPr="000A355F">
        <w:rPr>
          <w:rFonts w:ascii="NoorLotus" w:hAnsi="NoorLotus" w:cs="NoorLotus"/>
          <w:rtl/>
        </w:rPr>
        <w:t>محقق نایینی</w:t>
      </w:r>
      <w:r w:rsidR="0053098A" w:rsidRPr="000A355F">
        <w:rPr>
          <w:rFonts w:ascii="NoorLotus" w:hAnsi="NoorLotus" w:cs="NoorLotus"/>
          <w:rtl/>
        </w:rPr>
        <w:t xml:space="preserve"> قائل به جر</w:t>
      </w:r>
      <w:r w:rsidR="00D37702" w:rsidRPr="000A355F">
        <w:rPr>
          <w:rFonts w:ascii="NoorLotus" w:hAnsi="NoorLotus" w:cs="NoorLotus"/>
          <w:rtl/>
        </w:rPr>
        <w:t>یان قاعده‌ی اشتغال در موارد شک در محصل شدند</w:t>
      </w:r>
      <w:r w:rsidR="002832CD" w:rsidRPr="000A355F">
        <w:rPr>
          <w:rFonts w:ascii="NoorLotus" w:hAnsi="NoorLotus" w:cs="NoorLotus"/>
          <w:rtl/>
        </w:rPr>
        <w:t>،</w:t>
      </w:r>
      <w:r w:rsidR="00D37603" w:rsidRPr="000A355F">
        <w:rPr>
          <w:rFonts w:ascii="NoorLotus" w:hAnsi="NoorLotus" w:cs="NoorLotus"/>
          <w:rtl/>
        </w:rPr>
        <w:t xml:space="preserve"> </w:t>
      </w:r>
      <w:r w:rsidR="00302A3C" w:rsidRPr="000A355F">
        <w:rPr>
          <w:rFonts w:ascii="NoorLotus" w:hAnsi="NoorLotus" w:cs="NoorLotus"/>
          <w:rtl/>
        </w:rPr>
        <w:t>نسبت به</w:t>
      </w:r>
      <w:r w:rsidR="00D37603" w:rsidRPr="000A355F">
        <w:rPr>
          <w:rFonts w:ascii="NoorLotus" w:hAnsi="NoorLotus" w:cs="NoorLotus"/>
          <w:rtl/>
        </w:rPr>
        <w:t xml:space="preserve"> مواردی که مسبب عقلی است </w:t>
      </w:r>
      <w:r w:rsidR="00302A3C" w:rsidRPr="000A355F">
        <w:rPr>
          <w:rFonts w:ascii="NoorLotus" w:hAnsi="NoorLotus" w:cs="NoorLotus"/>
          <w:rtl/>
        </w:rPr>
        <w:t>فرموده‌اند: «بر</w:t>
      </w:r>
      <w:r w:rsidR="00D37603" w:rsidRPr="000A355F">
        <w:rPr>
          <w:rFonts w:ascii="NoorLotus" w:hAnsi="NoorLotus" w:cs="NoorLotus"/>
          <w:rtl/>
        </w:rPr>
        <w:t xml:space="preserve"> فرض که طهارت مسبب عقلی باشد سببیت وضو برای طهارت سببیت تکوینیه </w:t>
      </w:r>
      <w:r w:rsidR="00B242AD" w:rsidRPr="000A355F">
        <w:rPr>
          <w:rFonts w:ascii="NoorLotus" w:hAnsi="NoorLotus" w:cs="NoorLotus"/>
          <w:rtl/>
        </w:rPr>
        <w:t>خواهد بود که</w:t>
      </w:r>
      <w:r w:rsidR="0049252A" w:rsidRPr="000A355F">
        <w:rPr>
          <w:rFonts w:ascii="NoorLotus" w:hAnsi="NoorLotus" w:cs="NoorLotus"/>
          <w:rtl/>
        </w:rPr>
        <w:t xml:space="preserve"> امر وضع و رفع </w:t>
      </w:r>
      <w:r w:rsidR="00B242AD" w:rsidRPr="000A355F">
        <w:rPr>
          <w:rFonts w:ascii="NoorLotus" w:hAnsi="NoorLotus" w:cs="NoorLotus"/>
          <w:rtl/>
        </w:rPr>
        <w:t>آن</w:t>
      </w:r>
      <w:r w:rsidR="0049252A" w:rsidRPr="000A355F">
        <w:rPr>
          <w:rFonts w:ascii="NoorLotus" w:hAnsi="NoorLotus" w:cs="NoorLotus"/>
          <w:rtl/>
        </w:rPr>
        <w:t xml:space="preserve"> به ید شارع نیست</w:t>
      </w:r>
      <w:r w:rsidR="002B433D" w:rsidRPr="000A355F">
        <w:rPr>
          <w:rFonts w:ascii="NoorLotus" w:hAnsi="NoorLotus" w:cs="NoorLotus"/>
          <w:rtl/>
        </w:rPr>
        <w:t xml:space="preserve"> و رفع و وضع جزء و شرط آن نیز در اختیار شارع نیست</w:t>
      </w:r>
      <w:r w:rsidR="0049252A" w:rsidRPr="000A355F">
        <w:rPr>
          <w:rFonts w:ascii="NoorLotus" w:hAnsi="NoorLotus" w:cs="NoorLotus"/>
          <w:rtl/>
        </w:rPr>
        <w:t xml:space="preserve"> پس نمی‌توان برای رفع جزئیت یا شر</w:t>
      </w:r>
      <w:r w:rsidR="00E52604" w:rsidRPr="000A355F">
        <w:rPr>
          <w:rFonts w:ascii="NoorLotus" w:hAnsi="NoorLotus" w:cs="NoorLotus"/>
          <w:rtl/>
        </w:rPr>
        <w:t>ط</w:t>
      </w:r>
      <w:r w:rsidR="0049252A" w:rsidRPr="000A355F">
        <w:rPr>
          <w:rFonts w:ascii="NoorLotus" w:hAnsi="NoorLotus" w:cs="NoorLotus"/>
          <w:rtl/>
        </w:rPr>
        <w:t xml:space="preserve">یت </w:t>
      </w:r>
      <w:r w:rsidR="00E52604" w:rsidRPr="000A355F">
        <w:rPr>
          <w:rFonts w:ascii="NoorLotus" w:hAnsi="NoorLotus" w:cs="NoorLotus"/>
          <w:rtl/>
        </w:rPr>
        <w:t xml:space="preserve">این امر مشکوک </w:t>
      </w:r>
      <w:r w:rsidR="0049252A" w:rsidRPr="000A355F">
        <w:rPr>
          <w:rFonts w:ascii="NoorLotus" w:hAnsi="NoorLotus" w:cs="NoorLotus"/>
          <w:rtl/>
        </w:rPr>
        <w:t>در سببیت وضو برای طهارت تکوینی</w:t>
      </w:r>
      <w:r w:rsidR="00B242AD" w:rsidRPr="000A355F">
        <w:rPr>
          <w:rFonts w:ascii="NoorLotus" w:hAnsi="NoorLotus" w:cs="NoorLotus"/>
          <w:rtl/>
        </w:rPr>
        <w:t xml:space="preserve"> به حدیث رفع</w:t>
      </w:r>
      <w:r w:rsidR="0049252A" w:rsidRPr="000A355F">
        <w:rPr>
          <w:rFonts w:ascii="NoorLotus" w:hAnsi="NoorLotus" w:cs="NoorLotus"/>
          <w:rtl/>
        </w:rPr>
        <w:t xml:space="preserve"> تمسک کرد</w:t>
      </w:r>
      <w:r w:rsidR="00E54E57" w:rsidRPr="000A355F">
        <w:rPr>
          <w:rFonts w:ascii="NoorLotus" w:hAnsi="NoorLotus" w:cs="NoorLotus"/>
          <w:rtl/>
        </w:rPr>
        <w:t>.</w:t>
      </w:r>
      <w:r w:rsidR="00AF15C0" w:rsidRPr="000A355F">
        <w:rPr>
          <w:rFonts w:ascii="NoorLotus" w:hAnsi="NoorLotus" w:cs="NoorLotus"/>
          <w:rtl/>
        </w:rPr>
        <w:t xml:space="preserve"> </w:t>
      </w:r>
      <w:r w:rsidR="00E54E57" w:rsidRPr="000A355F">
        <w:rPr>
          <w:rFonts w:ascii="NoorLotus" w:hAnsi="NoorLotus" w:cs="NoorLotus"/>
          <w:rtl/>
        </w:rPr>
        <w:t xml:space="preserve">تعبیر ایشان چنین است: </w:t>
      </w:r>
      <w:r w:rsidR="007A2D02" w:rsidRPr="000A355F">
        <w:rPr>
          <w:rFonts w:ascii="NoorLotus" w:hAnsi="NoorLotus" w:cs="NoorLotus"/>
          <w:rtl/>
        </w:rPr>
        <w:t>«المسبب هو المجعول الشرعی و سببیة السبب له تکوینیة</w:t>
      </w:r>
      <w:r w:rsidR="007A2D02" w:rsidRPr="000A355F">
        <w:rPr>
          <w:rFonts w:ascii="NoorLotus" w:hAnsi="NoorLotus" w:cs="NoorLotus"/>
          <w:sz w:val="34"/>
          <w:szCs w:val="34"/>
          <w:rtl/>
        </w:rPr>
        <w:t>»</w:t>
      </w:r>
      <w:r w:rsidR="00C072C2" w:rsidRPr="000A355F">
        <w:rPr>
          <w:rFonts w:ascii="NoorLotus" w:hAnsi="NoorLotus" w:cs="NoorLotus"/>
          <w:vertAlign w:val="superscript"/>
          <w:rtl/>
          <w:lang w:bidi="ar"/>
        </w:rPr>
        <w:footnoteReference w:id="2"/>
      </w:r>
      <w:r w:rsidR="00E54E57" w:rsidRPr="000A355F">
        <w:rPr>
          <w:rFonts w:ascii="NoorLotus" w:hAnsi="NoorLotus" w:cs="NoorLotus"/>
          <w:rtl/>
        </w:rPr>
        <w:t xml:space="preserve"> این تعبیر مسامحی است</w:t>
      </w:r>
      <w:r w:rsidR="008D4079" w:rsidRPr="000A355F">
        <w:rPr>
          <w:rFonts w:ascii="NoorLotus" w:hAnsi="NoorLotus" w:cs="NoorLotus"/>
          <w:rtl/>
        </w:rPr>
        <w:t>،</w:t>
      </w:r>
      <w:r w:rsidR="00E54E57" w:rsidRPr="000A355F">
        <w:rPr>
          <w:rFonts w:ascii="NoorLotus" w:hAnsi="NoorLotus" w:cs="NoorLotus"/>
          <w:rtl/>
        </w:rPr>
        <w:t xml:space="preserve"> </w:t>
      </w:r>
      <w:r w:rsidR="00F458C1" w:rsidRPr="000A355F">
        <w:rPr>
          <w:rFonts w:ascii="NoorLotus" w:hAnsi="NoorLotus" w:cs="NoorLotus"/>
          <w:rtl/>
        </w:rPr>
        <w:t>مراد</w:t>
      </w:r>
      <w:r w:rsidR="009C2C92" w:rsidRPr="000A355F">
        <w:rPr>
          <w:rFonts w:ascii="NoorLotus" w:hAnsi="NoorLotus" w:cs="NoorLotus"/>
          <w:rtl/>
        </w:rPr>
        <w:t xml:space="preserve"> این است که</w:t>
      </w:r>
      <w:r w:rsidR="00E54E57" w:rsidRPr="000A355F">
        <w:rPr>
          <w:rFonts w:ascii="NoorLotus" w:hAnsi="NoorLotus" w:cs="NoorLotus"/>
          <w:rtl/>
        </w:rPr>
        <w:t xml:space="preserve"> مسبب عقلی</w:t>
      </w:r>
      <w:r w:rsidR="00B17D19" w:rsidRPr="000A355F">
        <w:rPr>
          <w:rFonts w:ascii="NoorLotus" w:hAnsi="NoorLotus" w:cs="NoorLotus"/>
          <w:rtl/>
        </w:rPr>
        <w:t>،</w:t>
      </w:r>
      <w:r w:rsidR="00E54E57" w:rsidRPr="000A355F">
        <w:rPr>
          <w:rFonts w:ascii="NoorLotus" w:hAnsi="NoorLotus" w:cs="NoorLotus"/>
          <w:rtl/>
        </w:rPr>
        <w:t xml:space="preserve"> متعلق حکم شرعی است نه این که </w:t>
      </w:r>
      <w:r w:rsidR="00E54E57" w:rsidRPr="000A355F">
        <w:rPr>
          <w:rFonts w:ascii="NoorLotus" w:hAnsi="NoorLotus" w:cs="NoorLotus"/>
          <w:rtl/>
        </w:rPr>
        <w:lastRenderedPageBreak/>
        <w:t>مسبب</w:t>
      </w:r>
      <w:r w:rsidR="00B17D19" w:rsidRPr="000A355F">
        <w:rPr>
          <w:rFonts w:ascii="NoorLotus" w:hAnsi="NoorLotus" w:cs="NoorLotus"/>
          <w:rtl/>
        </w:rPr>
        <w:t>،</w:t>
      </w:r>
      <w:r w:rsidR="00E54E57" w:rsidRPr="000A355F">
        <w:rPr>
          <w:rFonts w:ascii="NoorLotus" w:hAnsi="NoorLotus" w:cs="NoorLotus"/>
          <w:rtl/>
        </w:rPr>
        <w:t xml:space="preserve"> </w:t>
      </w:r>
      <w:r w:rsidR="009C2C92" w:rsidRPr="000A355F">
        <w:rPr>
          <w:rFonts w:ascii="NoorLotus" w:hAnsi="NoorLotus" w:cs="NoorLotus"/>
          <w:rtl/>
        </w:rPr>
        <w:t xml:space="preserve">مجعول </w:t>
      </w:r>
      <w:r w:rsidR="00E54E57" w:rsidRPr="000A355F">
        <w:rPr>
          <w:rFonts w:ascii="NoorLotus" w:hAnsi="NoorLotus" w:cs="NoorLotus"/>
          <w:rtl/>
        </w:rPr>
        <w:t>شرعی باشد بلکه حکم آن که شرطیت برای نماز است مجعول شرعی است و</w:t>
      </w:r>
      <w:r w:rsidR="00F708B7" w:rsidRPr="000A355F">
        <w:rPr>
          <w:rFonts w:ascii="NoorLotus" w:hAnsi="NoorLotus" w:cs="NoorLotus"/>
          <w:rtl/>
        </w:rPr>
        <w:t xml:space="preserve">لی خود طهارت </w:t>
      </w:r>
      <w:r w:rsidR="002F4B48" w:rsidRPr="000A355F">
        <w:rPr>
          <w:rFonts w:ascii="NoorLotus" w:hAnsi="NoorLotus" w:cs="NoorLotus"/>
          <w:rtl/>
        </w:rPr>
        <w:t>مسبب</w:t>
      </w:r>
      <w:r w:rsidR="00F708B7" w:rsidRPr="000A355F">
        <w:rPr>
          <w:rFonts w:ascii="NoorLotus" w:hAnsi="NoorLotus" w:cs="NoorLotus"/>
          <w:rtl/>
        </w:rPr>
        <w:t xml:space="preserve"> تکوینی است </w:t>
      </w:r>
      <w:r w:rsidR="0007331E" w:rsidRPr="000A355F">
        <w:rPr>
          <w:rFonts w:ascii="NoorLotus" w:hAnsi="NoorLotus" w:cs="NoorLotus"/>
          <w:rtl/>
        </w:rPr>
        <w:t xml:space="preserve">و </w:t>
      </w:r>
      <w:r w:rsidR="00E54E57" w:rsidRPr="000A355F">
        <w:rPr>
          <w:rFonts w:ascii="NoorLotus" w:hAnsi="NoorLotus" w:cs="NoorLotus"/>
          <w:rtl/>
        </w:rPr>
        <w:t xml:space="preserve">امر وضع و رفع آن به ید شارع نیست. </w:t>
      </w:r>
    </w:p>
    <w:p w14:paraId="065A1110" w14:textId="029FF881" w:rsidR="00A330E7" w:rsidRPr="000A355F" w:rsidRDefault="00A330E7" w:rsidP="000A355F">
      <w:pPr>
        <w:jc w:val="both"/>
        <w:rPr>
          <w:rFonts w:ascii="NoorLotus" w:hAnsi="NoorLotus" w:cs="NoorLotus"/>
          <w:rtl/>
        </w:rPr>
      </w:pPr>
      <w:r w:rsidRPr="000A355F">
        <w:rPr>
          <w:rFonts w:ascii="NoorLotus" w:hAnsi="NoorLotus" w:cs="NoorLotus"/>
          <w:rtl/>
        </w:rPr>
        <w:t xml:space="preserve">نسبت به مسبب شرعی </w:t>
      </w:r>
      <w:r w:rsidR="00617F74" w:rsidRPr="000A355F">
        <w:rPr>
          <w:rFonts w:ascii="NoorLotus" w:hAnsi="NoorLotus" w:cs="NoorLotus"/>
          <w:rtl/>
        </w:rPr>
        <w:t>نیز فرموده‌اند: «</w:t>
      </w:r>
      <w:r w:rsidR="006F7689" w:rsidRPr="000A355F">
        <w:rPr>
          <w:rFonts w:ascii="NoorLotus" w:hAnsi="NoorLotus" w:cs="NoorLotus"/>
          <w:rtl/>
        </w:rPr>
        <w:t xml:space="preserve">بنا بر این که طهارت مسبب شرعی باشد در صورت شک در اجزاء و شرایط </w:t>
      </w:r>
      <w:r w:rsidR="009C66B5" w:rsidRPr="000A355F">
        <w:rPr>
          <w:rFonts w:ascii="NoorLotus" w:hAnsi="NoorLotus" w:cs="NoorLotus"/>
          <w:rtl/>
        </w:rPr>
        <w:t xml:space="preserve">سبب </w:t>
      </w:r>
      <w:r w:rsidR="006F7689" w:rsidRPr="000A355F">
        <w:rPr>
          <w:rFonts w:ascii="NoorLotus" w:hAnsi="NoorLotus" w:cs="NoorLotus"/>
          <w:rtl/>
        </w:rPr>
        <w:t>آن مثل شک در</w:t>
      </w:r>
      <w:r w:rsidR="009C66B5" w:rsidRPr="000A355F">
        <w:rPr>
          <w:rFonts w:ascii="NoorLotus" w:hAnsi="NoorLotus" w:cs="NoorLotus"/>
          <w:rtl/>
        </w:rPr>
        <w:t xml:space="preserve"> مسبب بودن</w:t>
      </w:r>
      <w:r w:rsidR="006F7689" w:rsidRPr="000A355F">
        <w:rPr>
          <w:rFonts w:ascii="NoorLotus" w:hAnsi="NoorLotus" w:cs="NoorLotus"/>
          <w:rtl/>
        </w:rPr>
        <w:t xml:space="preserve"> </w:t>
      </w:r>
      <w:r w:rsidR="009C66B5" w:rsidRPr="000A355F">
        <w:rPr>
          <w:rFonts w:ascii="NoorLotus" w:hAnsi="NoorLotus" w:cs="NoorLotus"/>
          <w:rtl/>
        </w:rPr>
        <w:t xml:space="preserve">وضوی بدون رعایت </w:t>
      </w:r>
      <w:r w:rsidR="006F7689" w:rsidRPr="000A355F">
        <w:rPr>
          <w:rFonts w:ascii="NoorLotus" w:hAnsi="NoorLotus" w:cs="NoorLotus"/>
          <w:rtl/>
        </w:rPr>
        <w:t>ترتیب بین مسح رجلین</w:t>
      </w:r>
      <w:r w:rsidR="007A2D02" w:rsidRPr="000A355F">
        <w:rPr>
          <w:rFonts w:ascii="NoorLotus" w:hAnsi="NoorLotus" w:cs="NoorLotus"/>
          <w:rtl/>
        </w:rPr>
        <w:t>،</w:t>
      </w:r>
      <w:r w:rsidR="006F7689" w:rsidRPr="000A355F">
        <w:rPr>
          <w:rFonts w:ascii="NoorLotus" w:hAnsi="NoorLotus" w:cs="NoorLotus"/>
          <w:rtl/>
        </w:rPr>
        <w:t xml:space="preserve"> </w:t>
      </w:r>
      <w:r w:rsidRPr="000A355F">
        <w:rPr>
          <w:rFonts w:ascii="NoorLotus" w:hAnsi="NoorLotus" w:cs="NoorLotus"/>
          <w:rtl/>
        </w:rPr>
        <w:t xml:space="preserve">ولو وضع و رفع آن به ید شارع است ولی </w:t>
      </w:r>
      <w:r w:rsidR="001E65D8" w:rsidRPr="000A355F">
        <w:rPr>
          <w:rFonts w:ascii="NoorLotus" w:hAnsi="NoorLotus" w:cs="NoorLotus"/>
          <w:rtl/>
        </w:rPr>
        <w:t>با این وجود برائت جاری نمی‌شود ز</w:t>
      </w:r>
      <w:r w:rsidRPr="000A355F">
        <w:rPr>
          <w:rFonts w:ascii="NoorLotus" w:hAnsi="NoorLotus" w:cs="NoorLotus"/>
          <w:rtl/>
        </w:rPr>
        <w:t xml:space="preserve">یرا شرطیت ترتیب </w:t>
      </w:r>
      <w:r w:rsidR="00DC2161" w:rsidRPr="000A355F">
        <w:rPr>
          <w:rFonts w:ascii="NoorLotus" w:hAnsi="NoorLotus" w:cs="NoorLotus"/>
          <w:rtl/>
        </w:rPr>
        <w:t xml:space="preserve">بین مسح رجلین </w:t>
      </w:r>
      <w:r w:rsidRPr="000A355F">
        <w:rPr>
          <w:rFonts w:ascii="NoorLotus" w:hAnsi="NoorLotus" w:cs="NoorLotus"/>
          <w:rtl/>
        </w:rPr>
        <w:t>مجعول مستق</w:t>
      </w:r>
      <w:r w:rsidR="00DC2161" w:rsidRPr="000A355F">
        <w:rPr>
          <w:rFonts w:ascii="NoorLotus" w:hAnsi="NoorLotus" w:cs="NoorLotus"/>
          <w:rtl/>
        </w:rPr>
        <w:t>ل</w:t>
      </w:r>
      <w:r w:rsidRPr="000A355F">
        <w:rPr>
          <w:rFonts w:ascii="NoorLotus" w:hAnsi="NoorLotus" w:cs="NoorLotus"/>
          <w:rtl/>
        </w:rPr>
        <w:t xml:space="preserve"> نیست </w:t>
      </w:r>
      <w:r w:rsidR="007D4E64" w:rsidRPr="000A355F">
        <w:rPr>
          <w:rFonts w:ascii="NoorLotus" w:hAnsi="NoorLotus" w:cs="NoorLotus"/>
          <w:rtl/>
        </w:rPr>
        <w:t xml:space="preserve">بلکه مجعول بالتبع است و </w:t>
      </w:r>
      <w:r w:rsidR="003A1C4E" w:rsidRPr="000A355F">
        <w:rPr>
          <w:rFonts w:ascii="NoorLotus" w:hAnsi="NoorLotus" w:cs="NoorLotus"/>
          <w:rtl/>
        </w:rPr>
        <w:t xml:space="preserve">قابل رفع استقلالی به </w:t>
      </w:r>
      <w:r w:rsidR="006B429A" w:rsidRPr="000A355F">
        <w:rPr>
          <w:rFonts w:ascii="NoorLotus" w:hAnsi="NoorLotus" w:cs="NoorLotus"/>
          <w:rtl/>
        </w:rPr>
        <w:t>حدیث رفع</w:t>
      </w:r>
      <w:r w:rsidR="003A1C4E" w:rsidRPr="000A355F">
        <w:rPr>
          <w:rFonts w:ascii="NoorLotus" w:hAnsi="NoorLotus" w:cs="NoorLotus"/>
          <w:rtl/>
        </w:rPr>
        <w:t xml:space="preserve"> نیست</w:t>
      </w:r>
      <w:r w:rsidR="006B429A" w:rsidRPr="000A355F">
        <w:rPr>
          <w:rFonts w:ascii="NoorLotus" w:hAnsi="NoorLotus" w:cs="NoorLotus"/>
          <w:rtl/>
        </w:rPr>
        <w:t xml:space="preserve">. بلکه رفع شرطیت آن </w:t>
      </w:r>
      <w:r w:rsidR="007A2D02" w:rsidRPr="000A355F">
        <w:rPr>
          <w:rFonts w:ascii="NoorLotus" w:hAnsi="NoorLotus" w:cs="NoorLotus"/>
          <w:rtl/>
        </w:rPr>
        <w:t xml:space="preserve">به </w:t>
      </w:r>
      <w:r w:rsidR="006B429A" w:rsidRPr="000A355F">
        <w:rPr>
          <w:rFonts w:ascii="NoorLotus" w:hAnsi="NoorLotus" w:cs="NoorLotus"/>
          <w:rtl/>
        </w:rPr>
        <w:t>رفع</w:t>
      </w:r>
      <w:r w:rsidRPr="000A355F">
        <w:rPr>
          <w:rFonts w:ascii="NoorLotus" w:hAnsi="NoorLotus" w:cs="NoorLotus"/>
          <w:rtl/>
        </w:rPr>
        <w:t xml:space="preserve"> منشأ انتزاع شرطیت </w:t>
      </w:r>
      <w:r w:rsidR="006B429A" w:rsidRPr="000A355F">
        <w:rPr>
          <w:rFonts w:ascii="NoorLotus" w:hAnsi="NoorLotus" w:cs="NoorLotus"/>
          <w:rtl/>
        </w:rPr>
        <w:t xml:space="preserve">آن </w:t>
      </w:r>
      <w:r w:rsidR="00172F49" w:rsidRPr="000A355F">
        <w:rPr>
          <w:rFonts w:ascii="NoorLotus" w:hAnsi="NoorLotus" w:cs="NoorLotus"/>
          <w:rtl/>
        </w:rPr>
        <w:t xml:space="preserve">است. </w:t>
      </w:r>
      <w:r w:rsidRPr="000A355F">
        <w:rPr>
          <w:rFonts w:ascii="NoorLotus" w:hAnsi="NoorLotus" w:cs="NoorLotus"/>
          <w:rtl/>
        </w:rPr>
        <w:t>منشأ انتزاع شرطیت</w:t>
      </w:r>
      <w:r w:rsidR="001C51DE" w:rsidRPr="000A355F">
        <w:rPr>
          <w:rFonts w:ascii="NoorLotus" w:hAnsi="NoorLotus" w:cs="NoorLotus"/>
          <w:rtl/>
        </w:rPr>
        <w:t>،</w:t>
      </w:r>
      <w:r w:rsidRPr="000A355F">
        <w:rPr>
          <w:rFonts w:ascii="NoorLotus" w:hAnsi="NoorLotus" w:cs="NoorLotus"/>
          <w:rtl/>
        </w:rPr>
        <w:t xml:space="preserve"> وضوی مشتمل بر ترتیب بین مسح پای راست </w:t>
      </w:r>
      <w:r w:rsidR="006B2B0E" w:rsidRPr="000A355F">
        <w:rPr>
          <w:rFonts w:ascii="NoorLotus" w:hAnsi="NoorLotus" w:cs="NoorLotus"/>
          <w:rtl/>
        </w:rPr>
        <w:t xml:space="preserve">و چپ </w:t>
      </w:r>
      <w:r w:rsidRPr="000A355F">
        <w:rPr>
          <w:rFonts w:ascii="NoorLotus" w:hAnsi="NoorLotus" w:cs="NoorLotus"/>
          <w:rtl/>
        </w:rPr>
        <w:t xml:space="preserve">است و </w:t>
      </w:r>
      <w:r w:rsidR="007A2D02" w:rsidRPr="000A355F">
        <w:rPr>
          <w:rFonts w:ascii="NoorLotus" w:hAnsi="NoorLotus" w:cs="NoorLotus"/>
          <w:rtl/>
        </w:rPr>
        <w:t xml:space="preserve">سببیت </w:t>
      </w:r>
      <w:r w:rsidRPr="000A355F">
        <w:rPr>
          <w:rFonts w:ascii="NoorLotus" w:hAnsi="NoorLotus" w:cs="NoorLotus"/>
          <w:rtl/>
        </w:rPr>
        <w:t xml:space="preserve">وضوی مشتمل بر ترتیب برای طهارت </w:t>
      </w:r>
      <w:r w:rsidR="007A2D02" w:rsidRPr="000A355F">
        <w:rPr>
          <w:rFonts w:ascii="NoorLotus" w:hAnsi="NoorLotus" w:cs="NoorLotus"/>
          <w:rtl/>
        </w:rPr>
        <w:t xml:space="preserve">معلوم است و </w:t>
      </w:r>
      <w:r w:rsidRPr="000A355F">
        <w:rPr>
          <w:rFonts w:ascii="NoorLotus" w:hAnsi="NoorLotus" w:cs="NoorLotus"/>
          <w:rtl/>
        </w:rPr>
        <w:t xml:space="preserve">مشکوک </w:t>
      </w:r>
      <w:r w:rsidR="00191439" w:rsidRPr="000A355F">
        <w:rPr>
          <w:rFonts w:ascii="NoorLotus" w:hAnsi="NoorLotus" w:cs="NoorLotus"/>
          <w:rtl/>
        </w:rPr>
        <w:t xml:space="preserve">نیست </w:t>
      </w:r>
      <w:r w:rsidRPr="000A355F">
        <w:rPr>
          <w:rFonts w:ascii="NoorLotus" w:hAnsi="NoorLotus" w:cs="NoorLotus"/>
          <w:rtl/>
        </w:rPr>
        <w:t>تا با حدیث رفع، رفع شود.»</w:t>
      </w:r>
    </w:p>
    <w:p w14:paraId="03B66177" w14:textId="6A6A6696" w:rsidR="00A330E7" w:rsidRPr="000A355F" w:rsidRDefault="00A330E7" w:rsidP="000A355F">
      <w:pPr>
        <w:jc w:val="both"/>
        <w:rPr>
          <w:rFonts w:ascii="NoorLotus" w:hAnsi="NoorLotus" w:cs="NoorLotus"/>
          <w:rtl/>
        </w:rPr>
      </w:pPr>
      <w:r w:rsidRPr="000A355F">
        <w:rPr>
          <w:rFonts w:ascii="NoorLotus" w:hAnsi="NoorLotus" w:cs="NoorLotus"/>
          <w:rtl/>
        </w:rPr>
        <w:t xml:space="preserve">این کلام اخیر ایشان تمام نیست زیرا </w:t>
      </w:r>
      <w:r w:rsidR="008D5B1C" w:rsidRPr="000A355F">
        <w:rPr>
          <w:rFonts w:ascii="NoorLotus" w:hAnsi="NoorLotus" w:cs="NoorLotus"/>
          <w:rtl/>
        </w:rPr>
        <w:t>اگر منشأ انتزاع شرطیت</w:t>
      </w:r>
      <w:r w:rsidR="00B85F81" w:rsidRPr="000A355F">
        <w:rPr>
          <w:rFonts w:ascii="NoorLotus" w:hAnsi="NoorLotus" w:cs="NoorLotus"/>
          <w:rtl/>
        </w:rPr>
        <w:t>ِ</w:t>
      </w:r>
      <w:r w:rsidR="008D5B1C" w:rsidRPr="000A355F">
        <w:rPr>
          <w:rFonts w:ascii="NoorLotus" w:hAnsi="NoorLotus" w:cs="NoorLotus"/>
          <w:rtl/>
        </w:rPr>
        <w:t xml:space="preserve"> ترتیب بین مسح رجلین سببیت وضوی کامل برای طهارت است</w:t>
      </w:r>
      <w:r w:rsidR="00B97C87" w:rsidRPr="000A355F">
        <w:rPr>
          <w:rFonts w:ascii="NoorLotus" w:hAnsi="NoorLotus" w:cs="NoorLotus"/>
          <w:rtl/>
        </w:rPr>
        <w:t xml:space="preserve">، در صورت علم به سببیت این وضو </w:t>
      </w:r>
      <w:r w:rsidR="008842C4" w:rsidRPr="000A355F">
        <w:rPr>
          <w:rFonts w:ascii="NoorLotus" w:hAnsi="NoorLotus" w:cs="NoorLotus"/>
          <w:rtl/>
        </w:rPr>
        <w:t xml:space="preserve">شرطیت ترتیب نیز باید معلوم باشد </w:t>
      </w:r>
      <w:r w:rsidR="008D5B1C" w:rsidRPr="000A355F">
        <w:rPr>
          <w:rFonts w:ascii="NoorLotus" w:hAnsi="NoorLotus" w:cs="NoorLotus"/>
          <w:rtl/>
        </w:rPr>
        <w:t>زیرا وقتی منشأ انتزاع</w:t>
      </w:r>
      <w:r w:rsidR="00AB5458" w:rsidRPr="000A355F">
        <w:rPr>
          <w:rFonts w:ascii="NoorLotus" w:hAnsi="NoorLotus" w:cs="NoorLotus"/>
          <w:rtl/>
        </w:rPr>
        <w:t xml:space="preserve"> مشکوک نیست</w:t>
      </w:r>
      <w:r w:rsidR="006F37BF" w:rsidRPr="000A355F">
        <w:rPr>
          <w:rFonts w:ascii="NoorLotus" w:hAnsi="NoorLotus" w:cs="NoorLotus"/>
          <w:rtl/>
        </w:rPr>
        <w:t xml:space="preserve">، خود </w:t>
      </w:r>
      <w:r w:rsidR="008D5B1C" w:rsidRPr="000A355F">
        <w:rPr>
          <w:rFonts w:ascii="NoorLotus" w:hAnsi="NoorLotus" w:cs="NoorLotus"/>
          <w:rtl/>
        </w:rPr>
        <w:t>شرط نیز</w:t>
      </w:r>
      <w:r w:rsidR="006F37BF" w:rsidRPr="000A355F">
        <w:rPr>
          <w:rFonts w:ascii="NoorLotus" w:hAnsi="NoorLotus" w:cs="NoorLotus"/>
          <w:rtl/>
        </w:rPr>
        <w:t xml:space="preserve"> مشکوک نخواهد بود.</w:t>
      </w:r>
      <w:r w:rsidR="008D5B1C" w:rsidRPr="000A355F">
        <w:rPr>
          <w:rFonts w:ascii="NoorLotus" w:hAnsi="NoorLotus" w:cs="NoorLotus"/>
          <w:rtl/>
        </w:rPr>
        <w:t xml:space="preserve"> و </w:t>
      </w:r>
      <w:r w:rsidR="001C51DE" w:rsidRPr="000A355F">
        <w:rPr>
          <w:rFonts w:ascii="NoorLotus" w:hAnsi="NoorLotus" w:cs="NoorLotus"/>
          <w:rtl/>
        </w:rPr>
        <w:t>شاید</w:t>
      </w:r>
      <w:r w:rsidR="00C90DA3" w:rsidRPr="000A355F">
        <w:rPr>
          <w:rFonts w:ascii="NoorLotus" w:hAnsi="NoorLotus" w:cs="NoorLotus"/>
          <w:rtl/>
        </w:rPr>
        <w:t xml:space="preserve"> </w:t>
      </w:r>
      <w:r w:rsidR="008D5B1C" w:rsidRPr="000A355F">
        <w:rPr>
          <w:rFonts w:ascii="NoorLotus" w:hAnsi="NoorLotus" w:cs="NoorLotus"/>
          <w:rtl/>
        </w:rPr>
        <w:t xml:space="preserve">خلطی از ناحیه‌ی مقرر صورت گرفته است و </w:t>
      </w:r>
      <w:r w:rsidR="00775731" w:rsidRPr="000A355F">
        <w:rPr>
          <w:rFonts w:ascii="NoorLotus" w:hAnsi="NoorLotus" w:cs="NoorLotus"/>
          <w:rtl/>
        </w:rPr>
        <w:t>آ</w:t>
      </w:r>
      <w:r w:rsidR="008D5B1C" w:rsidRPr="000A355F">
        <w:rPr>
          <w:rFonts w:ascii="NoorLotus" w:hAnsi="NoorLotus" w:cs="NoorLotus"/>
          <w:rtl/>
        </w:rPr>
        <w:t xml:space="preserve">ن خلط این است که «مصداق بودن وضوی تام برای سبب طهارت </w:t>
      </w:r>
      <w:r w:rsidR="00775731" w:rsidRPr="000A355F">
        <w:rPr>
          <w:rFonts w:ascii="NoorLotus" w:hAnsi="NoorLotus" w:cs="NoorLotus"/>
          <w:rtl/>
        </w:rPr>
        <w:t xml:space="preserve">معلوم </w:t>
      </w:r>
      <w:r w:rsidR="008D5B1C" w:rsidRPr="000A355F">
        <w:rPr>
          <w:rFonts w:ascii="NoorLotus" w:hAnsi="NoorLotus" w:cs="NoorLotus"/>
          <w:rtl/>
        </w:rPr>
        <w:t>است ولی این که وضوی</w:t>
      </w:r>
      <w:r w:rsidR="00FE599D" w:rsidRPr="000A355F">
        <w:rPr>
          <w:rFonts w:ascii="NoorLotus" w:hAnsi="NoorLotus" w:cs="NoorLotus"/>
          <w:rtl/>
        </w:rPr>
        <w:t xml:space="preserve"> تام که اکثر است بما هو اکثر و</w:t>
      </w:r>
      <w:r w:rsidR="008D5B1C" w:rsidRPr="000A355F">
        <w:rPr>
          <w:rFonts w:ascii="NoorLotus" w:hAnsi="NoorLotus" w:cs="NoorLotus"/>
          <w:rtl/>
        </w:rPr>
        <w:t xml:space="preserve"> بما هو وضو</w:t>
      </w:r>
      <w:r w:rsidR="00775731" w:rsidRPr="000A355F">
        <w:rPr>
          <w:rFonts w:ascii="NoorLotus" w:hAnsi="NoorLotus" w:cs="NoorLotus"/>
          <w:rtl/>
        </w:rPr>
        <w:t xml:space="preserve">ی تام </w:t>
      </w:r>
      <w:r w:rsidR="008D5B1C" w:rsidRPr="000A355F">
        <w:rPr>
          <w:rFonts w:ascii="NoorLotus" w:hAnsi="NoorLotus" w:cs="NoorLotus"/>
          <w:rtl/>
        </w:rPr>
        <w:t xml:space="preserve">سبب طهارت </w:t>
      </w:r>
      <w:r w:rsidR="00081C3C" w:rsidRPr="000A355F">
        <w:rPr>
          <w:rFonts w:ascii="NoorLotus" w:hAnsi="NoorLotus" w:cs="NoorLotus"/>
          <w:rtl/>
        </w:rPr>
        <w:t>باشد،</w:t>
      </w:r>
      <w:r w:rsidR="008D5B1C" w:rsidRPr="000A355F">
        <w:rPr>
          <w:rFonts w:ascii="NoorLotus" w:hAnsi="NoorLotus" w:cs="NoorLotus"/>
          <w:rtl/>
        </w:rPr>
        <w:t xml:space="preserve"> معلوم نیست. </w:t>
      </w:r>
      <w:r w:rsidR="00296AB2" w:rsidRPr="000A355F">
        <w:rPr>
          <w:rFonts w:ascii="NoorLotus" w:hAnsi="NoorLotus" w:cs="NoorLotus"/>
          <w:rtl/>
        </w:rPr>
        <w:t xml:space="preserve">و </w:t>
      </w:r>
      <w:r w:rsidR="008D5B1C" w:rsidRPr="000A355F">
        <w:rPr>
          <w:rFonts w:ascii="NoorLotus" w:hAnsi="NoorLotus" w:cs="NoorLotus"/>
          <w:rtl/>
        </w:rPr>
        <w:t>منشأ انتزاع شرطیت ترتیب بین مسح رجلین</w:t>
      </w:r>
      <w:r w:rsidR="00900D0A" w:rsidRPr="000A355F">
        <w:rPr>
          <w:rFonts w:ascii="NoorLotus" w:hAnsi="NoorLotus" w:cs="NoorLotus"/>
          <w:rtl/>
        </w:rPr>
        <w:t>،</w:t>
      </w:r>
      <w:r w:rsidR="008D5B1C" w:rsidRPr="000A355F">
        <w:rPr>
          <w:rFonts w:ascii="NoorLotus" w:hAnsi="NoorLotus" w:cs="NoorLotus"/>
          <w:rtl/>
        </w:rPr>
        <w:t xml:space="preserve"> سببیت وضوی تام بما هو وضوی تام است</w:t>
      </w:r>
      <w:r w:rsidR="00780C93" w:rsidRPr="000A355F">
        <w:rPr>
          <w:rFonts w:ascii="NoorLotus" w:hAnsi="NoorLotus" w:cs="NoorLotus"/>
          <w:rtl/>
        </w:rPr>
        <w:t>، که مشکوک است</w:t>
      </w:r>
      <w:r w:rsidR="005E338A" w:rsidRPr="000A355F">
        <w:rPr>
          <w:rFonts w:ascii="NoorLotus" w:hAnsi="NoorLotus" w:cs="NoorLotus"/>
          <w:rtl/>
        </w:rPr>
        <w:t>.»</w:t>
      </w:r>
    </w:p>
    <w:p w14:paraId="11DB8F48" w14:textId="3BDE5A75" w:rsidR="009145ED" w:rsidRPr="000A355F" w:rsidRDefault="009145ED" w:rsidP="000A355F">
      <w:pPr>
        <w:jc w:val="both"/>
        <w:rPr>
          <w:rFonts w:ascii="NoorLotus" w:hAnsi="NoorLotus" w:cs="NoorLotus"/>
          <w:rtl/>
        </w:rPr>
      </w:pPr>
      <w:r w:rsidRPr="000A355F">
        <w:rPr>
          <w:rFonts w:ascii="NoorLotus" w:hAnsi="NoorLotus" w:cs="NoorLotus"/>
          <w:rtl/>
        </w:rPr>
        <w:t xml:space="preserve">ایشان </w:t>
      </w:r>
      <w:r w:rsidR="002832CD" w:rsidRPr="000A355F">
        <w:rPr>
          <w:rFonts w:ascii="NoorLotus" w:hAnsi="NoorLotus" w:cs="NoorLotus"/>
          <w:rtl/>
        </w:rPr>
        <w:t xml:space="preserve">همچنین </w:t>
      </w:r>
      <w:r w:rsidRPr="000A355F">
        <w:rPr>
          <w:rFonts w:ascii="NoorLotus" w:hAnsi="NoorLotus" w:cs="NoorLotus"/>
          <w:rtl/>
        </w:rPr>
        <w:t>فرموده‌اند: «با برائت از شرطیت ترتیب بین مسح رجلین نمی‌توان ثابت کرد که وضوی ناقص سبب برای طهارت است زیرا</w:t>
      </w:r>
      <w:r w:rsidR="00A57277" w:rsidRPr="000A355F">
        <w:rPr>
          <w:rFonts w:ascii="NoorLotus" w:hAnsi="NoorLotus" w:cs="NoorLotus"/>
          <w:rtl/>
        </w:rPr>
        <w:t xml:space="preserve"> این اصل</w:t>
      </w:r>
      <w:r w:rsidRPr="000A355F">
        <w:rPr>
          <w:rFonts w:ascii="NoorLotus" w:hAnsi="NoorLotus" w:cs="NoorLotus"/>
          <w:rtl/>
        </w:rPr>
        <w:t xml:space="preserve"> م</w:t>
      </w:r>
      <w:r w:rsidR="00A57277" w:rsidRPr="000A355F">
        <w:rPr>
          <w:rFonts w:ascii="NoorLotus" w:hAnsi="NoorLotus" w:cs="NoorLotus"/>
          <w:rtl/>
        </w:rPr>
        <w:t>ُ</w:t>
      </w:r>
      <w:r w:rsidRPr="000A355F">
        <w:rPr>
          <w:rFonts w:ascii="NoorLotus" w:hAnsi="NoorLotus" w:cs="NoorLotus"/>
          <w:rtl/>
        </w:rPr>
        <w:t>ثب</w:t>
      </w:r>
      <w:r w:rsidR="00A57277" w:rsidRPr="000A355F">
        <w:rPr>
          <w:rFonts w:ascii="NoorLotus" w:hAnsi="NoorLotus" w:cs="NoorLotus"/>
          <w:rtl/>
        </w:rPr>
        <w:t>ِ</w:t>
      </w:r>
      <w:r w:rsidRPr="000A355F">
        <w:rPr>
          <w:rFonts w:ascii="NoorLotus" w:hAnsi="NoorLotus" w:cs="NoorLotus"/>
          <w:rtl/>
        </w:rPr>
        <w:t xml:space="preserve">ت است چون حدیث رفع </w:t>
      </w:r>
      <w:r w:rsidR="00DA595A" w:rsidRPr="000A355F">
        <w:rPr>
          <w:rFonts w:ascii="NoorLotus" w:hAnsi="NoorLotus" w:cs="NoorLotus"/>
          <w:rtl/>
        </w:rPr>
        <w:t xml:space="preserve">رافع ظاهری است </w:t>
      </w:r>
      <w:r w:rsidR="00610CF7" w:rsidRPr="000A355F">
        <w:rPr>
          <w:rFonts w:ascii="NoorLotus" w:hAnsi="NoorLotus" w:cs="NoorLotus"/>
          <w:rtl/>
        </w:rPr>
        <w:t xml:space="preserve">و فقط دلالت بر عدم وجود ظاهری حکم مشکوک می‌کند </w:t>
      </w:r>
      <w:r w:rsidRPr="000A355F">
        <w:rPr>
          <w:rFonts w:ascii="NoorLotus" w:hAnsi="NoorLotus" w:cs="NoorLotus"/>
          <w:rtl/>
        </w:rPr>
        <w:t xml:space="preserve">ولی ثابت نمی‌کند که وضوی ناقص </w:t>
      </w:r>
      <w:r w:rsidR="00315FFD" w:rsidRPr="000A355F">
        <w:rPr>
          <w:rFonts w:ascii="NoorLotus" w:hAnsi="NoorLotus" w:cs="NoorLotus"/>
          <w:rtl/>
        </w:rPr>
        <w:t xml:space="preserve">سبب </w:t>
      </w:r>
      <w:r w:rsidR="003D64C9" w:rsidRPr="000A355F">
        <w:rPr>
          <w:rFonts w:ascii="NoorLotus" w:hAnsi="NoorLotus" w:cs="NoorLotus"/>
          <w:rtl/>
        </w:rPr>
        <w:t xml:space="preserve">طهارت است و </w:t>
      </w:r>
      <w:r w:rsidRPr="000A355F">
        <w:rPr>
          <w:rFonts w:ascii="NoorLotus" w:hAnsi="NoorLotus" w:cs="NoorLotus"/>
          <w:rtl/>
        </w:rPr>
        <w:t xml:space="preserve">استصحاب عدم حصول طهارت </w:t>
      </w:r>
      <w:r w:rsidR="0023260C" w:rsidRPr="000A355F">
        <w:rPr>
          <w:rFonts w:ascii="NoorLotus" w:hAnsi="NoorLotus" w:cs="NoorLotus"/>
          <w:rtl/>
        </w:rPr>
        <w:t>عقیب</w:t>
      </w:r>
      <w:r w:rsidRPr="000A355F">
        <w:rPr>
          <w:rFonts w:ascii="NoorLotus" w:hAnsi="NoorLotus" w:cs="NoorLotus"/>
          <w:rtl/>
        </w:rPr>
        <w:t xml:space="preserve"> وضوی ناقص</w:t>
      </w:r>
      <w:r w:rsidR="00193850" w:rsidRPr="000A355F">
        <w:rPr>
          <w:rFonts w:ascii="NoorLotus" w:hAnsi="NoorLotus" w:cs="NoorLotus"/>
          <w:rtl/>
        </w:rPr>
        <w:t xml:space="preserve"> نیز</w:t>
      </w:r>
      <w:r w:rsidR="00FD294B" w:rsidRPr="000A355F">
        <w:rPr>
          <w:rFonts w:ascii="NoorLotus" w:hAnsi="NoorLotus" w:cs="NoorLotus"/>
          <w:rtl/>
        </w:rPr>
        <w:t xml:space="preserve"> </w:t>
      </w:r>
      <w:r w:rsidRPr="000A355F">
        <w:rPr>
          <w:rFonts w:ascii="NoorLotus" w:hAnsi="NoorLotus" w:cs="NoorLotus"/>
          <w:rtl/>
        </w:rPr>
        <w:t>حاکم بر آن است.</w:t>
      </w:r>
      <w:r w:rsidR="004B6F3A" w:rsidRPr="000A355F">
        <w:rPr>
          <w:rFonts w:ascii="NoorLotus" w:hAnsi="NoorLotus" w:cs="NoorLotus"/>
          <w:rtl/>
        </w:rPr>
        <w:t xml:space="preserve">» </w:t>
      </w:r>
    </w:p>
    <w:p w14:paraId="64B85C1A" w14:textId="144587A6" w:rsidR="007E638B" w:rsidRPr="000A355F" w:rsidRDefault="00FD294B" w:rsidP="000A355F">
      <w:pPr>
        <w:jc w:val="both"/>
        <w:rPr>
          <w:rFonts w:ascii="NoorLotus" w:hAnsi="NoorLotus" w:cs="NoorLotus"/>
          <w:rtl/>
        </w:rPr>
      </w:pPr>
      <w:r w:rsidRPr="000A355F">
        <w:rPr>
          <w:rFonts w:ascii="NoorLotus" w:hAnsi="NoorLotus" w:cs="NoorLotus"/>
          <w:rtl/>
        </w:rPr>
        <w:t xml:space="preserve">این اشکال ایشان وارد است و شبیه آن را در بحث </w:t>
      </w:r>
      <w:r w:rsidR="00672C67" w:rsidRPr="000A355F">
        <w:rPr>
          <w:rFonts w:ascii="NoorLotus" w:hAnsi="NoorLotus" w:cs="NoorLotus"/>
          <w:rtl/>
        </w:rPr>
        <w:t xml:space="preserve">معاملات نیز بیان کردند. </w:t>
      </w:r>
      <w:r w:rsidR="009145ED" w:rsidRPr="000A355F">
        <w:rPr>
          <w:rFonts w:ascii="NoorLotus" w:hAnsi="NoorLotus" w:cs="NoorLotus"/>
          <w:rtl/>
        </w:rPr>
        <w:t xml:space="preserve">برائت از شرطیت عربیت در عقد نکاح </w:t>
      </w:r>
      <w:r w:rsidR="00012879" w:rsidRPr="000A355F">
        <w:rPr>
          <w:rFonts w:ascii="NoorLotus" w:hAnsi="NoorLotus" w:cs="NoorLotus"/>
          <w:rtl/>
        </w:rPr>
        <w:t xml:space="preserve">ثابت نمی‌کند </w:t>
      </w:r>
      <w:r w:rsidR="00110FF0" w:rsidRPr="000A355F">
        <w:rPr>
          <w:rFonts w:ascii="NoorLotus" w:hAnsi="NoorLotus" w:cs="NoorLotus"/>
          <w:rtl/>
        </w:rPr>
        <w:t>که عقد نکاح فارسی سبب زوجیت است؛</w:t>
      </w:r>
      <w:r w:rsidR="00012879" w:rsidRPr="000A355F">
        <w:rPr>
          <w:rFonts w:ascii="NoorLotus" w:hAnsi="NoorLotus" w:cs="NoorLotus"/>
          <w:rtl/>
        </w:rPr>
        <w:t xml:space="preserve"> </w:t>
      </w:r>
      <w:r w:rsidR="00110FF0" w:rsidRPr="000A355F">
        <w:rPr>
          <w:rFonts w:ascii="NoorLotus" w:hAnsi="NoorLotus" w:cs="NoorLotus"/>
          <w:rtl/>
        </w:rPr>
        <w:t>زیرا حکم انحلالی است</w:t>
      </w:r>
      <w:r w:rsidR="009145ED" w:rsidRPr="000A355F">
        <w:rPr>
          <w:rFonts w:ascii="NoorLotus" w:hAnsi="NoorLotus" w:cs="NoorLotus"/>
          <w:rtl/>
        </w:rPr>
        <w:t xml:space="preserve"> </w:t>
      </w:r>
      <w:r w:rsidR="00A1686B" w:rsidRPr="000A355F">
        <w:rPr>
          <w:rFonts w:ascii="NoorLotus" w:hAnsi="NoorLotus" w:cs="NoorLotus"/>
          <w:rtl/>
        </w:rPr>
        <w:t>و سببیت وضو برای طهارت یک حکم انحلالی است</w:t>
      </w:r>
      <w:r w:rsidR="00C40589" w:rsidRPr="000A355F">
        <w:rPr>
          <w:rFonts w:ascii="NoorLotus" w:hAnsi="NoorLotus" w:cs="NoorLotus"/>
          <w:rtl/>
        </w:rPr>
        <w:t xml:space="preserve"> لذا</w:t>
      </w:r>
      <w:r w:rsidR="00A1686B" w:rsidRPr="000A355F">
        <w:rPr>
          <w:rFonts w:ascii="NoorLotus" w:hAnsi="NoorLotus" w:cs="NoorLotus"/>
          <w:rtl/>
        </w:rPr>
        <w:t xml:space="preserve"> </w:t>
      </w:r>
      <w:r w:rsidR="009145ED" w:rsidRPr="000A355F">
        <w:rPr>
          <w:rFonts w:ascii="NoorLotus" w:hAnsi="NoorLotus" w:cs="NoorLotus"/>
          <w:rtl/>
        </w:rPr>
        <w:t>هر</w:t>
      </w:r>
      <w:r w:rsidR="00D81251" w:rsidRPr="000A355F">
        <w:rPr>
          <w:rFonts w:ascii="NoorLotus" w:hAnsi="NoorLotus" w:cs="NoorLotus"/>
          <w:rtl/>
        </w:rPr>
        <w:t xml:space="preserve"> کدام از افراد</w:t>
      </w:r>
      <w:r w:rsidR="009145ED" w:rsidRPr="000A355F">
        <w:rPr>
          <w:rFonts w:ascii="NoorLotus" w:hAnsi="NoorLotus" w:cs="NoorLotus"/>
          <w:rtl/>
        </w:rPr>
        <w:t xml:space="preserve"> وضو سبب برای طهارت </w:t>
      </w:r>
      <w:r w:rsidR="005F0EAA" w:rsidRPr="000A355F">
        <w:rPr>
          <w:rFonts w:ascii="NoorLotus" w:hAnsi="NoorLotus" w:cs="NoorLotus"/>
          <w:rtl/>
        </w:rPr>
        <w:t>هستند.</w:t>
      </w:r>
      <w:r w:rsidR="009145ED" w:rsidRPr="000A355F">
        <w:rPr>
          <w:rFonts w:ascii="NoorLotus" w:hAnsi="NoorLotus" w:cs="NoorLotus"/>
          <w:rtl/>
        </w:rPr>
        <w:t xml:space="preserve"> وضوی کامل قطعا مصداق </w:t>
      </w:r>
      <w:r w:rsidR="005F0EAA" w:rsidRPr="000A355F">
        <w:rPr>
          <w:rFonts w:ascii="NoorLotus" w:hAnsi="NoorLotus" w:cs="NoorLotus"/>
          <w:rtl/>
        </w:rPr>
        <w:t xml:space="preserve">سبب </w:t>
      </w:r>
      <w:r w:rsidR="009145ED" w:rsidRPr="000A355F">
        <w:rPr>
          <w:rFonts w:ascii="NoorLotus" w:hAnsi="NoorLotus" w:cs="NoorLotus"/>
          <w:rtl/>
        </w:rPr>
        <w:t>طهارت است</w:t>
      </w:r>
      <w:r w:rsidR="00F5563D" w:rsidRPr="000A355F">
        <w:rPr>
          <w:rFonts w:ascii="NoorLotus" w:hAnsi="NoorLotus" w:cs="NoorLotus"/>
          <w:rtl/>
        </w:rPr>
        <w:t xml:space="preserve"> و سبب بودن وضوی ناقص برای طهارت مشکوک است</w:t>
      </w:r>
      <w:r w:rsidR="00391765" w:rsidRPr="000A355F">
        <w:rPr>
          <w:rFonts w:ascii="NoorLotus" w:hAnsi="NoorLotus" w:cs="NoorLotus"/>
          <w:rtl/>
        </w:rPr>
        <w:t xml:space="preserve"> و</w:t>
      </w:r>
      <w:r w:rsidR="00F5563D" w:rsidRPr="000A355F">
        <w:rPr>
          <w:rFonts w:ascii="NoorLotus" w:hAnsi="NoorLotus" w:cs="NoorLotus"/>
          <w:rtl/>
        </w:rPr>
        <w:t xml:space="preserve"> مقتضای استصحاب</w:t>
      </w:r>
      <w:r w:rsidR="00110FF0" w:rsidRPr="000A355F">
        <w:rPr>
          <w:rFonts w:ascii="NoorLotus" w:hAnsi="NoorLotus" w:cs="NoorLotus"/>
          <w:rtl/>
        </w:rPr>
        <w:t>،</w:t>
      </w:r>
      <w:r w:rsidR="00F5563D" w:rsidRPr="000A355F">
        <w:rPr>
          <w:rFonts w:ascii="NoorLotus" w:hAnsi="NoorLotus" w:cs="NoorLotus"/>
          <w:rtl/>
        </w:rPr>
        <w:t xml:space="preserve"> عدم حصول طهارت عقیب آن است</w:t>
      </w:r>
      <w:r w:rsidR="007E638B" w:rsidRPr="000A355F">
        <w:rPr>
          <w:rFonts w:ascii="NoorLotus" w:hAnsi="NoorLotus" w:cs="NoorLotus"/>
          <w:rtl/>
        </w:rPr>
        <w:t xml:space="preserve">. </w:t>
      </w:r>
    </w:p>
    <w:p w14:paraId="4B15884F" w14:textId="48FA2F85" w:rsidR="00F46A39" w:rsidRPr="000A355F" w:rsidRDefault="00F46A39" w:rsidP="000A355F">
      <w:pPr>
        <w:jc w:val="both"/>
        <w:rPr>
          <w:rFonts w:ascii="NoorLotus" w:hAnsi="NoorLotus" w:cs="NoorLotus"/>
          <w:rtl/>
        </w:rPr>
      </w:pPr>
      <w:r w:rsidRPr="000A355F">
        <w:rPr>
          <w:rFonts w:ascii="NoorLotus" w:hAnsi="NoorLotus" w:cs="NoorLotus"/>
          <w:rtl/>
        </w:rPr>
        <w:t>نکته‌ای که در امر به صرف الوجود گفتیم که به لحاظ این صرف الوجود گفته می‌شود: «ظاهرا سوره جزء این واجب صرف الوجودی نیست» و صحت ظاهریه آن ثابت می‌شود و با توجه به غفلت نوعیه آثار صحت واقعی نیز بار می‌شود در معاملات نمی‌آید زیرا در حکم انحلالی مثل معاملات که حکم هر معامله‌ی صحیح جداگانه ثابت است این عقد نکاح صحیح یک اثر زوجیت دارد و عقد نکاح صحیح دیگر نیز یک اثر زوجیت دیگری دارد معنای برائت از شرطیت، تنها ترتب اثر بر عقد فاقد شرط مشکوک است و این نیز اصل مثبت است.</w:t>
      </w:r>
    </w:p>
    <w:p w14:paraId="613290B2" w14:textId="5F8C1608" w:rsidR="00283A05" w:rsidRPr="000A355F" w:rsidRDefault="002832CD" w:rsidP="000A355F">
      <w:pPr>
        <w:jc w:val="both"/>
        <w:rPr>
          <w:rFonts w:ascii="NoorLotus" w:hAnsi="NoorLotus" w:cs="NoorLotus"/>
          <w:rtl/>
        </w:rPr>
      </w:pPr>
      <w:r w:rsidRPr="000A355F">
        <w:rPr>
          <w:rFonts w:ascii="NoorLotus" w:hAnsi="NoorLotus" w:cs="NoorLotus"/>
          <w:rtl/>
        </w:rPr>
        <w:lastRenderedPageBreak/>
        <w:t xml:space="preserve">این که </w:t>
      </w:r>
      <w:r w:rsidR="008436E8" w:rsidRPr="000A355F">
        <w:rPr>
          <w:rFonts w:ascii="NoorLotus" w:hAnsi="NoorLotus" w:cs="NoorLotus"/>
          <w:rtl/>
        </w:rPr>
        <w:t>ایشان فرموده‌اند: «</w:t>
      </w:r>
      <w:r w:rsidR="009149BE" w:rsidRPr="000A355F">
        <w:rPr>
          <w:rFonts w:ascii="NoorLotus" w:hAnsi="NoorLotus" w:cs="NoorLotus"/>
          <w:rtl/>
        </w:rPr>
        <w:t xml:space="preserve">مستند </w:t>
      </w:r>
      <w:r w:rsidR="008436E8" w:rsidRPr="000A355F">
        <w:rPr>
          <w:rFonts w:ascii="NoorLotus" w:hAnsi="NoorLotus" w:cs="NoorLotus"/>
          <w:rtl/>
        </w:rPr>
        <w:t>برائت از شرطیت ترتیب</w:t>
      </w:r>
      <w:r w:rsidR="00110FF0" w:rsidRPr="000A355F">
        <w:rPr>
          <w:rFonts w:ascii="NoorLotus" w:hAnsi="NoorLotus" w:cs="NoorLotus"/>
          <w:rtl/>
        </w:rPr>
        <w:t>،</w:t>
      </w:r>
      <w:r w:rsidR="008436E8" w:rsidRPr="000A355F">
        <w:rPr>
          <w:rFonts w:ascii="NoorLotus" w:hAnsi="NoorLotus" w:cs="NoorLotus"/>
          <w:rtl/>
        </w:rPr>
        <w:t xml:space="preserve"> رفع استقلالی آن است</w:t>
      </w:r>
      <w:r w:rsidR="006D532F" w:rsidRPr="000A355F">
        <w:rPr>
          <w:rFonts w:ascii="NoorLotus" w:hAnsi="NoorLotus" w:cs="NoorLotus"/>
          <w:rtl/>
        </w:rPr>
        <w:t xml:space="preserve"> و</w:t>
      </w:r>
      <w:r w:rsidR="00E47BEA" w:rsidRPr="000A355F">
        <w:rPr>
          <w:rFonts w:ascii="NoorLotus" w:hAnsi="NoorLotus" w:cs="NoorLotus"/>
          <w:rtl/>
        </w:rPr>
        <w:t xml:space="preserve"> </w:t>
      </w:r>
      <w:r w:rsidR="008436E8" w:rsidRPr="000A355F">
        <w:rPr>
          <w:rFonts w:ascii="NoorLotus" w:hAnsi="NoorLotus" w:cs="NoorLotus"/>
          <w:rtl/>
        </w:rPr>
        <w:t xml:space="preserve">رفع استقلالی آن متوقف بر </w:t>
      </w:r>
      <w:r w:rsidR="00930C22" w:rsidRPr="000A355F">
        <w:rPr>
          <w:rFonts w:ascii="NoorLotus" w:hAnsi="NoorLotus" w:cs="NoorLotus"/>
          <w:rtl/>
        </w:rPr>
        <w:t xml:space="preserve">امکان </w:t>
      </w:r>
      <w:r w:rsidR="008436E8" w:rsidRPr="000A355F">
        <w:rPr>
          <w:rFonts w:ascii="NoorLotus" w:hAnsi="NoorLotus" w:cs="NoorLotus"/>
          <w:rtl/>
        </w:rPr>
        <w:t>وضع استقلالی آن</w:t>
      </w:r>
      <w:r w:rsidR="00930C22" w:rsidRPr="000A355F">
        <w:rPr>
          <w:rFonts w:ascii="NoorLotus" w:hAnsi="NoorLotus" w:cs="NoorLotus"/>
          <w:rtl/>
        </w:rPr>
        <w:t xml:space="preserve"> است</w:t>
      </w:r>
      <w:r w:rsidR="00B3571D" w:rsidRPr="000A355F">
        <w:rPr>
          <w:rFonts w:ascii="NoorLotus" w:hAnsi="NoorLotus" w:cs="NoorLotus"/>
          <w:rtl/>
        </w:rPr>
        <w:t xml:space="preserve"> وچون</w:t>
      </w:r>
      <w:r w:rsidR="008436E8" w:rsidRPr="000A355F">
        <w:rPr>
          <w:rFonts w:ascii="NoorLotus" w:hAnsi="NoorLotus" w:cs="NoorLotus"/>
          <w:rtl/>
        </w:rPr>
        <w:t xml:space="preserve"> شرطیت قابل وضع استقلالی نیست </w:t>
      </w:r>
      <w:r w:rsidR="00CF1ED9" w:rsidRPr="000A355F">
        <w:rPr>
          <w:rFonts w:ascii="NoorLotus" w:hAnsi="NoorLotus" w:cs="NoorLotus"/>
          <w:rtl/>
        </w:rPr>
        <w:t xml:space="preserve">قابل رفع استقلالی با حدیث رفع نیز نیست.» </w:t>
      </w:r>
      <w:r w:rsidRPr="000A355F">
        <w:rPr>
          <w:rFonts w:ascii="NoorLotus" w:hAnsi="NoorLotus" w:cs="NoorLotus"/>
          <w:rtl/>
        </w:rPr>
        <w:t xml:space="preserve">درست نیست </w:t>
      </w:r>
      <w:r w:rsidR="00283A05" w:rsidRPr="000A355F">
        <w:rPr>
          <w:rFonts w:ascii="NoorLotus" w:hAnsi="NoorLotus" w:cs="NoorLotus"/>
          <w:rtl/>
        </w:rPr>
        <w:t>زیرا رفع برائت رفع ظاهری و به معنای عدم ایجاب احتیاط است.</w:t>
      </w:r>
      <w:r w:rsidR="00D9140F" w:rsidRPr="000A355F">
        <w:rPr>
          <w:rFonts w:ascii="NoorLotus" w:hAnsi="NoorLotus" w:cs="NoorLotus"/>
          <w:rtl/>
        </w:rPr>
        <w:t xml:space="preserve"> البته رفع</w:t>
      </w:r>
      <w:r w:rsidR="008F2254" w:rsidRPr="000A355F">
        <w:rPr>
          <w:rFonts w:ascii="NoorLotus" w:hAnsi="NoorLotus" w:cs="NoorLotus"/>
          <w:rtl/>
        </w:rPr>
        <w:t xml:space="preserve"> واقع</w:t>
      </w:r>
      <w:r w:rsidR="00110FF0" w:rsidRPr="000A355F">
        <w:rPr>
          <w:rFonts w:ascii="NoorLotus" w:hAnsi="NoorLotus" w:cs="NoorLotus"/>
          <w:rtl/>
        </w:rPr>
        <w:t>ی</w:t>
      </w:r>
      <w:r w:rsidR="00D9140F" w:rsidRPr="000A355F">
        <w:rPr>
          <w:rFonts w:ascii="NoorLotus" w:hAnsi="NoorLotus" w:cs="NoorLotus"/>
          <w:rtl/>
        </w:rPr>
        <w:t xml:space="preserve"> استقلالی</w:t>
      </w:r>
      <w:r w:rsidR="008F2254" w:rsidRPr="000A355F">
        <w:rPr>
          <w:rFonts w:ascii="NoorLotus" w:hAnsi="NoorLotus" w:cs="NoorLotus"/>
          <w:rtl/>
        </w:rPr>
        <w:t xml:space="preserve"> شرطیت متوقف بر امکان وضع واقعی استقلالی آن است و در صورت عدم </w:t>
      </w:r>
      <w:r w:rsidR="002D0F27" w:rsidRPr="000A355F">
        <w:rPr>
          <w:rFonts w:ascii="NoorLotus" w:hAnsi="NoorLotus" w:cs="NoorLotus"/>
          <w:rtl/>
        </w:rPr>
        <w:t>امکان وضع واقعی استقلالی رفع واقعی استقلالی نیز ممکن نخواهد</w:t>
      </w:r>
      <w:r w:rsidR="007E7CCE" w:rsidRPr="000A355F">
        <w:rPr>
          <w:rFonts w:ascii="NoorLotus" w:hAnsi="NoorLotus" w:cs="NoorLotus"/>
          <w:rtl/>
        </w:rPr>
        <w:t xml:space="preserve"> بود</w:t>
      </w:r>
      <w:r w:rsidR="002D0F27" w:rsidRPr="000A355F">
        <w:rPr>
          <w:rFonts w:ascii="NoorLotus" w:hAnsi="NoorLotus" w:cs="NoorLotus"/>
          <w:rtl/>
        </w:rPr>
        <w:t xml:space="preserve"> و </w:t>
      </w:r>
      <w:r w:rsidR="0083618B" w:rsidRPr="000A355F">
        <w:rPr>
          <w:rFonts w:ascii="NoorLotus" w:hAnsi="NoorLotus" w:cs="NoorLotus"/>
          <w:rtl/>
        </w:rPr>
        <w:t xml:space="preserve">باید </w:t>
      </w:r>
      <w:r w:rsidR="002D0F27" w:rsidRPr="000A355F">
        <w:rPr>
          <w:rFonts w:ascii="NoorLotus" w:hAnsi="NoorLotus" w:cs="NoorLotus"/>
          <w:rtl/>
        </w:rPr>
        <w:t>وضع و رفع</w:t>
      </w:r>
      <w:r w:rsidR="00A61152" w:rsidRPr="000A355F">
        <w:rPr>
          <w:rFonts w:ascii="NoorLotus" w:hAnsi="NoorLotus" w:cs="NoorLotus"/>
          <w:rtl/>
        </w:rPr>
        <w:t xml:space="preserve">  استقلالی</w:t>
      </w:r>
      <w:r w:rsidR="002D0F27" w:rsidRPr="000A355F">
        <w:rPr>
          <w:rFonts w:ascii="NoorLotus" w:hAnsi="NoorLotus" w:cs="NoorLotus"/>
          <w:rtl/>
        </w:rPr>
        <w:t xml:space="preserve"> </w:t>
      </w:r>
      <w:r w:rsidR="00A61152" w:rsidRPr="000A355F">
        <w:rPr>
          <w:rFonts w:ascii="NoorLotus" w:hAnsi="NoorLotus" w:cs="NoorLotus"/>
          <w:rtl/>
        </w:rPr>
        <w:t xml:space="preserve">به منشأ انتزاع شرطیت تعلق </w:t>
      </w:r>
      <w:r w:rsidR="005A3E89" w:rsidRPr="000A355F">
        <w:rPr>
          <w:rFonts w:ascii="NoorLotus" w:hAnsi="NoorLotus" w:cs="NoorLotus"/>
          <w:rtl/>
        </w:rPr>
        <w:t>گیرد.</w:t>
      </w:r>
      <w:r w:rsidR="002F1AFD" w:rsidRPr="000A355F">
        <w:rPr>
          <w:rFonts w:ascii="NoorLotus" w:hAnsi="NoorLotus" w:cs="NoorLotus"/>
          <w:rtl/>
        </w:rPr>
        <w:t xml:space="preserve"> </w:t>
      </w:r>
      <w:r w:rsidR="00A61152" w:rsidRPr="000A355F">
        <w:rPr>
          <w:rFonts w:ascii="NoorLotus" w:hAnsi="NoorLotus" w:cs="NoorLotus"/>
          <w:rtl/>
        </w:rPr>
        <w:t xml:space="preserve">ولی این ربطی به رفع ظاهری به معنای </w:t>
      </w:r>
      <w:r w:rsidR="00FB69D7" w:rsidRPr="000A355F">
        <w:rPr>
          <w:rFonts w:ascii="NoorLotus" w:hAnsi="NoorLotus" w:cs="NoorLotus"/>
          <w:rtl/>
        </w:rPr>
        <w:t xml:space="preserve">نفی </w:t>
      </w:r>
      <w:r w:rsidR="00A61152" w:rsidRPr="000A355F">
        <w:rPr>
          <w:rFonts w:ascii="NoorLotus" w:hAnsi="NoorLotus" w:cs="NoorLotus"/>
          <w:rtl/>
        </w:rPr>
        <w:t>ایجاب احتیاط</w:t>
      </w:r>
      <w:r w:rsidR="00FB69D7" w:rsidRPr="000A355F">
        <w:rPr>
          <w:rFonts w:ascii="NoorLotus" w:hAnsi="NoorLotus" w:cs="NoorLotus"/>
          <w:rtl/>
        </w:rPr>
        <w:t xml:space="preserve"> در مقابل ایجاب احتیاط</w:t>
      </w:r>
      <w:r w:rsidR="00A61152" w:rsidRPr="000A355F">
        <w:rPr>
          <w:rFonts w:ascii="NoorLotus" w:hAnsi="NoorLotus" w:cs="NoorLotus"/>
          <w:rtl/>
        </w:rPr>
        <w:t xml:space="preserve"> ندارد.</w:t>
      </w:r>
      <w:r w:rsidR="00FB69D7" w:rsidRPr="000A355F">
        <w:rPr>
          <w:rFonts w:ascii="NoorLotus" w:hAnsi="NoorLotus" w:cs="NoorLotus"/>
          <w:rtl/>
        </w:rPr>
        <w:t xml:space="preserve"> همان‌طور که ایجا</w:t>
      </w:r>
      <w:r w:rsidR="005A3E89" w:rsidRPr="000A355F">
        <w:rPr>
          <w:rFonts w:ascii="NoorLotus" w:hAnsi="NoorLotus" w:cs="NoorLotus"/>
          <w:rtl/>
        </w:rPr>
        <w:t>ب</w:t>
      </w:r>
      <w:r w:rsidR="00FB69D7" w:rsidRPr="000A355F">
        <w:rPr>
          <w:rFonts w:ascii="NoorLotus" w:hAnsi="NoorLotus" w:cs="NoorLotus"/>
          <w:rtl/>
        </w:rPr>
        <w:t xml:space="preserve"> احتیاط و لزوم وضوی کامل ممکن است رفع ظاهری آن نیز ممکن است.</w:t>
      </w:r>
    </w:p>
    <w:p w14:paraId="23CB337B" w14:textId="5AC2C707" w:rsidR="00AC6BC2" w:rsidRPr="000A355F" w:rsidRDefault="00AC6BC2" w:rsidP="000A355F">
      <w:pPr>
        <w:jc w:val="both"/>
        <w:rPr>
          <w:rFonts w:ascii="NoorLotus" w:hAnsi="NoorLotus" w:cs="NoorLotus"/>
          <w:rtl/>
        </w:rPr>
      </w:pPr>
      <w:r w:rsidRPr="000A355F">
        <w:rPr>
          <w:rFonts w:ascii="NoorLotus" w:hAnsi="NoorLotus" w:cs="NoorLotus"/>
          <w:rtl/>
        </w:rPr>
        <w:t>رفع ادعایی در مقابل وضع ادعایی است</w:t>
      </w:r>
      <w:r w:rsidR="002E0BB6" w:rsidRPr="000A355F">
        <w:rPr>
          <w:rFonts w:ascii="NoorLotus" w:hAnsi="NoorLotus" w:cs="NoorLotus"/>
          <w:rtl/>
        </w:rPr>
        <w:t xml:space="preserve"> و متوقف بر امکان وضع ادعایی است نه امکان وضع واقعی لذا می‌توان گفت «یا </w:t>
      </w:r>
      <w:r w:rsidR="000B04B2" w:rsidRPr="000A355F">
        <w:rPr>
          <w:rFonts w:ascii="NoorLotus" w:hAnsi="NoorLotus" w:cs="NoorLotus"/>
          <w:rtl/>
        </w:rPr>
        <w:t xml:space="preserve">شبیه </w:t>
      </w:r>
      <w:r w:rsidR="002E0BB6" w:rsidRPr="000A355F">
        <w:rPr>
          <w:rFonts w:ascii="NoorLotus" w:hAnsi="NoorLotus" w:cs="NoorLotus"/>
          <w:rtl/>
        </w:rPr>
        <w:t>الرجل و لس</w:t>
      </w:r>
      <w:r w:rsidR="000B04B2" w:rsidRPr="000A355F">
        <w:rPr>
          <w:rFonts w:ascii="NoorLotus" w:hAnsi="NoorLotus" w:cs="NoorLotus"/>
          <w:rtl/>
        </w:rPr>
        <w:t xml:space="preserve">ت </w:t>
      </w:r>
      <w:r w:rsidR="002E0BB6" w:rsidRPr="000A355F">
        <w:rPr>
          <w:rFonts w:ascii="NoorLotus" w:hAnsi="NoorLotus" w:cs="NoorLotus"/>
          <w:rtl/>
        </w:rPr>
        <w:t xml:space="preserve">برجل» </w:t>
      </w:r>
      <w:r w:rsidR="001E1138" w:rsidRPr="000A355F">
        <w:rPr>
          <w:rFonts w:ascii="NoorLotus" w:hAnsi="NoorLotus" w:cs="NoorLotus"/>
          <w:rtl/>
        </w:rPr>
        <w:t>که این رفع ادعایی</w:t>
      </w:r>
      <w:r w:rsidR="005B627F" w:rsidRPr="000A355F">
        <w:rPr>
          <w:rFonts w:ascii="NoorLotus" w:hAnsi="NoorLotus" w:cs="NoorLotus"/>
          <w:rtl/>
        </w:rPr>
        <w:t xml:space="preserve"> به غرض نفی آثار است</w:t>
      </w:r>
      <w:r w:rsidR="001E1138" w:rsidRPr="000A355F">
        <w:rPr>
          <w:rFonts w:ascii="NoorLotus" w:hAnsi="NoorLotus" w:cs="NoorLotus"/>
          <w:rtl/>
        </w:rPr>
        <w:t xml:space="preserve"> در حالی که وضع </w:t>
      </w:r>
      <w:r w:rsidR="0088082F" w:rsidRPr="000A355F">
        <w:rPr>
          <w:rFonts w:ascii="NoorLotus" w:hAnsi="NoorLotus" w:cs="NoorLotus"/>
          <w:rtl/>
        </w:rPr>
        <w:t xml:space="preserve">و رفع </w:t>
      </w:r>
      <w:r w:rsidR="00AF6978" w:rsidRPr="000A355F">
        <w:rPr>
          <w:rFonts w:ascii="NoorLotus" w:hAnsi="NoorLotus" w:cs="NoorLotus"/>
          <w:rtl/>
        </w:rPr>
        <w:t xml:space="preserve">حقیقی رجل </w:t>
      </w:r>
      <w:r w:rsidR="0088082F" w:rsidRPr="000A355F">
        <w:rPr>
          <w:rFonts w:ascii="NoorLotus" w:hAnsi="NoorLotus" w:cs="NoorLotus"/>
          <w:rtl/>
        </w:rPr>
        <w:t xml:space="preserve">به ید ما نیست. </w:t>
      </w:r>
      <w:r w:rsidRPr="000A355F">
        <w:rPr>
          <w:rFonts w:ascii="NoorLotus" w:hAnsi="NoorLotus" w:cs="NoorLotus"/>
          <w:rtl/>
        </w:rPr>
        <w:t>مثل این که به یک زن گفته می‌شود «واقعا تو مرد</w:t>
      </w:r>
      <w:r w:rsidR="005B627F" w:rsidRPr="000A355F">
        <w:rPr>
          <w:rFonts w:ascii="NoorLotus" w:hAnsi="NoorLotus" w:cs="NoorLotus"/>
          <w:rtl/>
        </w:rPr>
        <w:t xml:space="preserve"> هست</w:t>
      </w:r>
      <w:r w:rsidRPr="000A355F">
        <w:rPr>
          <w:rFonts w:ascii="NoorLotus" w:hAnsi="NoorLotus" w:cs="NoorLotus"/>
          <w:rtl/>
        </w:rPr>
        <w:t>ی</w:t>
      </w:r>
      <w:r w:rsidR="005B627F" w:rsidRPr="000A355F">
        <w:rPr>
          <w:rFonts w:ascii="NoorLotus" w:hAnsi="NoorLotus" w:cs="NoorLotus"/>
          <w:rtl/>
        </w:rPr>
        <w:t>!</w:t>
      </w:r>
      <w:r w:rsidRPr="000A355F">
        <w:rPr>
          <w:rFonts w:ascii="NoorLotus" w:hAnsi="NoorLotus" w:cs="NoorLotus"/>
          <w:rtl/>
        </w:rPr>
        <w:t xml:space="preserve">» این ادعا است. </w:t>
      </w:r>
    </w:p>
    <w:p w14:paraId="604F838F" w14:textId="57EE2403" w:rsidR="00856D9D" w:rsidRPr="000A355F" w:rsidRDefault="00856D9D" w:rsidP="000A355F">
      <w:pPr>
        <w:pStyle w:val="Heading2"/>
        <w:jc w:val="both"/>
        <w:rPr>
          <w:rFonts w:ascii="NoorLotus" w:hAnsi="NoorLotus"/>
          <w:sz w:val="34"/>
          <w:rtl/>
        </w:rPr>
      </w:pPr>
      <w:bookmarkStart w:id="37" w:name="_Toc212023723"/>
      <w:bookmarkStart w:id="38" w:name="_Toc212281643"/>
      <w:r w:rsidRPr="000A355F">
        <w:rPr>
          <w:rFonts w:ascii="NoorLotus" w:hAnsi="NoorLotus"/>
          <w:sz w:val="34"/>
          <w:rtl/>
        </w:rPr>
        <w:t>نقد و بررسی سه مطلب در کلام محقق روحانی</w:t>
      </w:r>
      <w:bookmarkEnd w:id="37"/>
      <w:bookmarkEnd w:id="38"/>
    </w:p>
    <w:p w14:paraId="390A8072" w14:textId="6E5D6678" w:rsidR="00032935" w:rsidRPr="000A355F" w:rsidRDefault="000952FF" w:rsidP="000A355F">
      <w:pPr>
        <w:jc w:val="both"/>
        <w:rPr>
          <w:rFonts w:ascii="NoorLotus" w:hAnsi="NoorLotus" w:cs="NoorLotus"/>
          <w:rtl/>
        </w:rPr>
      </w:pPr>
      <w:r w:rsidRPr="000A355F">
        <w:rPr>
          <w:rFonts w:ascii="NoorLotus" w:hAnsi="NoorLotus" w:cs="NoorLotus"/>
          <w:rtl/>
        </w:rPr>
        <w:t>مرحوم</w:t>
      </w:r>
      <w:r w:rsidR="00032935" w:rsidRPr="000A355F">
        <w:rPr>
          <w:rFonts w:ascii="NoorLotus" w:hAnsi="NoorLotus" w:cs="NoorLotus"/>
          <w:rtl/>
        </w:rPr>
        <w:t xml:space="preserve"> </w:t>
      </w:r>
      <w:r w:rsidR="003C71A3" w:rsidRPr="000A355F">
        <w:rPr>
          <w:rFonts w:ascii="NoorLotus" w:hAnsi="NoorLotus" w:cs="NoorLotus"/>
          <w:rtl/>
        </w:rPr>
        <w:t xml:space="preserve">آقای روحانی </w:t>
      </w:r>
      <w:r w:rsidR="00032935" w:rsidRPr="000A355F">
        <w:rPr>
          <w:rFonts w:ascii="NoorLotus" w:hAnsi="NoorLotus" w:cs="NoorLotus"/>
          <w:rtl/>
        </w:rPr>
        <w:t>در این بحث چند مطلب مطرح کردند:</w:t>
      </w:r>
    </w:p>
    <w:p w14:paraId="5016DF0C" w14:textId="2BAB5839" w:rsidR="00032935" w:rsidRPr="000A355F" w:rsidRDefault="00032935" w:rsidP="000A355F">
      <w:pPr>
        <w:pStyle w:val="Heading3"/>
        <w:rPr>
          <w:rFonts w:ascii="NoorLotus" w:hAnsi="NoorLotus"/>
          <w:rtl/>
        </w:rPr>
      </w:pPr>
      <w:bookmarkStart w:id="39" w:name="_Toc212281644"/>
      <w:r w:rsidRPr="000A355F">
        <w:rPr>
          <w:rFonts w:ascii="NoorLotus" w:hAnsi="NoorLotus"/>
          <w:rtl/>
        </w:rPr>
        <w:t>مطلب اول: عدم جریان برائت ب</w:t>
      </w:r>
      <w:r w:rsidR="003C71A3" w:rsidRPr="000A355F">
        <w:rPr>
          <w:rFonts w:ascii="NoorLotus" w:hAnsi="NoorLotus"/>
          <w:rtl/>
        </w:rPr>
        <w:t xml:space="preserve">ه </w:t>
      </w:r>
      <w:r w:rsidRPr="000A355F">
        <w:rPr>
          <w:rFonts w:ascii="NoorLotus" w:hAnsi="NoorLotus"/>
          <w:rtl/>
        </w:rPr>
        <w:t>قول مطلق بنا بر شرطیت عنوان وضو</w:t>
      </w:r>
      <w:bookmarkEnd w:id="39"/>
    </w:p>
    <w:p w14:paraId="70AFAF47" w14:textId="67644D1C" w:rsidR="003049BC" w:rsidRPr="000A355F" w:rsidRDefault="000952FF" w:rsidP="000A355F">
      <w:pPr>
        <w:jc w:val="both"/>
        <w:rPr>
          <w:rFonts w:ascii="NoorLotus" w:hAnsi="NoorLotus" w:cs="NoorLotus"/>
          <w:rtl/>
        </w:rPr>
      </w:pPr>
      <w:r w:rsidRPr="000A355F">
        <w:rPr>
          <w:rFonts w:ascii="NoorLotus" w:hAnsi="NoorLotus" w:cs="NoorLotus"/>
          <w:rtl/>
        </w:rPr>
        <w:t>ایشان</w:t>
      </w:r>
      <w:r w:rsidR="003049BC" w:rsidRPr="000A355F">
        <w:rPr>
          <w:rFonts w:ascii="NoorLotus" w:hAnsi="NoorLotus" w:cs="NoorLotus"/>
          <w:rtl/>
        </w:rPr>
        <w:t xml:space="preserve"> فرموده‌اند: «حتی اگر طهارت عنوان وضو نیز باشد </w:t>
      </w:r>
      <w:r w:rsidR="00E80191" w:rsidRPr="000A355F">
        <w:rPr>
          <w:rFonts w:ascii="NoorLotus" w:hAnsi="NoorLotus" w:cs="NoorLotus"/>
          <w:rtl/>
        </w:rPr>
        <w:t>فقط در صورتی برائت از امر به نماز با وضوی همراه با ترتیب بین مسح رجلین جاری می‌شود که</w:t>
      </w:r>
      <w:r w:rsidR="003049BC" w:rsidRPr="000A355F">
        <w:rPr>
          <w:rFonts w:ascii="NoorLotus" w:hAnsi="NoorLotus" w:cs="NoorLotus"/>
          <w:rtl/>
        </w:rPr>
        <w:t xml:space="preserve"> معنون به عنوان تفصیلی وضو شرط باشد</w:t>
      </w:r>
      <w:r w:rsidR="00604995" w:rsidRPr="000A355F">
        <w:rPr>
          <w:rFonts w:ascii="NoorLotus" w:hAnsi="NoorLotus" w:cs="NoorLotus"/>
          <w:rtl/>
        </w:rPr>
        <w:t xml:space="preserve"> ولی</w:t>
      </w:r>
      <w:r w:rsidR="003C71A3" w:rsidRPr="000A355F">
        <w:rPr>
          <w:rFonts w:ascii="NoorLotus" w:hAnsi="NoorLotus" w:cs="NoorLotus"/>
          <w:rtl/>
        </w:rPr>
        <w:t xml:space="preserve"> اگر</w:t>
      </w:r>
      <w:r w:rsidR="00E80191" w:rsidRPr="000A355F">
        <w:rPr>
          <w:rFonts w:ascii="NoorLotus" w:hAnsi="NoorLotus" w:cs="NoorLotus"/>
          <w:rtl/>
        </w:rPr>
        <w:t xml:space="preserve"> طهارت که عنوان وضو است شرط نماز باشد برائت جاری نمی‌شود زیرا</w:t>
      </w:r>
      <w:r w:rsidR="00604995" w:rsidRPr="000A355F">
        <w:rPr>
          <w:rFonts w:ascii="NoorLotus" w:hAnsi="NoorLotus" w:cs="NoorLotus"/>
          <w:rtl/>
        </w:rPr>
        <w:t xml:space="preserve"> تطبیق </w:t>
      </w:r>
      <w:r w:rsidR="003049BC" w:rsidRPr="000A355F">
        <w:rPr>
          <w:rFonts w:ascii="NoorLotus" w:hAnsi="NoorLotus" w:cs="NoorLotus"/>
          <w:rtl/>
        </w:rPr>
        <w:t xml:space="preserve">عنوان طهارت </w:t>
      </w:r>
      <w:r w:rsidR="00604995" w:rsidRPr="000A355F">
        <w:rPr>
          <w:rFonts w:ascii="NoorLotus" w:hAnsi="NoorLotus" w:cs="NoorLotus"/>
          <w:rtl/>
        </w:rPr>
        <w:t>بر این وضوی ناقص که در آن ترتیب بین مسح رجلین رعایت نشده ا</w:t>
      </w:r>
      <w:r w:rsidR="009C29D5" w:rsidRPr="000A355F">
        <w:rPr>
          <w:rFonts w:ascii="NoorLotus" w:hAnsi="NoorLotus" w:cs="NoorLotus"/>
          <w:rtl/>
        </w:rPr>
        <w:t>ست</w:t>
      </w:r>
      <w:r w:rsidR="00604995" w:rsidRPr="000A355F">
        <w:rPr>
          <w:rFonts w:ascii="NoorLotus" w:hAnsi="NoorLotus" w:cs="NoorLotus"/>
          <w:rtl/>
        </w:rPr>
        <w:t>، مشکوک است</w:t>
      </w:r>
      <w:r w:rsidR="007D0E9D" w:rsidRPr="000A355F">
        <w:rPr>
          <w:rFonts w:ascii="NoorLotus" w:hAnsi="NoorLotus" w:cs="NoorLotus"/>
          <w:rtl/>
        </w:rPr>
        <w:t xml:space="preserve"> و </w:t>
      </w:r>
      <w:r w:rsidR="009C29D5" w:rsidRPr="000A355F">
        <w:rPr>
          <w:rFonts w:ascii="NoorLotus" w:hAnsi="NoorLotus" w:cs="NoorLotus"/>
          <w:rtl/>
        </w:rPr>
        <w:t>این مجرای قاعده‌ی اشتغال است.</w:t>
      </w:r>
      <w:r w:rsidR="009C29D5" w:rsidRPr="000A355F">
        <w:rPr>
          <w:rFonts w:ascii="NoorLotus" w:eastAsia="Times New Roman" w:hAnsi="NoorLotus" w:cs="NoorLotus"/>
          <w:color w:val="3C3C3C"/>
          <w:sz w:val="24"/>
          <w:szCs w:val="24"/>
          <w:rtl/>
          <w:lang w:bidi="ar"/>
        </w:rPr>
        <w:t>»</w:t>
      </w:r>
      <w:r w:rsidR="00856D9D" w:rsidRPr="000A355F">
        <w:rPr>
          <w:rFonts w:ascii="NoorLotus" w:hAnsi="NoorLotus" w:cs="NoorLotus"/>
          <w:vertAlign w:val="superscript"/>
          <w:rtl/>
          <w:lang w:bidi="ar"/>
        </w:rPr>
        <w:footnoteReference w:id="3"/>
      </w:r>
    </w:p>
    <w:p w14:paraId="49C6D1D1" w14:textId="573B620F" w:rsidR="003049BC" w:rsidRPr="000A355F" w:rsidRDefault="009C29D5" w:rsidP="000A355F">
      <w:pPr>
        <w:jc w:val="both"/>
        <w:rPr>
          <w:rFonts w:ascii="NoorLotus" w:hAnsi="NoorLotus" w:cs="NoorLotus"/>
          <w:rtl/>
        </w:rPr>
      </w:pPr>
      <w:r w:rsidRPr="000A355F">
        <w:rPr>
          <w:rFonts w:ascii="NoorLotus" w:hAnsi="NoorLotus" w:cs="NoorLotus"/>
          <w:rtl/>
        </w:rPr>
        <w:t>این یک اشکال قوی است و تنها ج</w:t>
      </w:r>
      <w:r w:rsidR="003049BC" w:rsidRPr="000A355F">
        <w:rPr>
          <w:rFonts w:ascii="NoorLotus" w:hAnsi="NoorLotus" w:cs="NoorLotus"/>
          <w:rtl/>
        </w:rPr>
        <w:t xml:space="preserve">واب از این اشکال </w:t>
      </w:r>
      <w:r w:rsidR="00315A5C" w:rsidRPr="000A355F">
        <w:rPr>
          <w:rFonts w:ascii="NoorLotus" w:hAnsi="NoorLotus" w:cs="NoorLotus"/>
          <w:rtl/>
        </w:rPr>
        <w:t>آن</w:t>
      </w:r>
      <w:r w:rsidR="003049BC" w:rsidRPr="000A355F">
        <w:rPr>
          <w:rFonts w:ascii="NoorLotus" w:hAnsi="NoorLotus" w:cs="NoorLotus"/>
          <w:rtl/>
        </w:rPr>
        <w:t xml:space="preserve"> است که </w:t>
      </w:r>
      <w:r w:rsidR="00277DF5" w:rsidRPr="000A355F">
        <w:rPr>
          <w:rFonts w:ascii="NoorLotus" w:hAnsi="NoorLotus" w:cs="NoorLotus"/>
          <w:rtl/>
        </w:rPr>
        <w:t>گفته شود «</w:t>
      </w:r>
      <w:r w:rsidR="00315A5C" w:rsidRPr="000A355F">
        <w:rPr>
          <w:rFonts w:ascii="NoorLotus" w:hAnsi="NoorLotus" w:cs="NoorLotus"/>
          <w:rtl/>
        </w:rPr>
        <w:t xml:space="preserve">طهارت، </w:t>
      </w:r>
      <w:r w:rsidR="003049BC" w:rsidRPr="000A355F">
        <w:rPr>
          <w:rFonts w:ascii="NoorLotus" w:hAnsi="NoorLotus" w:cs="NoorLotus"/>
          <w:rtl/>
        </w:rPr>
        <w:t xml:space="preserve">عنوان مشیر </w:t>
      </w:r>
      <w:r w:rsidR="00315A5C" w:rsidRPr="000A355F">
        <w:rPr>
          <w:rFonts w:ascii="NoorLotus" w:hAnsi="NoorLotus" w:cs="NoorLotus"/>
          <w:rtl/>
        </w:rPr>
        <w:t>و</w:t>
      </w:r>
      <w:r w:rsidR="003049BC" w:rsidRPr="000A355F">
        <w:rPr>
          <w:rFonts w:ascii="NoorLotus" w:hAnsi="NoorLotus" w:cs="NoorLotus"/>
          <w:rtl/>
        </w:rPr>
        <w:t xml:space="preserve"> مثل اسم‌گذاری است. گاهی مولی به عبد خود می‌گوید: «هر کجا رفتی به عالم </w:t>
      </w:r>
      <w:r w:rsidR="00314D01" w:rsidRPr="000A355F">
        <w:rPr>
          <w:rFonts w:ascii="NoorLotus" w:hAnsi="NoorLotus" w:cs="NoorLotus"/>
          <w:rtl/>
        </w:rPr>
        <w:t xml:space="preserve">آن </w:t>
      </w:r>
      <w:r w:rsidR="003049BC" w:rsidRPr="000A355F">
        <w:rPr>
          <w:rFonts w:ascii="NoorLotus" w:hAnsi="NoorLotus" w:cs="NoorLotus"/>
          <w:rtl/>
        </w:rPr>
        <w:t>شهر احترام بگذ</w:t>
      </w:r>
      <w:r w:rsidR="00785819" w:rsidRPr="000A355F">
        <w:rPr>
          <w:rFonts w:ascii="NoorLotus" w:hAnsi="NoorLotus" w:cs="NoorLotus"/>
          <w:rtl/>
        </w:rPr>
        <w:t>ا</w:t>
      </w:r>
      <w:r w:rsidR="003049BC" w:rsidRPr="000A355F">
        <w:rPr>
          <w:rFonts w:ascii="NoorLotus" w:hAnsi="NoorLotus" w:cs="NoorLotus"/>
          <w:rtl/>
        </w:rPr>
        <w:t xml:space="preserve">ر» احترام </w:t>
      </w:r>
      <w:r w:rsidR="00DE1A31" w:rsidRPr="000A355F">
        <w:rPr>
          <w:rFonts w:ascii="NoorLotus" w:hAnsi="NoorLotus" w:cs="NoorLotus"/>
          <w:rtl/>
        </w:rPr>
        <w:t>حقیقت شرعیه ندارد بلکه حقیقت عرفیه دارد و «اح</w:t>
      </w:r>
      <w:r w:rsidR="00315A5C" w:rsidRPr="000A355F">
        <w:rPr>
          <w:rFonts w:ascii="NoorLotus" w:hAnsi="NoorLotus" w:cs="NoorLotus"/>
          <w:rtl/>
        </w:rPr>
        <w:t>ت</w:t>
      </w:r>
      <w:r w:rsidR="00DE1A31" w:rsidRPr="000A355F">
        <w:rPr>
          <w:rFonts w:ascii="NoorLotus" w:hAnsi="NoorLotus" w:cs="NoorLotus"/>
          <w:rtl/>
        </w:rPr>
        <w:t xml:space="preserve">رام </w:t>
      </w:r>
      <w:r w:rsidR="003049BC" w:rsidRPr="000A355F">
        <w:rPr>
          <w:rFonts w:ascii="NoorLotus" w:hAnsi="NoorLotus" w:cs="NoorLotus"/>
          <w:rtl/>
        </w:rPr>
        <w:t>کل بلد بحسب</w:t>
      </w:r>
      <w:r w:rsidR="00DE1A31" w:rsidRPr="000A355F">
        <w:rPr>
          <w:rFonts w:ascii="NoorLotus" w:hAnsi="NoorLotus" w:cs="NoorLotus"/>
          <w:rtl/>
        </w:rPr>
        <w:t xml:space="preserve">ه» </w:t>
      </w:r>
      <w:r w:rsidR="00410CFE" w:rsidRPr="000A355F">
        <w:rPr>
          <w:rFonts w:ascii="NoorLotus" w:hAnsi="NoorLotus" w:cs="NoorLotus"/>
          <w:rtl/>
        </w:rPr>
        <w:t xml:space="preserve">احترام نیز عنوان فعل است. </w:t>
      </w:r>
      <w:r w:rsidR="00315A5C" w:rsidRPr="000A355F">
        <w:rPr>
          <w:rFonts w:ascii="NoorLotus" w:hAnsi="NoorLotus" w:cs="NoorLotus"/>
          <w:rtl/>
        </w:rPr>
        <w:t xml:space="preserve">مکلف مثلا </w:t>
      </w:r>
      <w:r w:rsidR="003049BC" w:rsidRPr="000A355F">
        <w:rPr>
          <w:rFonts w:ascii="NoorLotus" w:hAnsi="NoorLotus" w:cs="NoorLotus"/>
          <w:rtl/>
        </w:rPr>
        <w:t>در قم می‌داند ب</w:t>
      </w:r>
      <w:r w:rsidR="00410CFE" w:rsidRPr="000A355F">
        <w:rPr>
          <w:rFonts w:ascii="NoorLotus" w:hAnsi="NoorLotus" w:cs="NoorLotus"/>
          <w:rtl/>
        </w:rPr>
        <w:t>ه</w:t>
      </w:r>
      <w:r w:rsidR="003049BC" w:rsidRPr="000A355F">
        <w:rPr>
          <w:rFonts w:ascii="NoorLotus" w:hAnsi="NoorLotus" w:cs="NoorLotus"/>
          <w:rtl/>
        </w:rPr>
        <w:t xml:space="preserve"> چه نحو احترام </w:t>
      </w:r>
      <w:r w:rsidR="00410CFE" w:rsidRPr="000A355F">
        <w:rPr>
          <w:rFonts w:ascii="NoorLotus" w:hAnsi="NoorLotus" w:cs="NoorLotus"/>
          <w:rtl/>
        </w:rPr>
        <w:t xml:space="preserve">عالم </w:t>
      </w:r>
      <w:r w:rsidR="00014878" w:rsidRPr="000A355F">
        <w:rPr>
          <w:rFonts w:ascii="NoorLotus" w:hAnsi="NoorLotus" w:cs="NoorLotus"/>
          <w:rtl/>
        </w:rPr>
        <w:t>حاصل می‌شود</w:t>
      </w:r>
      <w:r w:rsidR="008B6492" w:rsidRPr="000A355F">
        <w:rPr>
          <w:rFonts w:ascii="NoorLotus" w:hAnsi="NoorLotus" w:cs="NoorLotus"/>
          <w:rtl/>
        </w:rPr>
        <w:t xml:space="preserve"> </w:t>
      </w:r>
      <w:r w:rsidR="00014878" w:rsidRPr="000A355F">
        <w:rPr>
          <w:rFonts w:ascii="NoorLotus" w:hAnsi="NoorLotus" w:cs="NoorLotus"/>
          <w:rtl/>
        </w:rPr>
        <w:t xml:space="preserve">ولی نسبت به فلان شهر </w:t>
      </w:r>
      <w:r w:rsidR="00315A5C" w:rsidRPr="000A355F">
        <w:rPr>
          <w:rFonts w:ascii="NoorLotus" w:hAnsi="NoorLotus" w:cs="NoorLotus"/>
          <w:rtl/>
        </w:rPr>
        <w:t xml:space="preserve">دور دست </w:t>
      </w:r>
      <w:r w:rsidR="00014878" w:rsidRPr="000A355F">
        <w:rPr>
          <w:rFonts w:ascii="NoorLotus" w:hAnsi="NoorLotus" w:cs="NoorLotus"/>
          <w:rtl/>
        </w:rPr>
        <w:t>نمی‌داند به چه نحو احترام به عالم حاصل می‌شود آی</w:t>
      </w:r>
      <w:r w:rsidR="00315A5C" w:rsidRPr="000A355F">
        <w:rPr>
          <w:rFonts w:ascii="NoorLotus" w:hAnsi="NoorLotus" w:cs="NoorLotus"/>
          <w:rtl/>
        </w:rPr>
        <w:t>ا دست به سینه گذاشتن احترام است</w:t>
      </w:r>
      <w:r w:rsidR="00014878" w:rsidRPr="000A355F">
        <w:rPr>
          <w:rFonts w:ascii="NoorLotus" w:hAnsi="NoorLotus" w:cs="NoorLotus"/>
          <w:rtl/>
        </w:rPr>
        <w:t>، احترام است</w:t>
      </w:r>
      <w:r w:rsidR="00315A5C" w:rsidRPr="000A355F">
        <w:rPr>
          <w:rFonts w:ascii="NoorLotus" w:hAnsi="NoorLotus" w:cs="NoorLotus"/>
          <w:rtl/>
        </w:rPr>
        <w:t xml:space="preserve">، در صورت شک در شرطیت دست به سینه گذاشتن، </w:t>
      </w:r>
      <w:r w:rsidR="00014878" w:rsidRPr="000A355F">
        <w:rPr>
          <w:rFonts w:ascii="NoorLotus" w:hAnsi="NoorLotus" w:cs="NoorLotus"/>
          <w:rtl/>
        </w:rPr>
        <w:t xml:space="preserve">برائت از شرطیت </w:t>
      </w:r>
      <w:r w:rsidR="00315A5C" w:rsidRPr="000A355F">
        <w:rPr>
          <w:rFonts w:ascii="NoorLotus" w:hAnsi="NoorLotus" w:cs="NoorLotus"/>
          <w:rtl/>
        </w:rPr>
        <w:t>آن</w:t>
      </w:r>
      <w:r w:rsidR="00307521" w:rsidRPr="000A355F">
        <w:rPr>
          <w:rFonts w:ascii="NoorLotus" w:hAnsi="NoorLotus" w:cs="NoorLotus"/>
          <w:rtl/>
        </w:rPr>
        <w:t xml:space="preserve"> </w:t>
      </w:r>
      <w:r w:rsidR="00014878" w:rsidRPr="000A355F">
        <w:rPr>
          <w:rFonts w:ascii="NoorLotus" w:hAnsi="NoorLotus" w:cs="NoorLotus"/>
          <w:rtl/>
        </w:rPr>
        <w:t xml:space="preserve">جاری نمی‌شود و باید احتیاطا </w:t>
      </w:r>
      <w:r w:rsidR="00315A5C" w:rsidRPr="000A355F">
        <w:rPr>
          <w:rFonts w:ascii="NoorLotus" w:hAnsi="NoorLotus" w:cs="NoorLotus"/>
          <w:rtl/>
        </w:rPr>
        <w:t>آن را اجام بدهد</w:t>
      </w:r>
      <w:r w:rsidR="00014878" w:rsidRPr="000A355F">
        <w:rPr>
          <w:rFonts w:ascii="NoorLotus" w:hAnsi="NoorLotus" w:cs="NoorLotus"/>
          <w:rtl/>
        </w:rPr>
        <w:t xml:space="preserve">. </w:t>
      </w:r>
    </w:p>
    <w:p w14:paraId="27356B49" w14:textId="5912DE30" w:rsidR="004B2235" w:rsidRPr="000A355F" w:rsidRDefault="004B2235" w:rsidP="000A355F">
      <w:pPr>
        <w:jc w:val="both"/>
        <w:rPr>
          <w:rFonts w:ascii="NoorLotus" w:hAnsi="NoorLotus" w:cs="NoorLotus"/>
          <w:rtl/>
        </w:rPr>
      </w:pPr>
      <w:r w:rsidRPr="000A355F">
        <w:rPr>
          <w:rFonts w:ascii="NoorLotus" w:hAnsi="NoorLotus" w:cs="NoorLotus"/>
          <w:rtl/>
        </w:rPr>
        <w:t>ولی اگر عنوان مشیر باشد و اختراع شارع باشد</w:t>
      </w:r>
      <w:r w:rsidR="00AF40DC" w:rsidRPr="000A355F">
        <w:rPr>
          <w:rFonts w:ascii="NoorLotus" w:hAnsi="NoorLotus" w:cs="NoorLotus"/>
          <w:rtl/>
        </w:rPr>
        <w:t xml:space="preserve"> و خودش</w:t>
      </w:r>
      <w:r w:rsidR="00B838EF" w:rsidRPr="000A355F">
        <w:rPr>
          <w:rFonts w:ascii="NoorLotus" w:hAnsi="NoorLotus" w:cs="NoorLotus"/>
          <w:rtl/>
        </w:rPr>
        <w:t xml:space="preserve"> در موارد دیگر گفته است که «احترام مؤمن به این است که به او گفته شود «سلام علیکم صبحکم الله بالخیر»</w:t>
      </w:r>
      <w:r w:rsidR="00F67A99" w:rsidRPr="000A355F">
        <w:rPr>
          <w:rFonts w:ascii="NoorLotus" w:hAnsi="NoorLotus" w:cs="NoorLotus"/>
          <w:rtl/>
        </w:rPr>
        <w:t>،</w:t>
      </w:r>
      <w:r w:rsidR="00E4071F" w:rsidRPr="000A355F">
        <w:rPr>
          <w:rFonts w:ascii="NoorLotus" w:hAnsi="NoorLotus" w:cs="NoorLotus"/>
          <w:rtl/>
        </w:rPr>
        <w:t xml:space="preserve"> وقتی امر به «احترام عالم» می‌کند </w:t>
      </w:r>
      <w:r w:rsidRPr="000A355F">
        <w:rPr>
          <w:rFonts w:ascii="NoorLotus" w:hAnsi="NoorLotus" w:cs="NoorLotus"/>
          <w:rtl/>
        </w:rPr>
        <w:t>یعنی</w:t>
      </w:r>
      <w:r w:rsidR="00E4071F" w:rsidRPr="000A355F">
        <w:rPr>
          <w:rFonts w:ascii="NoorLotus" w:hAnsi="NoorLotus" w:cs="NoorLotus"/>
          <w:rtl/>
        </w:rPr>
        <w:t xml:space="preserve"> </w:t>
      </w:r>
      <w:r w:rsidRPr="000A355F">
        <w:rPr>
          <w:rFonts w:ascii="NoorLotus" w:hAnsi="NoorLotus" w:cs="NoorLotus"/>
          <w:rtl/>
        </w:rPr>
        <w:t>عنوان مشیر</w:t>
      </w:r>
      <w:r w:rsidR="00E4071F" w:rsidRPr="000A355F">
        <w:rPr>
          <w:rFonts w:ascii="NoorLotus" w:hAnsi="NoorLotus" w:cs="NoorLotus"/>
          <w:rtl/>
        </w:rPr>
        <w:t xml:space="preserve"> </w:t>
      </w:r>
      <w:r w:rsidRPr="000A355F">
        <w:rPr>
          <w:rFonts w:ascii="NoorLotus" w:hAnsi="NoorLotus" w:cs="NoorLotus"/>
          <w:rtl/>
        </w:rPr>
        <w:t>به همان چیزی که بیان کرده اس</w:t>
      </w:r>
      <w:r w:rsidR="00F67A99" w:rsidRPr="000A355F">
        <w:rPr>
          <w:rFonts w:ascii="NoorLotus" w:hAnsi="NoorLotus" w:cs="NoorLotus"/>
          <w:rtl/>
        </w:rPr>
        <w:t xml:space="preserve">ت، می‌باشد. و با </w:t>
      </w:r>
      <w:r w:rsidR="00E4071F" w:rsidRPr="000A355F">
        <w:rPr>
          <w:rFonts w:ascii="NoorLotus" w:hAnsi="NoorLotus" w:cs="NoorLotus"/>
          <w:rtl/>
        </w:rPr>
        <w:t>«عالم را احترام کنید»</w:t>
      </w:r>
      <w:r w:rsidRPr="000A355F">
        <w:rPr>
          <w:rFonts w:ascii="NoorLotus" w:hAnsi="NoorLotus" w:cs="NoorLotus"/>
          <w:rtl/>
        </w:rPr>
        <w:t xml:space="preserve"> </w:t>
      </w:r>
      <w:r w:rsidR="00F67A99" w:rsidRPr="000A355F">
        <w:rPr>
          <w:rFonts w:ascii="NoorLotus" w:hAnsi="NoorLotus" w:cs="NoorLotus"/>
          <w:rtl/>
        </w:rPr>
        <w:t xml:space="preserve">می‌خواهد بگوید که </w:t>
      </w:r>
      <w:r w:rsidR="00E4071F" w:rsidRPr="000A355F">
        <w:rPr>
          <w:rFonts w:ascii="NoorLotus" w:hAnsi="NoorLotus" w:cs="NoorLotus"/>
          <w:rtl/>
        </w:rPr>
        <w:lastRenderedPageBreak/>
        <w:t xml:space="preserve">به او «سلام علیکم صبحکم الله بالخیر» </w:t>
      </w:r>
      <w:r w:rsidR="00F67A99" w:rsidRPr="000A355F">
        <w:rPr>
          <w:rFonts w:ascii="NoorLotus" w:hAnsi="NoorLotus" w:cs="NoorLotus"/>
          <w:rtl/>
        </w:rPr>
        <w:t xml:space="preserve">بگویید، </w:t>
      </w:r>
      <w:r w:rsidR="0033266A" w:rsidRPr="000A355F">
        <w:rPr>
          <w:rFonts w:ascii="NoorLotus" w:hAnsi="NoorLotus" w:cs="NoorLotus"/>
          <w:rtl/>
        </w:rPr>
        <w:t xml:space="preserve">در این جا برائت از شرطیت </w:t>
      </w:r>
      <w:r w:rsidR="00010826" w:rsidRPr="000A355F">
        <w:rPr>
          <w:rFonts w:ascii="NoorLotus" w:hAnsi="NoorLotus" w:cs="NoorLotus"/>
          <w:rtl/>
        </w:rPr>
        <w:t xml:space="preserve">شرط </w:t>
      </w:r>
      <w:r w:rsidR="0033266A" w:rsidRPr="000A355F">
        <w:rPr>
          <w:rFonts w:ascii="NoorLotus" w:hAnsi="NoorLotus" w:cs="NoorLotus"/>
          <w:rtl/>
        </w:rPr>
        <w:t xml:space="preserve">مشکوک جاری می‌شود </w:t>
      </w:r>
      <w:r w:rsidR="003C5386" w:rsidRPr="000A355F">
        <w:rPr>
          <w:rFonts w:ascii="NoorLotus" w:hAnsi="NoorLotus" w:cs="NoorLotus"/>
          <w:rtl/>
        </w:rPr>
        <w:t>زیرا</w:t>
      </w:r>
      <w:r w:rsidRPr="000A355F">
        <w:rPr>
          <w:rFonts w:ascii="NoorLotus" w:hAnsi="NoorLotus" w:cs="NoorLotus"/>
          <w:rtl/>
        </w:rPr>
        <w:t xml:space="preserve"> عنوان مشیر است یعنی اسم گذاری است و آن چیزی که شرط است مسمی است</w:t>
      </w:r>
      <w:r w:rsidR="00E72095" w:rsidRPr="000A355F">
        <w:rPr>
          <w:rFonts w:ascii="NoorLotus" w:hAnsi="NoorLotus" w:cs="NoorLotus"/>
          <w:rtl/>
        </w:rPr>
        <w:t xml:space="preserve"> و تسمیه مهم نیست.</w:t>
      </w:r>
    </w:p>
    <w:p w14:paraId="16F78599" w14:textId="06193E1D" w:rsidR="004B2235" w:rsidRPr="000A355F" w:rsidRDefault="00252541" w:rsidP="000A355F">
      <w:pPr>
        <w:jc w:val="both"/>
        <w:rPr>
          <w:rFonts w:ascii="NoorLotus" w:hAnsi="NoorLotus" w:cs="NoorLotus"/>
          <w:rtl/>
        </w:rPr>
      </w:pPr>
      <w:r w:rsidRPr="000A355F">
        <w:rPr>
          <w:rFonts w:ascii="NoorLotus" w:hAnsi="NoorLotus" w:cs="NoorLotus"/>
          <w:rtl/>
        </w:rPr>
        <w:t>و در صورت شک در این که</w:t>
      </w:r>
      <w:r w:rsidR="00DD259F" w:rsidRPr="000A355F">
        <w:rPr>
          <w:rFonts w:ascii="NoorLotus" w:hAnsi="NoorLotus" w:cs="NoorLotus"/>
          <w:rtl/>
        </w:rPr>
        <w:t xml:space="preserve"> طهارت در</w:t>
      </w:r>
      <w:r w:rsidRPr="000A355F">
        <w:rPr>
          <w:rFonts w:ascii="NoorLotus" w:hAnsi="NoorLotus" w:cs="NoorLotus"/>
          <w:rtl/>
        </w:rPr>
        <w:t xml:space="preserve"> «صل مع الطهارة»</w:t>
      </w:r>
      <w:r w:rsidR="00DD259F" w:rsidRPr="000A355F">
        <w:rPr>
          <w:rFonts w:ascii="NoorLotus" w:hAnsi="NoorLotus" w:cs="NoorLotus"/>
          <w:rtl/>
        </w:rPr>
        <w:t xml:space="preserve"> عنوان مشیر است یا عنوان متأصل</w:t>
      </w:r>
      <w:r w:rsidR="00416B22" w:rsidRPr="000A355F">
        <w:rPr>
          <w:rFonts w:ascii="NoorLotus" w:hAnsi="NoorLotus" w:cs="NoorLotus"/>
          <w:rtl/>
        </w:rPr>
        <w:t xml:space="preserve">، ولو عنوان </w:t>
      </w:r>
      <w:r w:rsidR="0011491D" w:rsidRPr="000A355F">
        <w:rPr>
          <w:rFonts w:ascii="NoorLotus" w:hAnsi="NoorLotus" w:cs="NoorLotus"/>
          <w:rtl/>
        </w:rPr>
        <w:t xml:space="preserve">متأصل </w:t>
      </w:r>
      <w:r w:rsidRPr="000A355F">
        <w:rPr>
          <w:rFonts w:ascii="NoorLotus" w:hAnsi="NoorLotus" w:cs="NoorLotus"/>
          <w:rtl/>
        </w:rPr>
        <w:t>منطبق بر وضو است</w:t>
      </w:r>
      <w:r w:rsidR="00355EBE" w:rsidRPr="000A355F">
        <w:rPr>
          <w:rFonts w:ascii="NoorLotus" w:hAnsi="NoorLotus" w:cs="NoorLotus"/>
          <w:rtl/>
        </w:rPr>
        <w:t>،</w:t>
      </w:r>
      <w:r w:rsidRPr="000A355F">
        <w:rPr>
          <w:rFonts w:ascii="NoorLotus" w:hAnsi="NoorLotus" w:cs="NoorLotus"/>
          <w:rtl/>
        </w:rPr>
        <w:t xml:space="preserve"> برائت از شرطیت طهارت بما هو عنوان متأصل جاری می‌شود و با برائت از </w:t>
      </w:r>
      <w:r w:rsidR="00355EBE" w:rsidRPr="000A355F">
        <w:rPr>
          <w:rFonts w:ascii="NoorLotus" w:hAnsi="NoorLotus" w:cs="NoorLotus"/>
          <w:rtl/>
        </w:rPr>
        <w:t xml:space="preserve">شرطیت طهارت بما هو عنوان مشیر </w:t>
      </w:r>
      <w:r w:rsidR="00B44DAB" w:rsidRPr="000A355F">
        <w:rPr>
          <w:rFonts w:ascii="NoorLotus" w:hAnsi="NoorLotus" w:cs="NoorLotus"/>
          <w:rtl/>
        </w:rPr>
        <w:t xml:space="preserve">تعارض نمی‌کند زیرا </w:t>
      </w:r>
      <w:r w:rsidRPr="000A355F">
        <w:rPr>
          <w:rFonts w:ascii="NoorLotus" w:hAnsi="NoorLotus" w:cs="NoorLotus"/>
          <w:rtl/>
        </w:rPr>
        <w:t>رفع آن خلاف امتنان است</w:t>
      </w:r>
      <w:r w:rsidR="000D0B1B" w:rsidRPr="000A355F">
        <w:rPr>
          <w:rFonts w:ascii="NoorLotus" w:hAnsi="NoorLotus" w:cs="NoorLotus"/>
          <w:rtl/>
        </w:rPr>
        <w:t xml:space="preserve"> </w:t>
      </w:r>
      <w:r w:rsidR="00A5140F" w:rsidRPr="000A355F">
        <w:rPr>
          <w:rFonts w:ascii="NoorLotus" w:hAnsi="NoorLotus" w:cs="NoorLotus"/>
          <w:rtl/>
        </w:rPr>
        <w:t xml:space="preserve">چون </w:t>
      </w:r>
      <w:r w:rsidR="000D0B1B" w:rsidRPr="000A355F">
        <w:rPr>
          <w:rFonts w:ascii="NoorLotus" w:hAnsi="NoorLotus" w:cs="NoorLotus"/>
          <w:rtl/>
        </w:rPr>
        <w:t>اگر در واقع طهارت به عنوان مشیر شرط باشد می‌توان از شرطیت ترتیب</w:t>
      </w:r>
      <w:r w:rsidR="0011491D" w:rsidRPr="000A355F">
        <w:rPr>
          <w:rFonts w:ascii="NoorLotus" w:hAnsi="NoorLotus" w:cs="NoorLotus"/>
          <w:rtl/>
        </w:rPr>
        <w:t>،</w:t>
      </w:r>
      <w:r w:rsidR="000D0B1B" w:rsidRPr="000A355F">
        <w:rPr>
          <w:rFonts w:ascii="NoorLotus" w:hAnsi="NoorLotus" w:cs="NoorLotus"/>
          <w:rtl/>
        </w:rPr>
        <w:t xml:space="preserve"> برائت جاری کرد.</w:t>
      </w:r>
      <w:r w:rsidR="00D71226" w:rsidRPr="000A355F">
        <w:rPr>
          <w:rFonts w:ascii="NoorLotus" w:hAnsi="NoorLotus" w:cs="NoorLotus"/>
          <w:rtl/>
        </w:rPr>
        <w:t xml:space="preserve"> غرض </w:t>
      </w:r>
      <w:r w:rsidR="00225E78" w:rsidRPr="000A355F">
        <w:rPr>
          <w:rFonts w:ascii="NoorLotus" w:hAnsi="NoorLotus" w:cs="NoorLotus"/>
          <w:rtl/>
        </w:rPr>
        <w:t xml:space="preserve">از برائت از شرطیت طهارت بما هو عنوان متأصل </w:t>
      </w:r>
      <w:r w:rsidR="00D71226" w:rsidRPr="000A355F">
        <w:rPr>
          <w:rFonts w:ascii="NoorLotus" w:hAnsi="NoorLotus" w:cs="NoorLotus"/>
          <w:rtl/>
        </w:rPr>
        <w:t>اثبات شرطیت طهارت بما هو مختر</w:t>
      </w:r>
      <w:r w:rsidR="0011491D" w:rsidRPr="000A355F">
        <w:rPr>
          <w:rFonts w:ascii="NoorLotus" w:hAnsi="NoorLotus" w:cs="NoorLotus"/>
          <w:rtl/>
        </w:rPr>
        <w:t>َ</w:t>
      </w:r>
      <w:r w:rsidR="00D71226" w:rsidRPr="000A355F">
        <w:rPr>
          <w:rFonts w:ascii="NoorLotus" w:hAnsi="NoorLotus" w:cs="NoorLotus"/>
          <w:rtl/>
        </w:rPr>
        <w:t>ع</w:t>
      </w:r>
      <w:r w:rsidR="0011491D" w:rsidRPr="000A355F">
        <w:rPr>
          <w:rFonts w:ascii="NoorLotus" w:hAnsi="NoorLotus" w:cs="NoorLotus"/>
          <w:rtl/>
        </w:rPr>
        <w:t>ٌ</w:t>
      </w:r>
      <w:r w:rsidR="00D71226" w:rsidRPr="000A355F">
        <w:rPr>
          <w:rFonts w:ascii="NoorLotus" w:hAnsi="NoorLotus" w:cs="NoorLotus"/>
          <w:rtl/>
        </w:rPr>
        <w:t xml:space="preserve"> شرعی نیست</w:t>
      </w:r>
      <w:r w:rsidR="00E0413F" w:rsidRPr="000A355F">
        <w:rPr>
          <w:rFonts w:ascii="NoorLotus" w:hAnsi="NoorLotus" w:cs="NoorLotus"/>
          <w:rtl/>
        </w:rPr>
        <w:t xml:space="preserve"> تا گفته شود این اصل مثبت است.</w:t>
      </w:r>
      <w:r w:rsidR="00D71226" w:rsidRPr="000A355F">
        <w:rPr>
          <w:rFonts w:ascii="NoorLotus" w:hAnsi="NoorLotus" w:cs="NoorLotus"/>
          <w:rtl/>
        </w:rPr>
        <w:t xml:space="preserve"> بلکه غرض تحصیل مؤم</w:t>
      </w:r>
      <w:r w:rsidR="0011491D" w:rsidRPr="000A355F">
        <w:rPr>
          <w:rFonts w:ascii="NoorLotus" w:hAnsi="NoorLotus" w:cs="NoorLotus"/>
          <w:rtl/>
        </w:rPr>
        <w:t>ّ</w:t>
      </w:r>
      <w:r w:rsidR="00D71226" w:rsidRPr="000A355F">
        <w:rPr>
          <w:rFonts w:ascii="NoorLotus" w:hAnsi="NoorLotus" w:cs="NoorLotus"/>
          <w:rtl/>
        </w:rPr>
        <w:t>ن است</w:t>
      </w:r>
      <w:r w:rsidR="00557094" w:rsidRPr="000A355F">
        <w:rPr>
          <w:rFonts w:ascii="NoorLotus" w:hAnsi="NoorLotus" w:cs="NoorLotus"/>
          <w:rtl/>
        </w:rPr>
        <w:t xml:space="preserve"> یعنی اگر طهارت بما هو عنوان متأصل شرط باشد مکلف باید احتیاط کند ولی با برائت از آن </w:t>
      </w:r>
      <w:r w:rsidR="002E2D46" w:rsidRPr="000A355F">
        <w:rPr>
          <w:rFonts w:ascii="NoorLotus" w:hAnsi="NoorLotus" w:cs="NoorLotus"/>
          <w:rtl/>
        </w:rPr>
        <w:t>دیگر مولی نمی‌تواند به لحاظ</w:t>
      </w:r>
      <w:r w:rsidR="002637E8" w:rsidRPr="000A355F">
        <w:rPr>
          <w:rFonts w:ascii="NoorLotus" w:hAnsi="NoorLotus" w:cs="NoorLotus"/>
          <w:rtl/>
        </w:rPr>
        <w:t xml:space="preserve"> آن</w:t>
      </w:r>
      <w:r w:rsidR="0011491D" w:rsidRPr="000A355F">
        <w:rPr>
          <w:rFonts w:ascii="NoorLotus" w:hAnsi="NoorLotus" w:cs="NoorLotus"/>
          <w:rtl/>
        </w:rPr>
        <w:t xml:space="preserve"> مکلف را عق</w:t>
      </w:r>
      <w:r w:rsidR="002E2D46" w:rsidRPr="000A355F">
        <w:rPr>
          <w:rFonts w:ascii="NoorLotus" w:hAnsi="NoorLotus" w:cs="NoorLotus"/>
          <w:rtl/>
        </w:rPr>
        <w:t>اب کند. و بما هو عنوان مشیر نیز ممکن اس</w:t>
      </w:r>
      <w:r w:rsidR="00767CE3" w:rsidRPr="000A355F">
        <w:rPr>
          <w:rFonts w:ascii="NoorLotus" w:hAnsi="NoorLotus" w:cs="NoorLotus"/>
          <w:rtl/>
        </w:rPr>
        <w:t xml:space="preserve">ت ترتیب بین مسح رجلین شرط باشد </w:t>
      </w:r>
      <w:r w:rsidR="002E2D46" w:rsidRPr="000A355F">
        <w:rPr>
          <w:rFonts w:ascii="NoorLotus" w:hAnsi="NoorLotus" w:cs="NoorLotus"/>
          <w:rtl/>
        </w:rPr>
        <w:t xml:space="preserve">و با جریان برائت از آن نیز مولی نمی‌تواند عبد را عقاب کند و وجهی برای عقاب این عبد وجود ندارد. </w:t>
      </w:r>
    </w:p>
    <w:p w14:paraId="3DB4CADB" w14:textId="2B180A84" w:rsidR="00856D9D" w:rsidRPr="000A355F" w:rsidRDefault="00856D9D" w:rsidP="000A355F">
      <w:pPr>
        <w:pStyle w:val="Heading3"/>
        <w:rPr>
          <w:rFonts w:ascii="NoorLotus" w:hAnsi="NoorLotus"/>
          <w:rtl/>
        </w:rPr>
      </w:pPr>
      <w:bookmarkStart w:id="40" w:name="_Toc212281645"/>
      <w:r w:rsidRPr="000A355F">
        <w:rPr>
          <w:rFonts w:ascii="NoorLotus" w:hAnsi="NoorLotus"/>
          <w:rtl/>
        </w:rPr>
        <w:t>مطلب دوم: عدم معقولیت شرطیت عنوان وضو</w:t>
      </w:r>
      <w:bookmarkEnd w:id="40"/>
    </w:p>
    <w:p w14:paraId="1356F03C" w14:textId="56D118A8" w:rsidR="007B717C" w:rsidRPr="000A355F" w:rsidRDefault="00686704" w:rsidP="000A355F">
      <w:pPr>
        <w:jc w:val="both"/>
        <w:rPr>
          <w:rFonts w:ascii="NoorLotus" w:hAnsi="NoorLotus" w:cs="NoorLotus"/>
          <w:rtl/>
        </w:rPr>
      </w:pPr>
      <w:r w:rsidRPr="000A355F">
        <w:rPr>
          <w:rFonts w:ascii="NoorLotus" w:hAnsi="NoorLotus" w:cs="NoorLotus"/>
          <w:rtl/>
        </w:rPr>
        <w:t>ایشان فرموده‌اند: «</w:t>
      </w:r>
      <w:r w:rsidR="008B7F3B" w:rsidRPr="000A355F">
        <w:rPr>
          <w:rFonts w:ascii="NoorLotus" w:hAnsi="NoorLotus" w:cs="NoorLotus"/>
          <w:rtl/>
        </w:rPr>
        <w:t xml:space="preserve">این که طهارتی که عنوان وضو است شرط نماز باشد اصلا معقول نیست. </w:t>
      </w:r>
      <w:r w:rsidR="00394803" w:rsidRPr="000A355F">
        <w:rPr>
          <w:rFonts w:ascii="NoorLotus" w:hAnsi="NoorLotus" w:cs="NoorLotus"/>
          <w:rtl/>
        </w:rPr>
        <w:t>و با</w:t>
      </w:r>
      <w:r w:rsidR="00A211D8" w:rsidRPr="000A355F">
        <w:rPr>
          <w:rFonts w:ascii="NoorLotus" w:hAnsi="NoorLotus" w:cs="NoorLotus"/>
          <w:rtl/>
        </w:rPr>
        <w:t>ید حتما مسبب</w:t>
      </w:r>
      <w:r w:rsidR="008B7F3B" w:rsidRPr="000A355F">
        <w:rPr>
          <w:rFonts w:ascii="NoorLotus" w:hAnsi="NoorLotus" w:cs="NoorLotus"/>
          <w:rtl/>
        </w:rPr>
        <w:t xml:space="preserve"> شرط</w:t>
      </w:r>
      <w:r w:rsidR="00A211D8" w:rsidRPr="000A355F">
        <w:rPr>
          <w:rFonts w:ascii="NoorLotus" w:hAnsi="NoorLotus" w:cs="NoorLotus"/>
          <w:rtl/>
        </w:rPr>
        <w:t xml:space="preserve"> باشد. زیرا غسلات و مسحات یک دقیقه بیشتر طول نمی‌کشد و بعد</w:t>
      </w:r>
      <w:r w:rsidR="00882E9C" w:rsidRPr="000A355F">
        <w:rPr>
          <w:rFonts w:ascii="NoorLotus" w:hAnsi="NoorLotus" w:cs="NoorLotus"/>
          <w:rtl/>
        </w:rPr>
        <w:t xml:space="preserve"> از آن </w:t>
      </w:r>
      <w:r w:rsidR="00A211D8" w:rsidRPr="000A355F">
        <w:rPr>
          <w:rFonts w:ascii="NoorLotus" w:hAnsi="NoorLotus" w:cs="NoorLotus"/>
          <w:rtl/>
        </w:rPr>
        <w:t>شارع باید بقای این وضو را اعتبار کند</w:t>
      </w:r>
      <w:r w:rsidR="008B7F3B" w:rsidRPr="000A355F">
        <w:rPr>
          <w:rFonts w:ascii="NoorLotus" w:hAnsi="NoorLotus" w:cs="NoorLotus"/>
          <w:rtl/>
        </w:rPr>
        <w:t xml:space="preserve"> ولی صرف اعتبار بقای وضو فایده ندارد بلکه باید علاوه بر آن اعتبار طهارت</w:t>
      </w:r>
      <w:r w:rsidR="00A211D8" w:rsidRPr="000A355F">
        <w:rPr>
          <w:rFonts w:ascii="NoorLotus" w:hAnsi="NoorLotus" w:cs="NoorLotus"/>
          <w:rtl/>
        </w:rPr>
        <w:t xml:space="preserve"> برای این</w:t>
      </w:r>
      <w:r w:rsidR="0070191B" w:rsidRPr="000A355F">
        <w:rPr>
          <w:rFonts w:ascii="NoorLotus" w:hAnsi="NoorLotus" w:cs="NoorLotus"/>
          <w:rtl/>
        </w:rPr>
        <w:t xml:space="preserve"> </w:t>
      </w:r>
      <w:r w:rsidR="00A211D8" w:rsidRPr="000A355F">
        <w:rPr>
          <w:rFonts w:ascii="NoorLotus" w:hAnsi="NoorLotus" w:cs="NoorLotus"/>
          <w:rtl/>
        </w:rPr>
        <w:t>وضو</w:t>
      </w:r>
      <w:r w:rsidR="008B7F3B" w:rsidRPr="000A355F">
        <w:rPr>
          <w:rFonts w:ascii="NoorLotus" w:hAnsi="NoorLotus" w:cs="NoorLotus"/>
          <w:rtl/>
        </w:rPr>
        <w:t xml:space="preserve"> نیز کند، و این که دو اعتبار انجام دهد </w:t>
      </w:r>
      <w:r w:rsidR="00A211D8" w:rsidRPr="000A355F">
        <w:rPr>
          <w:rFonts w:ascii="NoorLotus" w:hAnsi="NoorLotus" w:cs="NoorLotus"/>
          <w:rtl/>
        </w:rPr>
        <w:t xml:space="preserve">لغو است. گاهی طهارت مسبب است و شارع </w:t>
      </w:r>
      <w:r w:rsidR="00A47FB7" w:rsidRPr="000A355F">
        <w:rPr>
          <w:rFonts w:ascii="NoorLotus" w:hAnsi="NoorLotus" w:cs="NoorLotus"/>
          <w:rtl/>
        </w:rPr>
        <w:t xml:space="preserve">اعتبار </w:t>
      </w:r>
      <w:r w:rsidR="00767CE3" w:rsidRPr="000A355F">
        <w:rPr>
          <w:rFonts w:ascii="NoorLotus" w:hAnsi="NoorLotus" w:cs="NoorLotus"/>
          <w:rtl/>
        </w:rPr>
        <w:t>می‌کند</w:t>
      </w:r>
      <w:r w:rsidR="00A47FB7" w:rsidRPr="000A355F">
        <w:rPr>
          <w:rFonts w:ascii="NoorLotus" w:hAnsi="NoorLotus" w:cs="NoorLotus"/>
          <w:rtl/>
        </w:rPr>
        <w:t xml:space="preserve"> که طهارت عقیب وضو حادث می‌شود </w:t>
      </w:r>
      <w:r w:rsidR="00A211D8" w:rsidRPr="000A355F">
        <w:rPr>
          <w:rFonts w:ascii="NoorLotus" w:hAnsi="NoorLotus" w:cs="NoorLotus"/>
          <w:rtl/>
        </w:rPr>
        <w:t>الی ان یصدر من الحدث</w:t>
      </w:r>
      <w:r w:rsidR="008B7F3B" w:rsidRPr="000A355F">
        <w:rPr>
          <w:rFonts w:ascii="NoorLotus" w:hAnsi="NoorLotus" w:cs="NoorLotus"/>
          <w:rtl/>
        </w:rPr>
        <w:t xml:space="preserve"> در این جا </w:t>
      </w:r>
      <w:r w:rsidR="00E476CB" w:rsidRPr="000A355F">
        <w:rPr>
          <w:rFonts w:ascii="NoorLotus" w:hAnsi="NoorLotus" w:cs="NoorLotus"/>
          <w:rtl/>
        </w:rPr>
        <w:t>یک اعتبار انجام داده است</w:t>
      </w:r>
      <w:r w:rsidR="00A211D8" w:rsidRPr="000A355F">
        <w:rPr>
          <w:rFonts w:ascii="NoorLotus" w:hAnsi="NoorLotus" w:cs="NoorLotus"/>
          <w:rtl/>
        </w:rPr>
        <w:t xml:space="preserve"> </w:t>
      </w:r>
      <w:r w:rsidR="00782C44" w:rsidRPr="000A355F">
        <w:rPr>
          <w:rFonts w:ascii="NoorLotus" w:hAnsi="NoorLotus" w:cs="NoorLotus"/>
          <w:rtl/>
        </w:rPr>
        <w:t>ولی اگر عنوان</w:t>
      </w:r>
      <w:r w:rsidR="00A47FB7" w:rsidRPr="000A355F">
        <w:rPr>
          <w:rFonts w:ascii="NoorLotus" w:hAnsi="NoorLotus" w:cs="NoorLotus"/>
          <w:rtl/>
        </w:rPr>
        <w:t xml:space="preserve"> و</w:t>
      </w:r>
      <w:r w:rsidR="00782C44" w:rsidRPr="000A355F">
        <w:rPr>
          <w:rFonts w:ascii="NoorLotus" w:hAnsi="NoorLotus" w:cs="NoorLotus"/>
          <w:rtl/>
        </w:rPr>
        <w:t xml:space="preserve"> معنون باشد</w:t>
      </w:r>
      <w:r w:rsidR="00A47FB7" w:rsidRPr="000A355F">
        <w:rPr>
          <w:rFonts w:ascii="NoorLotus" w:hAnsi="NoorLotus" w:cs="NoorLotus"/>
          <w:rtl/>
        </w:rPr>
        <w:t xml:space="preserve"> باید هم </w:t>
      </w:r>
      <w:r w:rsidR="00B74AC6" w:rsidRPr="000A355F">
        <w:rPr>
          <w:rFonts w:ascii="NoorLotus" w:hAnsi="NoorLotus" w:cs="NoorLotus"/>
          <w:rtl/>
        </w:rPr>
        <w:t xml:space="preserve">بقای وضو را اعتبار کند و هم طهارت بودن </w:t>
      </w:r>
      <w:r w:rsidR="00767CE3" w:rsidRPr="000A355F">
        <w:rPr>
          <w:rFonts w:ascii="NoorLotus" w:hAnsi="NoorLotus" w:cs="NoorLotus"/>
          <w:rtl/>
        </w:rPr>
        <w:t>آ</w:t>
      </w:r>
      <w:r w:rsidR="00B74AC6" w:rsidRPr="000A355F">
        <w:rPr>
          <w:rFonts w:ascii="NoorLotus" w:hAnsi="NoorLotus" w:cs="NoorLotus"/>
          <w:rtl/>
        </w:rPr>
        <w:t xml:space="preserve">ن را اعتبار کند و </w:t>
      </w:r>
      <w:r w:rsidR="00782C44" w:rsidRPr="000A355F">
        <w:rPr>
          <w:rFonts w:ascii="NoorLotus" w:hAnsi="NoorLotus" w:cs="NoorLotus"/>
          <w:rtl/>
        </w:rPr>
        <w:t>جمع بین آن دو لغو است و همین که بقای وضو را اعتبار کند کافی است.</w:t>
      </w:r>
    </w:p>
    <w:p w14:paraId="5959B08D" w14:textId="0FD72AE4" w:rsidR="009C3E87" w:rsidRPr="000A355F" w:rsidRDefault="007B717C" w:rsidP="000A355F">
      <w:pPr>
        <w:jc w:val="both"/>
        <w:rPr>
          <w:rFonts w:ascii="NoorLotus" w:hAnsi="NoorLotus" w:cs="NoorLotus"/>
          <w:rtl/>
        </w:rPr>
      </w:pPr>
      <w:r w:rsidRPr="000A355F">
        <w:rPr>
          <w:rFonts w:ascii="NoorLotus" w:hAnsi="NoorLotus" w:cs="NoorLotus"/>
          <w:rtl/>
        </w:rPr>
        <w:t>مرحوم</w:t>
      </w:r>
      <w:r w:rsidR="00767CE3" w:rsidRPr="000A355F">
        <w:rPr>
          <w:rFonts w:ascii="NoorLotus" w:hAnsi="NoorLotus" w:cs="NoorLotus"/>
          <w:rtl/>
        </w:rPr>
        <w:t xml:space="preserve"> آقای</w:t>
      </w:r>
      <w:r w:rsidRPr="000A355F">
        <w:rPr>
          <w:rFonts w:ascii="NoorLotus" w:hAnsi="NoorLotus" w:cs="NoorLotus"/>
          <w:rtl/>
        </w:rPr>
        <w:t xml:space="preserve"> خویی نیز این مطلب را بیان کردند.</w:t>
      </w:r>
    </w:p>
    <w:p w14:paraId="509B1C82" w14:textId="6440AC99" w:rsidR="007B717C" w:rsidRPr="000A355F" w:rsidRDefault="00782C44" w:rsidP="000A355F">
      <w:pPr>
        <w:jc w:val="both"/>
        <w:rPr>
          <w:rFonts w:ascii="NoorLotus" w:hAnsi="NoorLotus" w:cs="NoorLotus"/>
          <w:rtl/>
        </w:rPr>
      </w:pPr>
      <w:r w:rsidRPr="000A355F">
        <w:rPr>
          <w:rFonts w:ascii="NoorLotus" w:hAnsi="NoorLotus" w:cs="NoorLotus"/>
          <w:rtl/>
        </w:rPr>
        <w:t>این کلام</w:t>
      </w:r>
      <w:r w:rsidR="003D7316" w:rsidRPr="000A355F">
        <w:rPr>
          <w:rFonts w:ascii="NoorLotus" w:hAnsi="NoorLotus" w:cs="NoorLotus"/>
          <w:rtl/>
        </w:rPr>
        <w:t>،</w:t>
      </w:r>
      <w:r w:rsidRPr="000A355F">
        <w:rPr>
          <w:rFonts w:ascii="NoorLotus" w:hAnsi="NoorLotus" w:cs="NoorLotus"/>
          <w:rtl/>
        </w:rPr>
        <w:t xml:space="preserve"> تمام نیست زیرا </w:t>
      </w:r>
      <w:r w:rsidR="00CC09E0" w:rsidRPr="000A355F">
        <w:rPr>
          <w:rFonts w:ascii="NoorLotus" w:hAnsi="NoorLotus" w:cs="NoorLotus"/>
          <w:rtl/>
        </w:rPr>
        <w:t xml:space="preserve">اولا: </w:t>
      </w:r>
      <w:r w:rsidRPr="000A355F">
        <w:rPr>
          <w:rFonts w:ascii="NoorLotus" w:hAnsi="NoorLotus" w:cs="NoorLotus"/>
          <w:rtl/>
        </w:rPr>
        <w:t xml:space="preserve">بعضی از اعتبارها برای تنظیم قانون </w:t>
      </w:r>
      <w:r w:rsidR="001A71C7" w:rsidRPr="000A355F">
        <w:rPr>
          <w:rFonts w:ascii="NoorLotus" w:hAnsi="NoorLotus" w:cs="NoorLotus"/>
          <w:rtl/>
        </w:rPr>
        <w:t xml:space="preserve">و تفهیم به عامة الناس </w:t>
      </w:r>
      <w:r w:rsidRPr="000A355F">
        <w:rPr>
          <w:rFonts w:ascii="NoorLotus" w:hAnsi="NoorLotus" w:cs="NoorLotus"/>
          <w:rtl/>
        </w:rPr>
        <w:t>است</w:t>
      </w:r>
      <w:r w:rsidR="001A71C7" w:rsidRPr="000A355F">
        <w:rPr>
          <w:rFonts w:ascii="NoorLotus" w:hAnsi="NoorLotus" w:cs="NoorLotus"/>
          <w:rtl/>
        </w:rPr>
        <w:t>.</w:t>
      </w:r>
      <w:r w:rsidR="00962F1F" w:rsidRPr="000A355F">
        <w:rPr>
          <w:rFonts w:ascii="NoorLotus" w:hAnsi="NoorLotus" w:cs="NoorLotus"/>
          <w:rtl/>
        </w:rPr>
        <w:t xml:space="preserve"> مثلا</w:t>
      </w:r>
      <w:r w:rsidRPr="000A355F">
        <w:rPr>
          <w:rFonts w:ascii="NoorLotus" w:hAnsi="NoorLotus" w:cs="NoorLotus"/>
          <w:rtl/>
        </w:rPr>
        <w:t xml:space="preserve"> احکام وضعیه مقدمه برای احکام تکلیفیه </w:t>
      </w:r>
      <w:r w:rsidR="001A71C7" w:rsidRPr="000A355F">
        <w:rPr>
          <w:rFonts w:ascii="NoorLotus" w:hAnsi="NoorLotus" w:cs="NoorLotus"/>
          <w:rtl/>
        </w:rPr>
        <w:t>هستند.</w:t>
      </w:r>
      <w:r w:rsidRPr="000A355F">
        <w:rPr>
          <w:rFonts w:ascii="NoorLotus" w:hAnsi="NoorLotus" w:cs="NoorLotus"/>
          <w:rtl/>
        </w:rPr>
        <w:t xml:space="preserve"> </w:t>
      </w:r>
      <w:r w:rsidR="007B717C" w:rsidRPr="000A355F">
        <w:rPr>
          <w:rFonts w:ascii="NoorLotus" w:hAnsi="NoorLotus" w:cs="NoorLotus"/>
          <w:rtl/>
        </w:rPr>
        <w:t xml:space="preserve">طبق بیان مذکور شارع می‌تواند ابتدائا خود احکام تکلیفیه را اعتبار کند </w:t>
      </w:r>
      <w:r w:rsidR="00D72728" w:rsidRPr="000A355F">
        <w:rPr>
          <w:rFonts w:ascii="NoorLotus" w:hAnsi="NoorLotus" w:cs="NoorLotus"/>
          <w:rtl/>
        </w:rPr>
        <w:t xml:space="preserve">می‌تواند و مثلا بگوید «بعد از عقد نکاح فلان چیز برای شما جایز است.» و «بعد از عقد بیع، تصرف در آن مال برای شما جایز است.» </w:t>
      </w:r>
      <w:r w:rsidR="007B717C" w:rsidRPr="000A355F">
        <w:rPr>
          <w:rFonts w:ascii="NoorLotus" w:hAnsi="NoorLotus" w:cs="NoorLotus"/>
          <w:rtl/>
        </w:rPr>
        <w:t>و این که بیاید ابتدا احکام وضعیه را اعتبار کند و بعد از آن احکام تکلیفیه را اعتبار کند مستلزم لغویت است. در حالی که چون این کار به غرض تنظیم قانون است لغو نخواهد بود در این جا زوجیت و ملکیت را اعتبار می‌کند و احکام ملکیت را جای دیگر بیان می‌کند.</w:t>
      </w:r>
    </w:p>
    <w:p w14:paraId="208AFBE4" w14:textId="2CF0BFAC" w:rsidR="00782C44" w:rsidRPr="000A355F" w:rsidRDefault="00782C44" w:rsidP="000A355F">
      <w:pPr>
        <w:jc w:val="both"/>
        <w:rPr>
          <w:rFonts w:ascii="NoorLotus" w:hAnsi="NoorLotus" w:cs="NoorLotus"/>
          <w:rtl/>
        </w:rPr>
      </w:pPr>
      <w:r w:rsidRPr="000A355F">
        <w:rPr>
          <w:rFonts w:ascii="NoorLotus" w:hAnsi="NoorLotus" w:cs="NoorLotus"/>
          <w:rtl/>
        </w:rPr>
        <w:t xml:space="preserve">ثانیا: </w:t>
      </w:r>
      <w:r w:rsidR="006036E4" w:rsidRPr="000A355F">
        <w:rPr>
          <w:rFonts w:ascii="NoorLotus" w:hAnsi="NoorLotus" w:cs="NoorLotus"/>
          <w:rtl/>
        </w:rPr>
        <w:t xml:space="preserve">نکته‌ی </w:t>
      </w:r>
      <w:r w:rsidR="00D72728" w:rsidRPr="000A355F">
        <w:rPr>
          <w:rFonts w:ascii="NoorLotus" w:hAnsi="NoorLotus" w:cs="NoorLotus"/>
          <w:rtl/>
        </w:rPr>
        <w:t xml:space="preserve">اینکه ایشان فرموده شارع باید </w:t>
      </w:r>
      <w:r w:rsidR="000F5FB8" w:rsidRPr="000A355F">
        <w:rPr>
          <w:rFonts w:ascii="NoorLotus" w:hAnsi="NoorLotus" w:cs="NoorLotus"/>
          <w:rtl/>
        </w:rPr>
        <w:t xml:space="preserve">اعتبار بقاء برای وضو </w:t>
      </w:r>
      <w:r w:rsidR="006036E4" w:rsidRPr="000A355F">
        <w:rPr>
          <w:rFonts w:ascii="NoorLotus" w:hAnsi="NoorLotus" w:cs="NoorLotus"/>
          <w:rtl/>
        </w:rPr>
        <w:t xml:space="preserve">این </w:t>
      </w:r>
      <w:r w:rsidR="00ED6264" w:rsidRPr="000A355F">
        <w:rPr>
          <w:rFonts w:ascii="NoorLotus" w:hAnsi="NoorLotus" w:cs="NoorLotus"/>
          <w:rtl/>
        </w:rPr>
        <w:t>کند این است</w:t>
      </w:r>
      <w:r w:rsidR="006036E4" w:rsidRPr="000A355F">
        <w:rPr>
          <w:rFonts w:ascii="NoorLotus" w:hAnsi="NoorLotus" w:cs="NoorLotus"/>
          <w:rtl/>
        </w:rPr>
        <w:t xml:space="preserve"> که در روایت </w:t>
      </w:r>
      <w:r w:rsidR="00A557E5" w:rsidRPr="000A355F">
        <w:rPr>
          <w:rFonts w:ascii="NoorLotus" w:hAnsi="NoorLotus" w:cs="NoorLotus"/>
          <w:rtl/>
        </w:rPr>
        <w:t>آ</w:t>
      </w:r>
      <w:r w:rsidR="006036E4" w:rsidRPr="000A355F">
        <w:rPr>
          <w:rFonts w:ascii="NoorLotus" w:hAnsi="NoorLotus" w:cs="NoorLotus"/>
          <w:rtl/>
        </w:rPr>
        <w:t>مده است «حدث ناقض وضو است»</w:t>
      </w:r>
      <w:r w:rsidR="008675C8" w:rsidRPr="000A355F">
        <w:rPr>
          <w:rFonts w:ascii="NoorLotus" w:hAnsi="NoorLotus" w:cs="NoorLotus"/>
          <w:rtl/>
        </w:rPr>
        <w:t xml:space="preserve"> و این تعبیر مادامی که اعتبار بقاء یا طهارت برای وضو نشود ب</w:t>
      </w:r>
      <w:r w:rsidR="00D72728" w:rsidRPr="000A355F">
        <w:rPr>
          <w:rFonts w:ascii="NoorLotus" w:hAnsi="NoorLotus" w:cs="NoorLotus"/>
          <w:rtl/>
        </w:rPr>
        <w:t xml:space="preserve">ه </w:t>
      </w:r>
      <w:r w:rsidR="008675C8" w:rsidRPr="000A355F">
        <w:rPr>
          <w:rFonts w:ascii="NoorLotus" w:hAnsi="NoorLotus" w:cs="NoorLotus"/>
          <w:rtl/>
        </w:rPr>
        <w:t>کار نمی‌رود.</w:t>
      </w:r>
      <w:r w:rsidR="00794CCA" w:rsidRPr="000A355F">
        <w:rPr>
          <w:rFonts w:ascii="NoorLotus" w:hAnsi="NoorLotus" w:cs="NoorLotus"/>
          <w:rtl/>
        </w:rPr>
        <w:t xml:space="preserve"> ولی این یک تعبیر عرفی است و معنای «ناقض او است» این است که </w:t>
      </w:r>
      <w:r w:rsidR="006036E4" w:rsidRPr="000A355F">
        <w:rPr>
          <w:rFonts w:ascii="NoorLotus" w:hAnsi="NoorLotus" w:cs="NoorLotus"/>
          <w:rtl/>
        </w:rPr>
        <w:t>ناقض اثر آن است</w:t>
      </w:r>
      <w:r w:rsidR="002F2037" w:rsidRPr="000A355F">
        <w:rPr>
          <w:rFonts w:ascii="NoorLotus" w:hAnsi="NoorLotus" w:cs="NoorLotus"/>
          <w:rtl/>
        </w:rPr>
        <w:t xml:space="preserve"> یعنی لازم نیست که خود وضو باقی باشد بلکه اثر آن باقی است </w:t>
      </w:r>
      <w:r w:rsidR="006036E4" w:rsidRPr="000A355F">
        <w:rPr>
          <w:rFonts w:ascii="NoorLotus" w:hAnsi="NoorLotus" w:cs="NoorLotus"/>
          <w:rtl/>
        </w:rPr>
        <w:t>یعنی شرط نماز وضو است به شرط این که حدثی که رافع اثر وضو</w:t>
      </w:r>
      <w:r w:rsidR="007E4D5F" w:rsidRPr="000A355F">
        <w:rPr>
          <w:rFonts w:ascii="NoorLotus" w:hAnsi="NoorLotus" w:cs="NoorLotus"/>
          <w:rtl/>
        </w:rPr>
        <w:t xml:space="preserve"> یعنی اباحه‌ی دخول در نماز</w:t>
      </w:r>
      <w:r w:rsidR="006036E4" w:rsidRPr="000A355F">
        <w:rPr>
          <w:rFonts w:ascii="NoorLotus" w:hAnsi="NoorLotus" w:cs="NoorLotus"/>
          <w:rtl/>
        </w:rPr>
        <w:t xml:space="preserve"> است حادث </w:t>
      </w:r>
      <w:r w:rsidR="00226176" w:rsidRPr="000A355F">
        <w:rPr>
          <w:rFonts w:ascii="NoorLotus" w:hAnsi="NoorLotus" w:cs="NoorLotus"/>
          <w:rtl/>
        </w:rPr>
        <w:t>نشود.</w:t>
      </w:r>
    </w:p>
    <w:p w14:paraId="66C2C5B0" w14:textId="1AD86F5C" w:rsidR="00226176" w:rsidRPr="000A355F" w:rsidRDefault="00226176" w:rsidP="000A355F">
      <w:pPr>
        <w:jc w:val="both"/>
        <w:rPr>
          <w:rFonts w:ascii="NoorLotus" w:hAnsi="NoorLotus" w:cs="NoorLotus"/>
          <w:vanish/>
          <w:rtl/>
        </w:rPr>
      </w:pPr>
      <w:r w:rsidRPr="000A355F">
        <w:rPr>
          <w:rFonts w:ascii="NoorLotus" w:hAnsi="NoorLotus" w:cs="NoorLotus"/>
          <w:rtl/>
        </w:rPr>
        <w:lastRenderedPageBreak/>
        <w:t xml:space="preserve">مرحوم خویی نیز فرموده‌اند: «برای وضو اعتبار بقا شده است. و شرط نماز </w:t>
      </w:r>
    </w:p>
    <w:p w14:paraId="442E8F97" w14:textId="77777777" w:rsidR="00226176" w:rsidRPr="000A355F" w:rsidRDefault="006036E4" w:rsidP="000A355F">
      <w:pPr>
        <w:jc w:val="both"/>
        <w:rPr>
          <w:rFonts w:ascii="NoorLotus" w:hAnsi="NoorLotus" w:cs="NoorLotus"/>
          <w:rtl/>
        </w:rPr>
      </w:pPr>
      <w:r w:rsidRPr="000A355F">
        <w:rPr>
          <w:rFonts w:ascii="NoorLotus" w:hAnsi="NoorLotus" w:cs="NoorLotus"/>
          <w:rtl/>
        </w:rPr>
        <w:t xml:space="preserve">وضویی </w:t>
      </w:r>
      <w:r w:rsidR="00226176" w:rsidRPr="000A355F">
        <w:rPr>
          <w:rFonts w:ascii="NoorLotus" w:hAnsi="NoorLotus" w:cs="NoorLotus"/>
          <w:rtl/>
        </w:rPr>
        <w:t xml:space="preserve">است </w:t>
      </w:r>
      <w:r w:rsidRPr="000A355F">
        <w:rPr>
          <w:rFonts w:ascii="NoorLotus" w:hAnsi="NoorLotus" w:cs="NoorLotus"/>
          <w:rtl/>
        </w:rPr>
        <w:t xml:space="preserve">که اعتبار بقای آن شده </w:t>
      </w:r>
      <w:r w:rsidR="00226176" w:rsidRPr="000A355F">
        <w:rPr>
          <w:rFonts w:ascii="NoorLotus" w:hAnsi="NoorLotus" w:cs="NoorLotus"/>
          <w:rtl/>
        </w:rPr>
        <w:t xml:space="preserve">است.» </w:t>
      </w:r>
    </w:p>
    <w:p w14:paraId="2FA18120" w14:textId="2AF5EEA5" w:rsidR="007E4D5F" w:rsidRPr="000A355F" w:rsidRDefault="00226176" w:rsidP="000A355F">
      <w:pPr>
        <w:jc w:val="both"/>
        <w:rPr>
          <w:rFonts w:ascii="NoorLotus" w:hAnsi="NoorLotus" w:cs="NoorLotus"/>
          <w:rtl/>
        </w:rPr>
      </w:pPr>
      <w:r w:rsidRPr="000A355F">
        <w:rPr>
          <w:rFonts w:ascii="NoorLotus" w:hAnsi="NoorLotus" w:cs="NoorLotus"/>
          <w:rtl/>
        </w:rPr>
        <w:t xml:space="preserve">طبق این بیان </w:t>
      </w:r>
      <w:r w:rsidR="00EA1E57" w:rsidRPr="000A355F">
        <w:rPr>
          <w:rFonts w:ascii="NoorLotus" w:hAnsi="NoorLotus" w:cs="NoorLotus"/>
          <w:rtl/>
        </w:rPr>
        <w:t xml:space="preserve">در اجزاء و شرایط وضو برائت جاری نمی‌شود زیرا با برائت ثابت نمی‌شود که </w:t>
      </w:r>
      <w:r w:rsidR="00DE3DD1" w:rsidRPr="000A355F">
        <w:rPr>
          <w:rFonts w:ascii="NoorLotus" w:hAnsi="NoorLotus" w:cs="NoorLotus"/>
          <w:rtl/>
        </w:rPr>
        <w:t>برا</w:t>
      </w:r>
      <w:r w:rsidR="006036E4" w:rsidRPr="000A355F">
        <w:rPr>
          <w:rFonts w:ascii="NoorLotus" w:hAnsi="NoorLotus" w:cs="NoorLotus"/>
          <w:rtl/>
        </w:rPr>
        <w:t xml:space="preserve">ی </w:t>
      </w:r>
      <w:r w:rsidR="00DE3DD1" w:rsidRPr="000A355F">
        <w:rPr>
          <w:rFonts w:ascii="NoorLotus" w:hAnsi="NoorLotus" w:cs="NoorLotus"/>
          <w:rtl/>
        </w:rPr>
        <w:t xml:space="preserve">این </w:t>
      </w:r>
      <w:r w:rsidR="006036E4" w:rsidRPr="000A355F">
        <w:rPr>
          <w:rFonts w:ascii="NoorLotus" w:hAnsi="NoorLotus" w:cs="NoorLotus"/>
          <w:rtl/>
        </w:rPr>
        <w:t>وضو</w:t>
      </w:r>
      <w:r w:rsidR="00ED6264" w:rsidRPr="000A355F">
        <w:rPr>
          <w:rFonts w:ascii="NoorLotus" w:hAnsi="NoorLotus" w:cs="NoorLotus"/>
          <w:rtl/>
        </w:rPr>
        <w:t>ی</w:t>
      </w:r>
      <w:r w:rsidR="006036E4" w:rsidRPr="000A355F">
        <w:rPr>
          <w:rFonts w:ascii="NoorLotus" w:hAnsi="NoorLotus" w:cs="NoorLotus"/>
          <w:rtl/>
        </w:rPr>
        <w:t xml:space="preserve"> ناقص </w:t>
      </w:r>
      <w:r w:rsidR="00DE3DD1" w:rsidRPr="000A355F">
        <w:rPr>
          <w:rFonts w:ascii="NoorLotus" w:hAnsi="NoorLotus" w:cs="NoorLotus"/>
          <w:rtl/>
        </w:rPr>
        <w:t xml:space="preserve">-که ممکن است وضوی باطل باشد- </w:t>
      </w:r>
      <w:r w:rsidR="006036E4" w:rsidRPr="000A355F">
        <w:rPr>
          <w:rFonts w:ascii="NoorLotus" w:hAnsi="NoorLotus" w:cs="NoorLotus"/>
          <w:rtl/>
        </w:rPr>
        <w:t>اعتبار بقا شده است</w:t>
      </w:r>
      <w:r w:rsidR="00285C80" w:rsidRPr="000A355F">
        <w:rPr>
          <w:rFonts w:ascii="NoorLotus" w:hAnsi="NoorLotus" w:cs="NoorLotus"/>
          <w:rtl/>
        </w:rPr>
        <w:t>.</w:t>
      </w:r>
    </w:p>
    <w:p w14:paraId="24FED421" w14:textId="5FE4E410" w:rsidR="00856D9D" w:rsidRPr="000A355F" w:rsidRDefault="00856D9D" w:rsidP="000A355F">
      <w:pPr>
        <w:pStyle w:val="Heading3"/>
        <w:rPr>
          <w:rFonts w:ascii="NoorLotus" w:hAnsi="NoorLotus"/>
          <w:rtl/>
        </w:rPr>
      </w:pPr>
      <w:bookmarkStart w:id="41" w:name="_Toc212281646"/>
      <w:r w:rsidRPr="000A355F">
        <w:rPr>
          <w:rFonts w:ascii="NoorLotus" w:hAnsi="NoorLotus"/>
          <w:rtl/>
        </w:rPr>
        <w:t>مطلب سوم: ظهور ادله در شرطیت طهارت</w:t>
      </w:r>
      <w:bookmarkEnd w:id="41"/>
    </w:p>
    <w:p w14:paraId="233D817B" w14:textId="77777777" w:rsidR="00B75F3D" w:rsidRPr="000A355F" w:rsidRDefault="007E4D5F" w:rsidP="000A355F">
      <w:pPr>
        <w:jc w:val="both"/>
        <w:rPr>
          <w:rFonts w:ascii="NoorLotus" w:hAnsi="NoorLotus" w:cs="NoorLotus"/>
          <w:rtl/>
        </w:rPr>
      </w:pPr>
      <w:r w:rsidRPr="000A355F">
        <w:rPr>
          <w:rFonts w:ascii="NoorLotus" w:hAnsi="NoorLotus" w:cs="NoorLotus"/>
          <w:rtl/>
        </w:rPr>
        <w:t>ظاهر ادله این است که طهارت</w:t>
      </w:r>
      <w:r w:rsidR="00B75F3D" w:rsidRPr="000A355F">
        <w:rPr>
          <w:rFonts w:ascii="NoorLotus" w:hAnsi="NoorLotus" w:cs="NoorLotus"/>
          <w:rtl/>
        </w:rPr>
        <w:t>، مسبب از وضو است:</w:t>
      </w:r>
    </w:p>
    <w:p w14:paraId="68E9C310" w14:textId="77777777" w:rsidR="00B75F3D" w:rsidRPr="000A355F" w:rsidRDefault="007E4D5F" w:rsidP="000A355F">
      <w:pPr>
        <w:jc w:val="both"/>
        <w:rPr>
          <w:rFonts w:ascii="NoorLotus" w:hAnsi="NoorLotus" w:cs="NoorLotus"/>
          <w:rtl/>
        </w:rPr>
      </w:pPr>
      <w:r w:rsidRPr="000A355F">
        <w:rPr>
          <w:rFonts w:ascii="NoorLotus" w:hAnsi="NoorLotus" w:cs="NoorLotus"/>
          <w:rtl/>
        </w:rPr>
        <w:t xml:space="preserve"> </w:t>
      </w:r>
      <w:r w:rsidR="00B538CE" w:rsidRPr="000A355F">
        <w:rPr>
          <w:rFonts w:ascii="NoorLotus" w:hAnsi="NoorLotus" w:cs="NoorLotus"/>
          <w:rtl/>
        </w:rPr>
        <w:t xml:space="preserve">روایت اول: </w:t>
      </w:r>
      <w:r w:rsidR="006959CD" w:rsidRPr="000A355F">
        <w:rPr>
          <w:rFonts w:ascii="NoorLotus" w:hAnsi="NoorLotus" w:cs="NoorLotus"/>
          <w:rtl/>
        </w:rPr>
        <w:t xml:space="preserve">روایت فضل بن شاذان </w:t>
      </w:r>
      <w:r w:rsidR="00781785" w:rsidRPr="000A355F">
        <w:rPr>
          <w:rFonts w:ascii="NoorLotus" w:hAnsi="NoorLotus" w:cs="NoorLotus"/>
          <w:rtl/>
        </w:rPr>
        <w:t>«</w:t>
      </w:r>
      <w:r w:rsidR="00B017C9" w:rsidRPr="000A355F">
        <w:rPr>
          <w:rFonts w:ascii="NoorLotus" w:hAnsi="NoorLotus" w:cs="NoorLotus"/>
          <w:rtl/>
        </w:rPr>
        <w:t xml:space="preserve">عَنِ الْفَضْلِ بْنِ شَاذَانَ عَنِ الرِّضَا ع قَالَ: </w:t>
      </w:r>
      <w:r w:rsidR="00B017C9" w:rsidRPr="000A355F">
        <w:rPr>
          <w:rFonts w:ascii="NoorLotus" w:hAnsi="NoorLotus" w:cs="NoorLotus"/>
          <w:color w:val="008000"/>
          <w:rtl/>
        </w:rPr>
        <w:t>إِنَّمَا أُمِرَ بِالْوُضُوءِ وَ بُدِئَ بِهِ لِأَنْ‏ يَكُونَ‏ الْعَبْدُ طَاهِراً إِذَا قَامَ بَيْنَ يَدَيِ الْجَبَّارِ عِنْدَ مُنَاجَاتِهِ إِيَّاهُ</w:t>
      </w:r>
      <w:r w:rsidR="006959CD" w:rsidRPr="000A355F">
        <w:rPr>
          <w:rFonts w:ascii="NoorLotus" w:hAnsi="NoorLotus" w:cs="NoorLotus"/>
          <w:rtl/>
        </w:rPr>
        <w:t>»</w:t>
      </w:r>
      <w:r w:rsidR="00B017C9" w:rsidRPr="000A355F">
        <w:rPr>
          <w:rStyle w:val="FootnoteReference"/>
          <w:rFonts w:cs="NoorLotus"/>
          <w:rtl/>
        </w:rPr>
        <w:footnoteReference w:id="4"/>
      </w:r>
      <w:r w:rsidR="006959CD" w:rsidRPr="000A355F">
        <w:rPr>
          <w:rFonts w:ascii="NoorLotus" w:hAnsi="NoorLotus" w:cs="NoorLotus"/>
          <w:rtl/>
        </w:rPr>
        <w:t xml:space="preserve"> ظاهر آن این است که امر به وضو برای این است که در نماز طهارت داشته باش</w:t>
      </w:r>
      <w:r w:rsidR="00781785" w:rsidRPr="000A355F">
        <w:rPr>
          <w:rFonts w:ascii="NoorLotus" w:hAnsi="NoorLotus" w:cs="NoorLotus"/>
          <w:rtl/>
        </w:rPr>
        <w:t>ی</w:t>
      </w:r>
      <w:r w:rsidR="006959CD" w:rsidRPr="000A355F">
        <w:rPr>
          <w:rFonts w:ascii="NoorLotus" w:hAnsi="NoorLotus" w:cs="NoorLotus"/>
          <w:rtl/>
        </w:rPr>
        <w:t xml:space="preserve">د. </w:t>
      </w:r>
    </w:p>
    <w:p w14:paraId="62979E63" w14:textId="05D52762" w:rsidR="007E4D5F" w:rsidRPr="000A355F" w:rsidRDefault="00781785" w:rsidP="000A355F">
      <w:pPr>
        <w:jc w:val="both"/>
        <w:rPr>
          <w:rFonts w:ascii="NoorLotus" w:hAnsi="NoorLotus" w:cs="NoorLotus"/>
          <w:rtl/>
        </w:rPr>
      </w:pPr>
      <w:r w:rsidRPr="000A355F">
        <w:rPr>
          <w:rFonts w:ascii="NoorLotus" w:hAnsi="NoorLotus" w:cs="NoorLotus"/>
          <w:rtl/>
        </w:rPr>
        <w:t xml:space="preserve">روایت دوم: </w:t>
      </w:r>
      <w:r w:rsidR="00B017C9" w:rsidRPr="000A355F">
        <w:rPr>
          <w:rFonts w:ascii="NoorLotus" w:hAnsi="NoorLotus" w:cs="NoorLotus"/>
          <w:rtl/>
        </w:rPr>
        <w:t>«</w:t>
      </w:r>
      <w:r w:rsidR="00B017C9" w:rsidRPr="000A355F">
        <w:rPr>
          <w:rFonts w:ascii="NoorLotus" w:hAnsi="NoorLotus" w:cs="NoorLotus"/>
          <w:color w:val="008000"/>
          <w:rtl/>
        </w:rPr>
        <w:t xml:space="preserve">اذا فعل ذلک </w:t>
      </w:r>
      <w:r w:rsidRPr="000A355F">
        <w:rPr>
          <w:rFonts w:ascii="NoorLotus" w:hAnsi="NoorLotus" w:cs="NoorLotus"/>
          <w:rtl/>
        </w:rPr>
        <w:t>-یعنی فاذا تیم</w:t>
      </w:r>
      <w:r w:rsidR="00B75F3D" w:rsidRPr="000A355F">
        <w:rPr>
          <w:rFonts w:ascii="NoorLotus" w:hAnsi="NoorLotus" w:cs="NoorLotus"/>
          <w:rtl/>
        </w:rPr>
        <w:t>ّ</w:t>
      </w:r>
      <w:r w:rsidRPr="000A355F">
        <w:rPr>
          <w:rFonts w:ascii="NoorLotus" w:hAnsi="NoorLotus" w:cs="NoorLotus"/>
          <w:rtl/>
        </w:rPr>
        <w:t>م-</w:t>
      </w:r>
      <w:r w:rsidRPr="000A355F">
        <w:rPr>
          <w:rFonts w:ascii="NoorLotus" w:hAnsi="NoorLotus" w:cs="NoorLotus"/>
          <w:color w:val="008000"/>
          <w:rtl/>
        </w:rPr>
        <w:t xml:space="preserve"> </w:t>
      </w:r>
      <w:r w:rsidR="00B017C9" w:rsidRPr="000A355F">
        <w:rPr>
          <w:rFonts w:ascii="NoorLotus" w:hAnsi="NoorLotus" w:cs="NoorLotus"/>
          <w:color w:val="008000"/>
          <w:rtl/>
        </w:rPr>
        <w:t>فقد فعل احد الطهورین</w:t>
      </w:r>
      <w:r w:rsidR="00B017C9" w:rsidRPr="000A355F">
        <w:rPr>
          <w:rFonts w:ascii="NoorLotus" w:hAnsi="NoorLotus" w:cs="NoorLotus"/>
          <w:rtl/>
        </w:rPr>
        <w:t>»</w:t>
      </w:r>
      <w:r w:rsidR="00B017C9" w:rsidRPr="000A355F">
        <w:rPr>
          <w:rStyle w:val="FootnoteReference"/>
          <w:rFonts w:cs="NoorLotus"/>
          <w:rtl/>
        </w:rPr>
        <w:footnoteReference w:id="5"/>
      </w:r>
      <w:r w:rsidR="00B017C9" w:rsidRPr="000A355F">
        <w:rPr>
          <w:rFonts w:ascii="NoorLotus" w:hAnsi="NoorLotus" w:cs="NoorLotus"/>
          <w:rtl/>
        </w:rPr>
        <w:t xml:space="preserve"> </w:t>
      </w:r>
      <w:r w:rsidR="006959CD" w:rsidRPr="000A355F">
        <w:rPr>
          <w:rFonts w:ascii="NoorLotus" w:hAnsi="NoorLotus" w:cs="NoorLotus"/>
          <w:rtl/>
        </w:rPr>
        <w:t xml:space="preserve">ظاهر </w:t>
      </w:r>
      <w:r w:rsidRPr="000A355F">
        <w:rPr>
          <w:rFonts w:ascii="NoorLotus" w:hAnsi="NoorLotus" w:cs="NoorLotus"/>
          <w:rtl/>
        </w:rPr>
        <w:t xml:space="preserve">آن </w:t>
      </w:r>
      <w:r w:rsidR="006959CD" w:rsidRPr="000A355F">
        <w:rPr>
          <w:rFonts w:ascii="NoorLotus" w:hAnsi="NoorLotus" w:cs="NoorLotus"/>
          <w:rtl/>
        </w:rPr>
        <w:t xml:space="preserve">این است که </w:t>
      </w:r>
      <w:r w:rsidRPr="000A355F">
        <w:rPr>
          <w:rFonts w:ascii="NoorLotus" w:hAnsi="NoorLotus" w:cs="NoorLotus"/>
          <w:rtl/>
        </w:rPr>
        <w:t>تیمم</w:t>
      </w:r>
      <w:r w:rsidR="006959CD" w:rsidRPr="000A355F">
        <w:rPr>
          <w:rFonts w:ascii="NoorLotus" w:hAnsi="NoorLotus" w:cs="NoorLotus"/>
          <w:rtl/>
        </w:rPr>
        <w:t xml:space="preserve"> سبب طهارت است</w:t>
      </w:r>
      <w:r w:rsidR="00123DE2" w:rsidRPr="000A355F">
        <w:rPr>
          <w:rFonts w:ascii="NoorLotus" w:hAnsi="NoorLotus" w:cs="NoorLotus"/>
          <w:rtl/>
        </w:rPr>
        <w:t xml:space="preserve"> </w:t>
      </w:r>
      <w:r w:rsidR="006959CD" w:rsidRPr="000A355F">
        <w:rPr>
          <w:rFonts w:ascii="NoorLotus" w:hAnsi="NoorLotus" w:cs="NoorLotus"/>
          <w:rtl/>
        </w:rPr>
        <w:t>.</w:t>
      </w:r>
      <w:r w:rsidRPr="000A355F">
        <w:rPr>
          <w:rFonts w:ascii="NoorLotus" w:hAnsi="NoorLotus" w:cs="NoorLotus"/>
          <w:rtl/>
        </w:rPr>
        <w:t xml:space="preserve"> </w:t>
      </w:r>
      <w:r w:rsidR="00123DE2" w:rsidRPr="000A355F">
        <w:rPr>
          <w:rFonts w:ascii="NoorLotus" w:hAnsi="NoorLotus" w:cs="NoorLotus"/>
          <w:rtl/>
        </w:rPr>
        <w:t xml:space="preserve">زیرا طهور یعنی ما یتطهر به پس تیمم و وضو و غسل ما یطهر به هستند «ما یتطهر به» یعنی سبب طهارت است. </w:t>
      </w:r>
      <w:r w:rsidRPr="000A355F">
        <w:rPr>
          <w:rFonts w:ascii="NoorLotus" w:hAnsi="NoorLotus" w:cs="NoorLotus"/>
          <w:rtl/>
        </w:rPr>
        <w:t>البته ایشان به روایت «التراب احد الطهورین»</w:t>
      </w:r>
      <w:r w:rsidRPr="000A355F">
        <w:rPr>
          <w:rStyle w:val="FootnoteReference"/>
          <w:rFonts w:cs="NoorLotus"/>
          <w:rtl/>
        </w:rPr>
        <w:footnoteReference w:id="6"/>
      </w:r>
      <w:r w:rsidR="006959CD" w:rsidRPr="000A355F">
        <w:rPr>
          <w:rFonts w:ascii="NoorLotus" w:hAnsi="NoorLotus" w:cs="NoorLotus"/>
          <w:rtl/>
        </w:rPr>
        <w:t xml:space="preserve"> </w:t>
      </w:r>
      <w:r w:rsidRPr="000A355F">
        <w:rPr>
          <w:rFonts w:ascii="NoorLotus" w:hAnsi="NoorLotus" w:cs="NoorLotus"/>
          <w:rtl/>
        </w:rPr>
        <w:t xml:space="preserve">تمسک کردند ولی این درست نیست زیرا این که </w:t>
      </w:r>
      <w:r w:rsidR="006959CD" w:rsidRPr="000A355F">
        <w:rPr>
          <w:rFonts w:ascii="NoorLotus" w:hAnsi="NoorLotus" w:cs="NoorLotus"/>
          <w:rtl/>
        </w:rPr>
        <w:t xml:space="preserve">تراب </w:t>
      </w:r>
      <w:r w:rsidRPr="000A355F">
        <w:rPr>
          <w:rFonts w:ascii="NoorLotus" w:hAnsi="NoorLotus" w:cs="NoorLotus"/>
          <w:rtl/>
        </w:rPr>
        <w:t xml:space="preserve">سبب طهارت است، </w:t>
      </w:r>
      <w:r w:rsidR="006959CD" w:rsidRPr="000A355F">
        <w:rPr>
          <w:rFonts w:ascii="NoorLotus" w:hAnsi="NoorLotus" w:cs="NoorLotus"/>
          <w:rtl/>
        </w:rPr>
        <w:t>معلوم است</w:t>
      </w:r>
      <w:r w:rsidRPr="000A355F">
        <w:rPr>
          <w:rFonts w:ascii="NoorLotus" w:hAnsi="NoorLotus" w:cs="NoorLotus"/>
          <w:rtl/>
        </w:rPr>
        <w:t xml:space="preserve">. مرحوم </w:t>
      </w:r>
      <w:r w:rsidR="00B626D9" w:rsidRPr="000A355F">
        <w:rPr>
          <w:rFonts w:ascii="NoorLotus" w:hAnsi="NoorLotus" w:cs="NoorLotus"/>
          <w:rtl/>
        </w:rPr>
        <w:t xml:space="preserve">آقای </w:t>
      </w:r>
      <w:r w:rsidRPr="000A355F">
        <w:rPr>
          <w:rFonts w:ascii="NoorLotus" w:hAnsi="NoorLotus" w:cs="NoorLotus"/>
          <w:rtl/>
        </w:rPr>
        <w:t xml:space="preserve">خویی نیز این را قبول دارند. </w:t>
      </w:r>
      <w:r w:rsidR="00A52CA5" w:rsidRPr="000A355F">
        <w:rPr>
          <w:rFonts w:ascii="NoorLotus" w:hAnsi="NoorLotus" w:cs="NoorLotus"/>
          <w:rtl/>
        </w:rPr>
        <w:t>بحث در این است که وضو و تیمم و غسل سبب طهارت هستند یا خود طهارت هستند</w:t>
      </w:r>
      <w:r w:rsidR="002F6FEC" w:rsidRPr="000A355F">
        <w:rPr>
          <w:rFonts w:ascii="NoorLotus" w:hAnsi="NoorLotus" w:cs="NoorLotus"/>
          <w:rtl/>
        </w:rPr>
        <w:t>.</w:t>
      </w:r>
    </w:p>
    <w:p w14:paraId="2B6AC6F6" w14:textId="3B6FFB30" w:rsidR="00F168E6" w:rsidRPr="000A355F" w:rsidRDefault="006959CD" w:rsidP="000A355F">
      <w:pPr>
        <w:jc w:val="both"/>
        <w:rPr>
          <w:rFonts w:ascii="NoorLotus" w:hAnsi="NoorLotus" w:cs="NoorLotus"/>
          <w:rtl/>
        </w:rPr>
      </w:pPr>
      <w:r w:rsidRPr="000A355F">
        <w:rPr>
          <w:rFonts w:ascii="NoorLotus" w:hAnsi="NoorLotus" w:cs="NoorLotus"/>
          <w:rtl/>
        </w:rPr>
        <w:t>مناسب بود ایشان به صحیحه</w:t>
      </w:r>
      <w:r w:rsidR="00123DE2" w:rsidRPr="000A355F">
        <w:rPr>
          <w:rFonts w:ascii="NoorLotus" w:hAnsi="NoorLotus" w:cs="NoorLotus"/>
          <w:rtl/>
        </w:rPr>
        <w:t xml:space="preserve"> محمد بن مسلم</w:t>
      </w:r>
      <w:r w:rsidRPr="000A355F">
        <w:rPr>
          <w:rFonts w:ascii="NoorLotus" w:hAnsi="NoorLotus" w:cs="NoorLotus"/>
          <w:rtl/>
        </w:rPr>
        <w:t xml:space="preserve"> «</w:t>
      </w:r>
      <w:r w:rsidR="00123DE2" w:rsidRPr="000A355F">
        <w:rPr>
          <w:rFonts w:ascii="NoorLotus" w:hAnsi="NoorLotus" w:cs="NoorLotus"/>
          <w:rtl/>
        </w:rPr>
        <w:t xml:space="preserve"> عَنْ مُحَمَّدِ بْنِ مُسْلِمٍ قَالَ: </w:t>
      </w:r>
      <w:r w:rsidR="00123DE2" w:rsidRPr="000A355F">
        <w:rPr>
          <w:rFonts w:ascii="NoorLotus" w:hAnsi="NoorLotus" w:cs="NoorLotus"/>
          <w:color w:val="008000"/>
          <w:rtl/>
        </w:rPr>
        <w:t>قُلْتُ فِي رَجُلٍ لَمْ يُصِبِ الْمَاءَ وَ حَضَرَتِ الصَّلَاةُ فَتَيَمَّمَ وَ صَلَّى رَكْعَتَيْنِ ثُمَّ أَصَابَ الْمَاءَ أَ يَنْقُضُ الرَّكْعَتَيْنِ أَوْ يَقْطَعُهُمَا وَ يَتَوَضَّأُ ثُمَّ يُصَلِّي قَالَ لَا وَ لَكِنَّهُ يَمْضِي فِي صَلَاتِهِ فَيُتِمُّهَا وَ لَا يَنْقُضُهَا (لِمَكَانِ أَنَّهُ) دَخَلَهَا وَ هُوَ عَلَى طُهْرٍ بِتَيَمُّمٍ</w:t>
      </w:r>
      <w:r w:rsidR="00123DE2" w:rsidRPr="000A355F">
        <w:rPr>
          <w:rFonts w:ascii="NoorLotus" w:hAnsi="NoorLotus" w:cs="NoorLotus"/>
          <w:rtl/>
        </w:rPr>
        <w:t>‏</w:t>
      </w:r>
      <w:r w:rsidR="00B017C9" w:rsidRPr="000A355F">
        <w:rPr>
          <w:rFonts w:ascii="NoorLotus" w:hAnsi="NoorLotus" w:cs="NoorLotus"/>
          <w:rtl/>
        </w:rPr>
        <w:t>»</w:t>
      </w:r>
      <w:r w:rsidR="00B017C9" w:rsidRPr="000A355F">
        <w:rPr>
          <w:rStyle w:val="FootnoteReference"/>
          <w:rFonts w:cs="NoorLotus"/>
          <w:rtl/>
        </w:rPr>
        <w:footnoteReference w:id="7"/>
      </w:r>
      <w:r w:rsidR="00F168E6" w:rsidRPr="000A355F">
        <w:rPr>
          <w:rFonts w:ascii="NoorLotus" w:hAnsi="NoorLotus" w:cs="NoorLotus"/>
          <w:rtl/>
        </w:rPr>
        <w:t>تمسک کند</w:t>
      </w:r>
      <w:r w:rsidR="00123DE2" w:rsidRPr="000A355F">
        <w:rPr>
          <w:rFonts w:ascii="NoorLotus" w:hAnsi="NoorLotus" w:cs="NoorLotus"/>
          <w:rtl/>
        </w:rPr>
        <w:t xml:space="preserve"> زیرا ظاهر </w:t>
      </w:r>
      <w:r w:rsidR="00F168E6" w:rsidRPr="000A355F">
        <w:rPr>
          <w:rFonts w:ascii="NoorLotus" w:hAnsi="NoorLotus" w:cs="NoorLotus"/>
          <w:rtl/>
        </w:rPr>
        <w:t xml:space="preserve">«باء» این است که برای سببیت است. </w:t>
      </w:r>
    </w:p>
    <w:p w14:paraId="07258881" w14:textId="3080256A" w:rsidR="00123DE2" w:rsidRPr="000A355F" w:rsidRDefault="00123DE2" w:rsidP="000A355F">
      <w:pPr>
        <w:jc w:val="both"/>
        <w:rPr>
          <w:rFonts w:ascii="NoorLotus" w:hAnsi="NoorLotus" w:cs="NoorLotus"/>
          <w:rtl/>
        </w:rPr>
      </w:pPr>
      <w:r w:rsidRPr="000A355F">
        <w:rPr>
          <w:rFonts w:ascii="NoorLotus" w:hAnsi="NoorLotus" w:cs="NoorLotus"/>
          <w:rtl/>
        </w:rPr>
        <w:t>پس طهارت مسبب از وضو است.</w:t>
      </w:r>
    </w:p>
    <w:p w14:paraId="6AC3FCAB" w14:textId="50820BF0" w:rsidR="00C83981" w:rsidRPr="000A355F" w:rsidRDefault="00502814" w:rsidP="000A355F">
      <w:pPr>
        <w:jc w:val="both"/>
        <w:rPr>
          <w:rFonts w:ascii="NoorLotus" w:hAnsi="NoorLotus" w:cs="NoorLotus"/>
          <w:rtl/>
        </w:rPr>
      </w:pPr>
      <w:r w:rsidRPr="000A355F">
        <w:rPr>
          <w:rFonts w:ascii="NoorLotus" w:hAnsi="NoorLotus" w:cs="NoorLotus"/>
          <w:rtl/>
        </w:rPr>
        <w:t>به نظر ما نتیجه‌ای که ایشان از این کلام می‌خواهند بگیرند (که طهارت مسبب از وضو شرط نماز است)</w:t>
      </w:r>
      <w:r w:rsidR="00F168E6" w:rsidRPr="000A355F">
        <w:rPr>
          <w:rFonts w:ascii="NoorLotus" w:hAnsi="NoorLotus" w:cs="NoorLotus"/>
          <w:rtl/>
        </w:rPr>
        <w:t xml:space="preserve"> تمام نیست. زیرا ولو ظاهر ادله این است که</w:t>
      </w:r>
      <w:r w:rsidR="00600BFD" w:rsidRPr="000A355F">
        <w:rPr>
          <w:rFonts w:ascii="NoorLotus" w:hAnsi="NoorLotus" w:cs="NoorLotus"/>
          <w:rtl/>
        </w:rPr>
        <w:t xml:space="preserve"> </w:t>
      </w:r>
      <w:r w:rsidR="00F168E6" w:rsidRPr="000A355F">
        <w:rPr>
          <w:rFonts w:ascii="NoorLotus" w:hAnsi="NoorLotus" w:cs="NoorLotus"/>
          <w:rtl/>
        </w:rPr>
        <w:t xml:space="preserve"> طهارت مسبب از وضو است</w:t>
      </w:r>
      <w:r w:rsidR="00600BFD" w:rsidRPr="000A355F">
        <w:rPr>
          <w:rFonts w:ascii="NoorLotus" w:hAnsi="NoorLotus" w:cs="NoorLotus"/>
          <w:rtl/>
        </w:rPr>
        <w:t xml:space="preserve"> و وضو و غسل و تیمم طهور هستند</w:t>
      </w:r>
      <w:r w:rsidRPr="000A355F">
        <w:rPr>
          <w:rFonts w:ascii="NoorLotus" w:hAnsi="NoorLotus" w:cs="NoorLotus"/>
          <w:sz w:val="34"/>
          <w:szCs w:val="34"/>
          <w:rtl/>
        </w:rPr>
        <w:t>،</w:t>
      </w:r>
      <w:r w:rsidR="00F168E6" w:rsidRPr="000A355F">
        <w:rPr>
          <w:rFonts w:ascii="NoorLotus" w:hAnsi="NoorLotus" w:cs="NoorLotus"/>
          <w:rtl/>
        </w:rPr>
        <w:t xml:space="preserve"> ولی باید بحث کرد که شرط نماز طهور</w:t>
      </w:r>
      <w:r w:rsidR="00C913F8" w:rsidRPr="000A355F">
        <w:rPr>
          <w:rFonts w:ascii="NoorLotus" w:hAnsi="NoorLotus" w:cs="NoorLotus"/>
          <w:rtl/>
        </w:rPr>
        <w:t xml:space="preserve"> یعنی وضو </w:t>
      </w:r>
      <w:r w:rsidR="00F168E6" w:rsidRPr="000A355F">
        <w:rPr>
          <w:rFonts w:ascii="NoorLotus" w:hAnsi="NoorLotus" w:cs="NoorLotus"/>
          <w:rtl/>
        </w:rPr>
        <w:t xml:space="preserve">است </w:t>
      </w:r>
      <w:r w:rsidR="00C913F8" w:rsidRPr="000A355F">
        <w:rPr>
          <w:rFonts w:ascii="NoorLotus" w:hAnsi="NoorLotus" w:cs="NoorLotus"/>
          <w:rtl/>
        </w:rPr>
        <w:t xml:space="preserve">که سبب طهارت است </w:t>
      </w:r>
      <w:r w:rsidR="00F168E6" w:rsidRPr="000A355F">
        <w:rPr>
          <w:rFonts w:ascii="NoorLotus" w:hAnsi="NoorLotus" w:cs="NoorLotus"/>
          <w:rtl/>
        </w:rPr>
        <w:t>یا طهارت است</w:t>
      </w:r>
      <w:r w:rsidR="00C913F8" w:rsidRPr="000A355F">
        <w:rPr>
          <w:rFonts w:ascii="NoorLotus" w:hAnsi="NoorLotus" w:cs="NoorLotus"/>
          <w:rtl/>
        </w:rPr>
        <w:t xml:space="preserve"> و وضو سبب </w:t>
      </w:r>
      <w:r w:rsidR="00993903" w:rsidRPr="000A355F">
        <w:rPr>
          <w:rFonts w:ascii="NoorLotus" w:hAnsi="NoorLotus" w:cs="NoorLotus"/>
          <w:rtl/>
        </w:rPr>
        <w:t>تحقق شرط است</w:t>
      </w:r>
      <w:r w:rsidR="00F168E6" w:rsidRPr="000A355F">
        <w:rPr>
          <w:rFonts w:ascii="NoorLotus" w:hAnsi="NoorLotus" w:cs="NoorLotus"/>
          <w:rtl/>
        </w:rPr>
        <w:t xml:space="preserve">. به نظر ما نیز طهارت مسبب از وضو و غسل و تیم است ولی این که گفته </w:t>
      </w:r>
      <w:r w:rsidR="00F168E6" w:rsidRPr="000A355F">
        <w:rPr>
          <w:rFonts w:ascii="NoorLotus" w:hAnsi="NoorLotus" w:cs="NoorLotus"/>
          <w:rtl/>
        </w:rPr>
        <w:lastRenderedPageBreak/>
        <w:t>شود «</w:t>
      </w:r>
      <w:r w:rsidR="00F038F0" w:rsidRPr="000A355F">
        <w:rPr>
          <w:rFonts w:ascii="NoorLotus" w:hAnsi="NoorLotus" w:cs="NoorLotus"/>
          <w:rtl/>
        </w:rPr>
        <w:t xml:space="preserve">شرط نماز طهارت است و وضو </w:t>
      </w:r>
      <w:r w:rsidR="009E7E27" w:rsidRPr="000A355F">
        <w:rPr>
          <w:rFonts w:ascii="NoorLotus" w:hAnsi="NoorLotus" w:cs="NoorLotus"/>
          <w:rtl/>
        </w:rPr>
        <w:t>سبب آن است</w:t>
      </w:r>
      <w:r w:rsidR="00F168E6" w:rsidRPr="000A355F">
        <w:rPr>
          <w:rFonts w:ascii="NoorLotus" w:hAnsi="NoorLotus" w:cs="NoorLotus"/>
          <w:rtl/>
        </w:rPr>
        <w:t xml:space="preserve">» </w:t>
      </w:r>
      <w:r w:rsidR="009E7E27" w:rsidRPr="000A355F">
        <w:rPr>
          <w:rFonts w:ascii="NoorLotus" w:hAnsi="NoorLotus" w:cs="NoorLotus"/>
          <w:rtl/>
        </w:rPr>
        <w:t>اول الکلام است</w:t>
      </w:r>
      <w:r w:rsidR="00F168E6" w:rsidRPr="000A355F">
        <w:rPr>
          <w:rFonts w:ascii="NoorLotus" w:hAnsi="NoorLotus" w:cs="NoorLotus"/>
          <w:rtl/>
        </w:rPr>
        <w:t xml:space="preserve"> زیرا ممکن است شرط نماز خود وضو باشد</w:t>
      </w:r>
      <w:r w:rsidR="0020177B" w:rsidRPr="000A355F">
        <w:rPr>
          <w:rFonts w:ascii="NoorLotus" w:hAnsi="NoorLotus" w:cs="NoorLotus"/>
          <w:rtl/>
        </w:rPr>
        <w:t xml:space="preserve"> منتهی اسم وضو طهارت است زیرا شارع</w:t>
      </w:r>
      <w:r w:rsidR="00DF5689" w:rsidRPr="000A355F">
        <w:rPr>
          <w:rFonts w:ascii="NoorLotus" w:hAnsi="NoorLotus" w:cs="NoorLotus"/>
          <w:rtl/>
        </w:rPr>
        <w:t xml:space="preserve"> برای تنظیم قانون</w:t>
      </w:r>
      <w:r w:rsidR="00147CE9" w:rsidRPr="000A355F">
        <w:rPr>
          <w:rFonts w:ascii="NoorLotus" w:hAnsi="NoorLotus" w:cs="NoorLotus"/>
          <w:rtl/>
        </w:rPr>
        <w:t xml:space="preserve"> </w:t>
      </w:r>
      <w:r w:rsidR="00D7749E" w:rsidRPr="000A355F">
        <w:rPr>
          <w:rFonts w:ascii="NoorLotus" w:hAnsi="NoorLotus" w:cs="NoorLotus"/>
          <w:rtl/>
        </w:rPr>
        <w:t>و بیان احکام در موارد دیگر -مثل «لایجوز للمحدث ان یمس الکتاب» و «یجوز للمتطهر ان یمس الکتاب»-</w:t>
      </w:r>
      <w:r w:rsidR="0020177B" w:rsidRPr="000A355F">
        <w:rPr>
          <w:rFonts w:ascii="NoorLotus" w:hAnsi="NoorLotus" w:cs="NoorLotus"/>
          <w:rtl/>
        </w:rPr>
        <w:t xml:space="preserve"> اعتبار کرده است که «شما عقیب وضو </w:t>
      </w:r>
      <w:r w:rsidR="00BB175E" w:rsidRPr="000A355F">
        <w:rPr>
          <w:rFonts w:ascii="NoorLotus" w:hAnsi="NoorLotus" w:cs="NoorLotus"/>
          <w:rtl/>
        </w:rPr>
        <w:t>طهارت دارید</w:t>
      </w:r>
      <w:r w:rsidR="0020177B" w:rsidRPr="000A355F">
        <w:rPr>
          <w:rFonts w:ascii="NoorLotus" w:hAnsi="NoorLotus" w:cs="NoorLotus"/>
          <w:rtl/>
        </w:rPr>
        <w:t>»</w:t>
      </w:r>
      <w:r w:rsidR="00DF5689" w:rsidRPr="000A355F">
        <w:rPr>
          <w:rFonts w:ascii="NoorLotus" w:hAnsi="NoorLotus" w:cs="NoorLotus"/>
          <w:rtl/>
        </w:rPr>
        <w:t xml:space="preserve"> </w:t>
      </w:r>
      <w:r w:rsidR="000E577E" w:rsidRPr="000A355F">
        <w:rPr>
          <w:rFonts w:ascii="NoorLotus" w:hAnsi="NoorLotus" w:cs="NoorLotus"/>
          <w:rtl/>
        </w:rPr>
        <w:t xml:space="preserve">و بعضی از روایات و آیات مثل: </w:t>
      </w:r>
      <w:r w:rsidR="00B017C9" w:rsidRPr="000A355F">
        <w:rPr>
          <w:rFonts w:ascii="NoorLotus" w:hAnsi="NoorLotus" w:cs="NoorLotus"/>
          <w:rtl/>
        </w:rPr>
        <w:t>«</w:t>
      </w:r>
      <w:r w:rsidR="00B017C9" w:rsidRPr="000A355F">
        <w:rPr>
          <w:rFonts w:ascii="NoorLotus" w:hAnsi="NoorLotus" w:cs="NoorLotus"/>
          <w:color w:val="008000"/>
          <w:rtl/>
        </w:rPr>
        <w:t>لاصلاة الا بطهور</w:t>
      </w:r>
      <w:r w:rsidR="00B017C9" w:rsidRPr="000A355F">
        <w:rPr>
          <w:rFonts w:ascii="NoorLotus" w:hAnsi="NoorLotus" w:cs="NoorLotus"/>
          <w:rtl/>
        </w:rPr>
        <w:t>»</w:t>
      </w:r>
      <w:r w:rsidR="00B017C9" w:rsidRPr="000A355F">
        <w:rPr>
          <w:rStyle w:val="FootnoteReference"/>
          <w:rFonts w:cs="NoorLotus"/>
          <w:rtl/>
        </w:rPr>
        <w:footnoteReference w:id="8"/>
      </w:r>
      <w:r w:rsidR="00B017C9" w:rsidRPr="000A355F">
        <w:rPr>
          <w:rFonts w:ascii="NoorLotus" w:hAnsi="NoorLotus" w:cs="NoorLotus"/>
          <w:rtl/>
        </w:rPr>
        <w:t xml:space="preserve"> </w:t>
      </w:r>
      <w:r w:rsidR="000E577E" w:rsidRPr="000A355F">
        <w:rPr>
          <w:rFonts w:ascii="NoorLotus" w:hAnsi="NoorLotus" w:cs="NoorLotus"/>
          <w:rtl/>
        </w:rPr>
        <w:t xml:space="preserve">و </w:t>
      </w:r>
      <w:r w:rsidR="00B017C9" w:rsidRPr="000A355F">
        <w:rPr>
          <w:rFonts w:ascii="Sakkal Majalla" w:hAnsi="Sakkal Majalla" w:cs="Sakkal Majalla" w:hint="cs"/>
          <w:rtl/>
        </w:rPr>
        <w:t>﴿</w:t>
      </w:r>
      <w:r w:rsidR="00B017C9" w:rsidRPr="000A355F">
        <w:rPr>
          <w:rFonts w:ascii="NoorLotus" w:hAnsi="NoorLotus" w:cs="NoorLotus"/>
          <w:color w:val="008000"/>
          <w:rtl/>
        </w:rPr>
        <w:t>فَاغْسِلُوا وُجُوهَكُمْ‏ وَ أَيْدِيَكُمْ إِلَى الْمَرافِقِ وَ امْسَحُوا بِرُؤُسِكُمْ وَ أَرْجُلَكُمْ إِلَى الْكَعْبَيْن</w:t>
      </w:r>
      <w:r w:rsidR="00B017C9" w:rsidRPr="000A355F">
        <w:rPr>
          <w:rFonts w:ascii="NoorLotus" w:hAnsi="NoorLotus" w:cs="NoorLotus"/>
          <w:rtl/>
        </w:rPr>
        <w:t xml:space="preserve"> </w:t>
      </w:r>
      <w:r w:rsidR="00B017C9" w:rsidRPr="000A355F">
        <w:rPr>
          <w:rFonts w:ascii="Sakkal Majalla" w:hAnsi="Sakkal Majalla" w:cs="Sakkal Majalla" w:hint="cs"/>
          <w:color w:val="008000"/>
          <w:rtl/>
        </w:rPr>
        <w:t>﴾</w:t>
      </w:r>
      <w:r w:rsidR="001D12E8" w:rsidRPr="000A355F">
        <w:rPr>
          <w:rStyle w:val="FootnoteReference"/>
          <w:rFonts w:cs="NoorLotus"/>
          <w:rtl/>
        </w:rPr>
        <w:footnoteReference w:id="9"/>
      </w:r>
      <w:r w:rsidR="00C83981" w:rsidRPr="000A355F">
        <w:rPr>
          <w:rFonts w:ascii="NoorLotus" w:hAnsi="NoorLotus" w:cs="NoorLotus"/>
          <w:rtl/>
        </w:rPr>
        <w:t xml:space="preserve"> </w:t>
      </w:r>
      <w:r w:rsidR="000E577E" w:rsidRPr="000A355F">
        <w:rPr>
          <w:rFonts w:ascii="NoorLotus" w:hAnsi="NoorLotus" w:cs="NoorLotus"/>
          <w:rtl/>
        </w:rPr>
        <w:t>دلالت دارند بر این که</w:t>
      </w:r>
      <w:r w:rsidR="00C83981" w:rsidRPr="000A355F">
        <w:rPr>
          <w:rFonts w:ascii="NoorLotus" w:hAnsi="NoorLotus" w:cs="NoorLotus"/>
          <w:rtl/>
        </w:rPr>
        <w:t xml:space="preserve"> خود وضو</w:t>
      </w:r>
      <w:r w:rsidR="000E577E" w:rsidRPr="000A355F">
        <w:rPr>
          <w:rFonts w:ascii="NoorLotus" w:hAnsi="NoorLotus" w:cs="NoorLotus"/>
          <w:rtl/>
        </w:rPr>
        <w:t xml:space="preserve"> شرط نماز است </w:t>
      </w:r>
      <w:r w:rsidR="00FD4E26" w:rsidRPr="000A355F">
        <w:rPr>
          <w:rFonts w:ascii="NoorLotus" w:hAnsi="NoorLotus" w:cs="NoorLotus"/>
          <w:rtl/>
        </w:rPr>
        <w:t>منتهی وضو</w:t>
      </w:r>
      <w:r w:rsidR="00C83981" w:rsidRPr="000A355F">
        <w:rPr>
          <w:rFonts w:ascii="NoorLotus" w:hAnsi="NoorLotus" w:cs="NoorLotus"/>
          <w:rtl/>
        </w:rPr>
        <w:t xml:space="preserve"> طهور است. </w:t>
      </w:r>
      <w:r w:rsidR="000F7DCB" w:rsidRPr="000A355F">
        <w:rPr>
          <w:rFonts w:ascii="NoorLotus" w:hAnsi="NoorLotus" w:cs="NoorLotus"/>
          <w:rtl/>
        </w:rPr>
        <w:t>و لازم نیست که شارع طهارت مسبب از وضو را شرط کند.</w:t>
      </w:r>
    </w:p>
    <w:p w14:paraId="30661A76" w14:textId="2518544B" w:rsidR="00C83981" w:rsidRPr="000A355F" w:rsidRDefault="00C83981" w:rsidP="000A355F">
      <w:pPr>
        <w:jc w:val="both"/>
        <w:rPr>
          <w:rFonts w:ascii="NoorLotus" w:hAnsi="NoorLotus" w:cs="NoorLotus"/>
          <w:rtl/>
        </w:rPr>
      </w:pPr>
      <w:r w:rsidRPr="000A355F">
        <w:rPr>
          <w:rFonts w:ascii="NoorLotus" w:hAnsi="NoorLotus" w:cs="NoorLotus"/>
          <w:rtl/>
        </w:rPr>
        <w:t xml:space="preserve">در صورت شک نیز </w:t>
      </w:r>
      <w:r w:rsidR="002F5A01" w:rsidRPr="000A355F">
        <w:rPr>
          <w:rFonts w:ascii="NoorLotus" w:hAnsi="NoorLotus" w:cs="NoorLotus"/>
          <w:rtl/>
        </w:rPr>
        <w:t xml:space="preserve">برائت از شرطیت طهارت مسبب از وضو جاری می‌شود </w:t>
      </w:r>
      <w:r w:rsidR="005566B2" w:rsidRPr="000A355F">
        <w:rPr>
          <w:rFonts w:ascii="NoorLotus" w:hAnsi="NoorLotus" w:cs="NoorLotus"/>
          <w:rtl/>
        </w:rPr>
        <w:t>لذا</w:t>
      </w:r>
      <w:r w:rsidR="002F5A01" w:rsidRPr="000A355F">
        <w:rPr>
          <w:rFonts w:ascii="NoorLotus" w:hAnsi="NoorLotus" w:cs="NoorLotus"/>
          <w:rtl/>
        </w:rPr>
        <w:t xml:space="preserve"> احتیاط در شک در اجزاء و شرایط وضو لازم نیست</w:t>
      </w:r>
      <w:r w:rsidR="005566B2" w:rsidRPr="000A355F">
        <w:rPr>
          <w:rFonts w:ascii="NoorLotus" w:hAnsi="NoorLotus" w:cs="NoorLotus"/>
          <w:rtl/>
        </w:rPr>
        <w:t xml:space="preserve"> و بعد از آن </w:t>
      </w:r>
      <w:r w:rsidR="005F19C5" w:rsidRPr="000A355F">
        <w:rPr>
          <w:rFonts w:ascii="NoorLotus" w:hAnsi="NoorLotus" w:cs="NoorLotus"/>
          <w:rtl/>
        </w:rPr>
        <w:t xml:space="preserve">در خود اجزاء و شرایط </w:t>
      </w:r>
      <w:r w:rsidR="00417B88" w:rsidRPr="000A355F">
        <w:rPr>
          <w:rFonts w:ascii="NoorLotus" w:hAnsi="NoorLotus" w:cs="NoorLotus"/>
          <w:rtl/>
        </w:rPr>
        <w:t xml:space="preserve">وضو برائت از شرطیت ترتیب جاری می‌شود. </w:t>
      </w:r>
    </w:p>
    <w:p w14:paraId="02BE14CB" w14:textId="282BECAA" w:rsidR="00B31D04" w:rsidRPr="000A355F" w:rsidRDefault="007C6B94" w:rsidP="000A355F">
      <w:pPr>
        <w:jc w:val="both"/>
        <w:rPr>
          <w:rFonts w:ascii="NoorLotus" w:hAnsi="NoorLotus" w:cs="NoorLotus"/>
          <w:rtl/>
        </w:rPr>
      </w:pPr>
      <w:r w:rsidRPr="000A355F">
        <w:rPr>
          <w:rFonts w:ascii="NoorLotus" w:hAnsi="NoorLotus" w:cs="NoorLotus"/>
          <w:rtl/>
        </w:rPr>
        <w:t xml:space="preserve">البته ممکن است بعضی از احکام </w:t>
      </w:r>
      <w:r w:rsidR="00BB175E" w:rsidRPr="000A355F">
        <w:rPr>
          <w:rFonts w:ascii="NoorLotus" w:hAnsi="NoorLotus" w:cs="NoorLotus"/>
          <w:rtl/>
        </w:rPr>
        <w:t>به طهارت تعلق گرفته باشد مثل مس</w:t>
      </w:r>
      <w:r w:rsidRPr="000A355F">
        <w:rPr>
          <w:rFonts w:ascii="NoorLotus" w:hAnsi="NoorLotus" w:cs="NoorLotus"/>
          <w:rtl/>
        </w:rPr>
        <w:t xml:space="preserve"> کتاب</w:t>
      </w:r>
      <w:r w:rsidR="00B31D04" w:rsidRPr="000A355F">
        <w:rPr>
          <w:rFonts w:ascii="NoorLotus" w:hAnsi="NoorLotus" w:cs="NoorLotus"/>
          <w:rtl/>
        </w:rPr>
        <w:t>ت قرآن</w:t>
      </w:r>
      <w:r w:rsidRPr="000A355F">
        <w:rPr>
          <w:rFonts w:ascii="NoorLotus" w:hAnsi="NoorLotus" w:cs="NoorLotus"/>
          <w:rtl/>
        </w:rPr>
        <w:t xml:space="preserve"> «</w:t>
      </w:r>
      <w:r w:rsidR="007864C3" w:rsidRPr="000A355F">
        <w:rPr>
          <w:rFonts w:ascii="NoorLotus" w:hAnsi="NoorLotus" w:cs="NoorLotus"/>
          <w:color w:val="008000"/>
          <w:rtl/>
        </w:rPr>
        <w:t>وَ بِإِسْنَادِهِ عَنْ عَلِيِّ بْنِ الْحَسَنِ بْنِ فَضَّالٍ عَنْ جَعْفَرِ بْنِ مُحَمَّدِ بْنِ حَكِيمٍ وَ جَعْفَرِ بْنِ مُحَمَّدِ بْنِ أَبِي الصَّبَّاحِ جَمِيعاً عَنْ إِبْرَاهِيمَ بْنِ عَبْدِ الْحَمِيدِ عَنْ أَبِي الْحَسَنِ ع قَالَ: الْمُصْحَفُ لَا تَمَسَّهُ عَلَى غَيْرِ طُهْرٍ وَ لَا جُنُباً وَ لَا تَمَسَّ خَيْطَهُ‏ وَ لَا تُعَلِّقْهُ إِنَّ اللَّهَ تَعَالَى يَقُولُ‏ لا يَمَسُّهُ إِلَّا الْمُطَهَّرُون‏</w:t>
      </w:r>
      <w:r w:rsidRPr="000A355F">
        <w:rPr>
          <w:rFonts w:ascii="NoorLotus" w:hAnsi="NoorLotus" w:cs="NoorLotus"/>
          <w:color w:val="008000"/>
          <w:rtl/>
        </w:rPr>
        <w:t>»</w:t>
      </w:r>
      <w:r w:rsidR="007864C3" w:rsidRPr="000A355F">
        <w:rPr>
          <w:rStyle w:val="FootnoteReference"/>
          <w:rFonts w:cs="NoorLotus"/>
          <w:rtl/>
        </w:rPr>
        <w:footnoteReference w:id="10"/>
      </w:r>
      <w:r w:rsidRPr="000A355F">
        <w:rPr>
          <w:rFonts w:ascii="NoorLotus" w:hAnsi="NoorLotus" w:cs="NoorLotus"/>
          <w:rtl/>
        </w:rPr>
        <w:t xml:space="preserve"> </w:t>
      </w:r>
    </w:p>
    <w:p w14:paraId="64AB0B75" w14:textId="40918D48" w:rsidR="007C6B94" w:rsidRPr="000A355F" w:rsidRDefault="007A221E" w:rsidP="000A355F">
      <w:pPr>
        <w:jc w:val="both"/>
        <w:rPr>
          <w:rFonts w:ascii="NoorLotus" w:hAnsi="NoorLotus" w:cs="NoorLotus"/>
          <w:rtl/>
        </w:rPr>
      </w:pPr>
      <w:r w:rsidRPr="000A355F">
        <w:rPr>
          <w:rFonts w:ascii="NoorLotus" w:hAnsi="NoorLotus" w:cs="NoorLotus"/>
          <w:rtl/>
        </w:rPr>
        <w:t xml:space="preserve">بنابراین ممکن است طهارت مسبب از وضو باشد ولی خود وضو شرط نماز باشد. </w:t>
      </w:r>
      <w:r w:rsidR="0080457A" w:rsidRPr="000A355F">
        <w:rPr>
          <w:rFonts w:ascii="NoorLotus" w:hAnsi="NoorLotus" w:cs="NoorLotus"/>
          <w:rtl/>
        </w:rPr>
        <w:t xml:space="preserve">و این مطلب اگر با آیات قابل اثبات نباشد با اصل عملی ثابت می‌شود. </w:t>
      </w:r>
      <w:r w:rsidR="007C6B94" w:rsidRPr="000A355F">
        <w:rPr>
          <w:rFonts w:ascii="NoorLotus" w:hAnsi="NoorLotus" w:cs="NoorLotus"/>
          <w:rtl/>
        </w:rPr>
        <w:t xml:space="preserve">ولی </w:t>
      </w:r>
      <w:r w:rsidR="00913CD4" w:rsidRPr="000A355F">
        <w:rPr>
          <w:rFonts w:ascii="NoorLotus" w:hAnsi="NoorLotus" w:cs="NoorLotus"/>
          <w:rtl/>
        </w:rPr>
        <w:t xml:space="preserve">بحث در این است که </w:t>
      </w:r>
      <w:r w:rsidR="007C6B94" w:rsidRPr="000A355F">
        <w:rPr>
          <w:rFonts w:ascii="NoorLotus" w:hAnsi="NoorLotus" w:cs="NoorLotus"/>
          <w:rtl/>
        </w:rPr>
        <w:t xml:space="preserve">با این وضوی ناقص </w:t>
      </w:r>
      <w:r w:rsidR="00BE2AFD" w:rsidRPr="000A355F">
        <w:rPr>
          <w:rFonts w:ascii="NoorLotus" w:hAnsi="NoorLotus" w:cs="NoorLotus"/>
          <w:rtl/>
        </w:rPr>
        <w:t>طهارت که موضوع برای جواز مس</w:t>
      </w:r>
      <w:r w:rsidR="006E1B17" w:rsidRPr="000A355F">
        <w:rPr>
          <w:rFonts w:ascii="NoorLotus" w:hAnsi="NoorLotus" w:cs="NoorLotus"/>
          <w:rtl/>
        </w:rPr>
        <w:t xml:space="preserve"> کتابت قرآن است، ثابت می‌شود؟ </w:t>
      </w:r>
      <w:r w:rsidR="00946C24" w:rsidRPr="000A355F">
        <w:rPr>
          <w:rFonts w:ascii="NoorLotus" w:hAnsi="NoorLotus" w:cs="NoorLotus"/>
          <w:rtl/>
        </w:rPr>
        <w:t xml:space="preserve">به نظر ما </w:t>
      </w:r>
      <w:r w:rsidR="007C6B94" w:rsidRPr="000A355F">
        <w:rPr>
          <w:rFonts w:ascii="NoorLotus" w:hAnsi="NoorLotus" w:cs="NoorLotus"/>
          <w:rtl/>
        </w:rPr>
        <w:t>وقتی وضو شرط نماز است</w:t>
      </w:r>
      <w:r w:rsidR="00946C24" w:rsidRPr="000A355F">
        <w:rPr>
          <w:rFonts w:ascii="NoorLotus" w:hAnsi="NoorLotus" w:cs="NoorLotus"/>
          <w:rtl/>
        </w:rPr>
        <w:t xml:space="preserve"> -به استظهار از آیات و روایات و یا ب</w:t>
      </w:r>
      <w:r w:rsidR="00E25E42" w:rsidRPr="000A355F">
        <w:rPr>
          <w:rFonts w:ascii="NoorLotus" w:hAnsi="NoorLotus" w:cs="NoorLotus"/>
          <w:rtl/>
        </w:rPr>
        <w:t>ه مقتضای اصل عملی-</w:t>
      </w:r>
      <w:r w:rsidR="007C6B94" w:rsidRPr="000A355F">
        <w:rPr>
          <w:rFonts w:ascii="NoorLotus" w:hAnsi="NoorLotus" w:cs="NoorLotus"/>
          <w:rtl/>
        </w:rPr>
        <w:t xml:space="preserve"> برائت از شرطیت ترتیب </w:t>
      </w:r>
      <w:r w:rsidR="00524BF0" w:rsidRPr="000A355F">
        <w:rPr>
          <w:rFonts w:ascii="NoorLotus" w:hAnsi="NoorLotus" w:cs="NoorLotus"/>
          <w:rtl/>
        </w:rPr>
        <w:t xml:space="preserve">بین </w:t>
      </w:r>
      <w:r w:rsidR="007C6B94" w:rsidRPr="000A355F">
        <w:rPr>
          <w:rFonts w:ascii="NoorLotus" w:hAnsi="NoorLotus" w:cs="NoorLotus"/>
          <w:rtl/>
        </w:rPr>
        <w:t>م</w:t>
      </w:r>
      <w:r w:rsidR="00524BF0" w:rsidRPr="000A355F">
        <w:rPr>
          <w:rFonts w:ascii="NoorLotus" w:hAnsi="NoorLotus" w:cs="NoorLotus"/>
          <w:rtl/>
        </w:rPr>
        <w:t xml:space="preserve">سح </w:t>
      </w:r>
      <w:r w:rsidR="007C6B94" w:rsidRPr="000A355F">
        <w:rPr>
          <w:rFonts w:ascii="NoorLotus" w:hAnsi="NoorLotus" w:cs="NoorLotus"/>
          <w:rtl/>
        </w:rPr>
        <w:t xml:space="preserve">رجلین </w:t>
      </w:r>
      <w:r w:rsidR="00524BF0" w:rsidRPr="000A355F">
        <w:rPr>
          <w:rFonts w:ascii="NoorLotus" w:hAnsi="NoorLotus" w:cs="NoorLotus"/>
          <w:rtl/>
        </w:rPr>
        <w:t xml:space="preserve">جاری می‌شود و با جریان برائت </w:t>
      </w:r>
      <w:r w:rsidR="007C6B94" w:rsidRPr="000A355F">
        <w:rPr>
          <w:rFonts w:ascii="NoorLotus" w:hAnsi="NoorLotus" w:cs="NoorLotus"/>
          <w:rtl/>
        </w:rPr>
        <w:t>صحت ظاهریه‌ی وضوی ناقص ثابت می‌شود</w:t>
      </w:r>
      <w:r w:rsidR="00CB385A" w:rsidRPr="000A355F">
        <w:rPr>
          <w:rFonts w:ascii="NoorLotus" w:hAnsi="NoorLotus" w:cs="NoorLotus"/>
          <w:rtl/>
        </w:rPr>
        <w:t xml:space="preserve"> </w:t>
      </w:r>
      <w:r w:rsidR="00082F82" w:rsidRPr="000A355F">
        <w:rPr>
          <w:rFonts w:ascii="NoorLotus" w:hAnsi="NoorLotus" w:cs="NoorLotus"/>
          <w:rtl/>
        </w:rPr>
        <w:t xml:space="preserve">و عرف به خاطر غفلت نوعیه آثار </w:t>
      </w:r>
      <w:r w:rsidR="0089138E" w:rsidRPr="000A355F">
        <w:rPr>
          <w:rFonts w:ascii="NoorLotus" w:hAnsi="NoorLotus" w:cs="NoorLotus"/>
          <w:rtl/>
        </w:rPr>
        <w:t xml:space="preserve">صحت واقعیه که یکی از آن‌ها </w:t>
      </w:r>
      <w:r w:rsidR="007C6B94" w:rsidRPr="000A355F">
        <w:rPr>
          <w:rFonts w:ascii="NoorLotus" w:hAnsi="NoorLotus" w:cs="NoorLotus"/>
          <w:rtl/>
        </w:rPr>
        <w:t xml:space="preserve">سببیت برای طهارت است </w:t>
      </w:r>
      <w:r w:rsidR="0089138E" w:rsidRPr="000A355F">
        <w:rPr>
          <w:rFonts w:ascii="NoorLotus" w:hAnsi="NoorLotus" w:cs="NoorLotus"/>
          <w:rtl/>
        </w:rPr>
        <w:t xml:space="preserve">را بر آن </w:t>
      </w:r>
      <w:r w:rsidR="007C6B94" w:rsidRPr="000A355F">
        <w:rPr>
          <w:rFonts w:ascii="NoorLotus" w:hAnsi="NoorLotus" w:cs="NoorLotus"/>
          <w:rtl/>
        </w:rPr>
        <w:t>بار</w:t>
      </w:r>
      <w:r w:rsidR="0089138E" w:rsidRPr="000A355F">
        <w:rPr>
          <w:rFonts w:ascii="NoorLotus" w:hAnsi="NoorLotus" w:cs="NoorLotus"/>
          <w:rtl/>
        </w:rPr>
        <w:t xml:space="preserve"> می‌کند و بعد از آن می‌توان احکام طهارت از جمله جواز دخول در مسجد را بار کرد.</w:t>
      </w:r>
    </w:p>
    <w:p w14:paraId="49A55926" w14:textId="25886C16" w:rsidR="001C2D9C" w:rsidRPr="000A355F" w:rsidRDefault="00E12549" w:rsidP="000A355F">
      <w:pPr>
        <w:pStyle w:val="Heading1"/>
        <w:rPr>
          <w:rFonts w:ascii="NoorLotus" w:hAnsi="NoorLotus"/>
          <w:rtl/>
        </w:rPr>
      </w:pPr>
      <w:bookmarkStart w:id="42" w:name="_Toc212281647"/>
      <w:r w:rsidRPr="000A355F">
        <w:rPr>
          <w:rFonts w:ascii="NoorLotus" w:hAnsi="NoorLotus"/>
          <w:rtl/>
        </w:rPr>
        <w:t>شک در محصل در محرمات</w:t>
      </w:r>
      <w:bookmarkEnd w:id="42"/>
    </w:p>
    <w:p w14:paraId="6F650910" w14:textId="422F6611" w:rsidR="00991992" w:rsidRPr="000A355F" w:rsidRDefault="001C2D9C" w:rsidP="000A355F">
      <w:pPr>
        <w:jc w:val="both"/>
        <w:rPr>
          <w:rFonts w:ascii="NoorLotus" w:hAnsi="NoorLotus" w:cs="NoorLotus"/>
          <w:rtl/>
          <w:lang w:bidi="ar-SA"/>
        </w:rPr>
      </w:pPr>
      <w:r w:rsidRPr="000A355F">
        <w:rPr>
          <w:rFonts w:ascii="NoorLotus" w:hAnsi="NoorLotus" w:cs="NoorLotus"/>
          <w:rtl/>
          <w:lang w:bidi="ar-SA"/>
        </w:rPr>
        <w:t>مثال شک در محصل در محرمات این است ک</w:t>
      </w:r>
      <w:r w:rsidR="002E1B16" w:rsidRPr="000A355F">
        <w:rPr>
          <w:rFonts w:ascii="NoorLotus" w:hAnsi="NoorLotus" w:cs="NoorLotus"/>
          <w:rtl/>
          <w:lang w:bidi="ar-SA"/>
        </w:rPr>
        <w:t>ه شارع فرمود: «لاتوجد الجنابة»</w:t>
      </w:r>
      <w:r w:rsidRPr="000A355F">
        <w:rPr>
          <w:rFonts w:ascii="NoorLotus" w:hAnsi="NoorLotus" w:cs="NoorLotus"/>
          <w:rtl/>
          <w:lang w:bidi="ar-SA"/>
        </w:rPr>
        <w:t xml:space="preserve"> </w:t>
      </w:r>
      <w:r w:rsidR="00666148" w:rsidRPr="000A355F">
        <w:rPr>
          <w:rFonts w:ascii="NoorLotus" w:hAnsi="NoorLotus" w:cs="NoorLotus"/>
          <w:rtl/>
          <w:lang w:bidi="ar-SA"/>
        </w:rPr>
        <w:t>و سببیت ادخال</w:t>
      </w:r>
      <w:r w:rsidRPr="000A355F">
        <w:rPr>
          <w:rFonts w:ascii="NoorLotus" w:hAnsi="NoorLotus" w:cs="NoorLotus"/>
          <w:rtl/>
          <w:lang w:bidi="ar-SA"/>
        </w:rPr>
        <w:t xml:space="preserve"> اقل من الحشفة </w:t>
      </w:r>
      <w:r w:rsidR="00666148" w:rsidRPr="000A355F">
        <w:rPr>
          <w:rFonts w:ascii="NoorLotus" w:hAnsi="NoorLotus" w:cs="NoorLotus"/>
          <w:rtl/>
          <w:lang w:bidi="ar-SA"/>
        </w:rPr>
        <w:t xml:space="preserve">برای جنابت، مشکوک است. </w:t>
      </w:r>
      <w:r w:rsidR="00E12549" w:rsidRPr="000A355F">
        <w:rPr>
          <w:rFonts w:ascii="NoorLotus" w:hAnsi="NoorLotus" w:cs="NoorLotus"/>
          <w:rtl/>
          <w:lang w:bidi="ar-SA"/>
        </w:rPr>
        <w:t>شهید صدر رحمه الله فرموده‌اند: «</w:t>
      </w:r>
      <w:r w:rsidR="00991992" w:rsidRPr="000A355F">
        <w:rPr>
          <w:rFonts w:ascii="NoorLotus" w:hAnsi="NoorLotus" w:cs="NoorLotus"/>
          <w:rtl/>
          <w:lang w:bidi="ar-SA"/>
        </w:rPr>
        <w:t>قاعده‌ی اشتغال جاری است. زیرا</w:t>
      </w:r>
      <w:r w:rsidR="00575F23" w:rsidRPr="000A355F">
        <w:rPr>
          <w:rFonts w:ascii="NoorLotus" w:hAnsi="NoorLotus" w:cs="NoorLotus"/>
          <w:rtl/>
          <w:lang w:bidi="ar-SA"/>
        </w:rPr>
        <w:t xml:space="preserve"> در اینکه</w:t>
      </w:r>
      <w:r w:rsidR="00991992" w:rsidRPr="000A355F">
        <w:rPr>
          <w:rFonts w:ascii="NoorLotus" w:hAnsi="NoorLotus" w:cs="NoorLotus"/>
          <w:rtl/>
          <w:lang w:bidi="ar-SA"/>
        </w:rPr>
        <w:t xml:space="preserve"> جنابت موضوع حکم است </w:t>
      </w:r>
      <w:r w:rsidR="00575F23" w:rsidRPr="000A355F">
        <w:rPr>
          <w:rFonts w:ascii="NoorLotus" w:hAnsi="NoorLotus" w:cs="NoorLotus"/>
          <w:rtl/>
          <w:lang w:bidi="ar-SA"/>
        </w:rPr>
        <w:t>شکی نیست</w:t>
      </w:r>
      <w:r w:rsidR="00991992" w:rsidRPr="000A355F">
        <w:rPr>
          <w:rFonts w:ascii="NoorLotus" w:hAnsi="NoorLotus" w:cs="NoorLotus"/>
          <w:rtl/>
          <w:lang w:bidi="ar-SA"/>
        </w:rPr>
        <w:t xml:space="preserve"> و شک در سبب جنابت است.</w:t>
      </w:r>
      <w:r w:rsidR="00E12549" w:rsidRPr="000A355F">
        <w:rPr>
          <w:rFonts w:ascii="NoorLotus" w:hAnsi="NoorLotus" w:cs="NoorLotus"/>
          <w:rtl/>
          <w:lang w:bidi="ar-SA"/>
        </w:rPr>
        <w:t>»</w:t>
      </w:r>
      <w:r w:rsidR="0027023E" w:rsidRPr="000A355F">
        <w:rPr>
          <w:rFonts w:ascii="NoorLotus" w:hAnsi="NoorLotus" w:cs="NoorLotus"/>
          <w:vertAlign w:val="superscript"/>
          <w:rtl/>
          <w:lang w:bidi="ar"/>
        </w:rPr>
        <w:t xml:space="preserve"> </w:t>
      </w:r>
      <w:r w:rsidR="0027023E" w:rsidRPr="000A355F">
        <w:rPr>
          <w:rFonts w:ascii="NoorLotus" w:hAnsi="NoorLotus" w:cs="NoorLotus"/>
          <w:vertAlign w:val="superscript"/>
          <w:rtl/>
          <w:lang w:bidi="ar"/>
        </w:rPr>
        <w:footnoteReference w:id="11"/>
      </w:r>
    </w:p>
    <w:p w14:paraId="7A4571C4" w14:textId="1E432321" w:rsidR="00E12549" w:rsidRPr="000A355F" w:rsidRDefault="00850C98" w:rsidP="000A355F">
      <w:pPr>
        <w:jc w:val="both"/>
        <w:rPr>
          <w:rFonts w:ascii="NoorLotus" w:hAnsi="NoorLotus" w:cs="NoorLotus"/>
          <w:rtl/>
          <w:lang w:bidi="ar-SA"/>
        </w:rPr>
      </w:pPr>
      <w:r w:rsidRPr="000A355F">
        <w:rPr>
          <w:rFonts w:ascii="NoorLotus" w:hAnsi="NoorLotus" w:cs="NoorLotus"/>
          <w:rtl/>
          <w:lang w:bidi="ar-SA"/>
        </w:rPr>
        <w:t xml:space="preserve"> </w:t>
      </w:r>
      <w:r w:rsidR="00575F23" w:rsidRPr="000A355F">
        <w:rPr>
          <w:rFonts w:ascii="NoorLotus" w:hAnsi="NoorLotus" w:cs="NoorLotus"/>
          <w:rtl/>
          <w:lang w:bidi="ar-SA"/>
        </w:rPr>
        <w:t>(به نظر ما در این مورد نوبت به قاعده اشتغال نمی‌رسد)</w:t>
      </w:r>
      <w:r w:rsidR="00575F23" w:rsidRPr="000A355F">
        <w:rPr>
          <w:rStyle w:val="FootnoteReference"/>
          <w:rFonts w:cs="NoorLotus"/>
          <w:rtl/>
          <w:lang w:bidi="ar-SA"/>
        </w:rPr>
        <w:footnoteReference w:id="12"/>
      </w:r>
      <w:r w:rsidR="00575F23" w:rsidRPr="000A355F">
        <w:rPr>
          <w:rFonts w:ascii="NoorLotus" w:hAnsi="NoorLotus" w:cs="NoorLotus"/>
          <w:rtl/>
          <w:lang w:bidi="ar-SA"/>
        </w:rPr>
        <w:t xml:space="preserve"> </w:t>
      </w:r>
      <w:r w:rsidR="00D93B88" w:rsidRPr="000A355F">
        <w:rPr>
          <w:rFonts w:ascii="NoorLotus" w:hAnsi="NoorLotus" w:cs="NoorLotus"/>
          <w:rtl/>
          <w:lang w:bidi="ar-SA"/>
        </w:rPr>
        <w:t>در موردی که سببیت این فعل برای جنابت مش</w:t>
      </w:r>
      <w:r w:rsidR="000C035B" w:rsidRPr="000A355F">
        <w:rPr>
          <w:rFonts w:ascii="NoorLotus" w:hAnsi="NoorLotus" w:cs="NoorLotus"/>
          <w:rtl/>
          <w:lang w:bidi="ar-SA"/>
        </w:rPr>
        <w:t>ک</w:t>
      </w:r>
      <w:r w:rsidR="00D93B88" w:rsidRPr="000A355F">
        <w:rPr>
          <w:rFonts w:ascii="NoorLotus" w:hAnsi="NoorLotus" w:cs="NoorLotus"/>
          <w:rtl/>
          <w:lang w:bidi="ar-SA"/>
        </w:rPr>
        <w:t>وک است ولو جنابت مسبب از این فعل</w:t>
      </w:r>
      <w:r w:rsidR="002E1B16" w:rsidRPr="000A355F">
        <w:rPr>
          <w:rFonts w:ascii="NoorLotus" w:hAnsi="NoorLotus" w:cs="NoorLotus"/>
          <w:rtl/>
          <w:lang w:bidi="ar-SA"/>
        </w:rPr>
        <w:t>،</w:t>
      </w:r>
      <w:r w:rsidR="00D93B88" w:rsidRPr="000A355F">
        <w:rPr>
          <w:rFonts w:ascii="NoorLotus" w:hAnsi="NoorLotus" w:cs="NoorLotus"/>
          <w:rtl/>
          <w:lang w:bidi="ar-SA"/>
        </w:rPr>
        <w:t xml:space="preserve"> موضوع بعضی از احکام تحریمیه است یا خود آن متعلق </w:t>
      </w:r>
      <w:r w:rsidR="00D93B88" w:rsidRPr="000A355F">
        <w:rPr>
          <w:rFonts w:ascii="NoorLotus" w:hAnsi="NoorLotus" w:cs="NoorLotus"/>
          <w:rtl/>
          <w:lang w:bidi="ar-SA"/>
        </w:rPr>
        <w:lastRenderedPageBreak/>
        <w:t xml:space="preserve">نهی است، </w:t>
      </w:r>
      <w:r w:rsidR="00E12549" w:rsidRPr="000A355F">
        <w:rPr>
          <w:rFonts w:ascii="NoorLotus" w:hAnsi="NoorLotus" w:cs="NoorLotus"/>
          <w:rtl/>
          <w:lang w:bidi="ar-SA"/>
        </w:rPr>
        <w:t xml:space="preserve">استصحاب عدم حصول جنابت عقیب </w:t>
      </w:r>
      <w:r w:rsidRPr="000A355F">
        <w:rPr>
          <w:rFonts w:ascii="NoorLotus" w:hAnsi="NoorLotus" w:cs="NoorLotus"/>
          <w:rtl/>
          <w:lang w:bidi="ar-SA"/>
        </w:rPr>
        <w:t>آن سبب مشکوک</w:t>
      </w:r>
      <w:r w:rsidR="00E12549" w:rsidRPr="000A355F">
        <w:rPr>
          <w:rFonts w:ascii="NoorLotus" w:hAnsi="NoorLotus" w:cs="NoorLotus"/>
          <w:rtl/>
          <w:lang w:bidi="ar-SA"/>
        </w:rPr>
        <w:t xml:space="preserve"> جاری می‌شود</w:t>
      </w:r>
      <w:r w:rsidRPr="000A355F">
        <w:rPr>
          <w:rFonts w:ascii="NoorLotus" w:hAnsi="NoorLotus" w:cs="NoorLotus"/>
          <w:rtl/>
          <w:lang w:bidi="ar-SA"/>
        </w:rPr>
        <w:t>.</w:t>
      </w:r>
      <w:r w:rsidR="004212F2" w:rsidRPr="000A355F">
        <w:rPr>
          <w:rFonts w:ascii="NoorLotus" w:hAnsi="NoorLotus" w:cs="NoorLotus"/>
          <w:rtl/>
          <w:lang w:bidi="ar-SA"/>
        </w:rPr>
        <w:t xml:space="preserve"> </w:t>
      </w:r>
      <w:r w:rsidR="00E12549" w:rsidRPr="000A355F">
        <w:rPr>
          <w:rFonts w:ascii="NoorLotus" w:hAnsi="NoorLotus" w:cs="NoorLotus"/>
          <w:rtl/>
          <w:lang w:bidi="ar-SA"/>
        </w:rPr>
        <w:t>و برائت</w:t>
      </w:r>
      <w:r w:rsidR="00506899" w:rsidRPr="000A355F">
        <w:rPr>
          <w:rFonts w:ascii="NoorLotus" w:hAnsi="NoorLotus" w:cs="NoorLotus"/>
          <w:rtl/>
          <w:lang w:bidi="ar-SA"/>
        </w:rPr>
        <w:t xml:space="preserve"> </w:t>
      </w:r>
      <w:r w:rsidR="00E12549" w:rsidRPr="000A355F">
        <w:rPr>
          <w:rFonts w:ascii="NoorLotus" w:hAnsi="NoorLotus" w:cs="NoorLotus"/>
          <w:rtl/>
          <w:lang w:bidi="ar-SA"/>
        </w:rPr>
        <w:t>از احکام جنابت در فرضی که حالت سابقه‌ی عدمیه داشته باش</w:t>
      </w:r>
      <w:r w:rsidR="00A239A7" w:rsidRPr="000A355F">
        <w:rPr>
          <w:rFonts w:ascii="NoorLotus" w:hAnsi="NoorLotus" w:cs="NoorLotus"/>
          <w:rtl/>
          <w:lang w:bidi="ar-SA"/>
        </w:rPr>
        <w:t>ن</w:t>
      </w:r>
      <w:r w:rsidR="00E12549" w:rsidRPr="000A355F">
        <w:rPr>
          <w:rFonts w:ascii="NoorLotus" w:hAnsi="NoorLotus" w:cs="NoorLotus"/>
          <w:rtl/>
          <w:lang w:bidi="ar-SA"/>
        </w:rPr>
        <w:t>د، جاری می‌شود</w:t>
      </w:r>
      <w:r w:rsidR="00D93B88" w:rsidRPr="000A355F">
        <w:rPr>
          <w:rFonts w:ascii="NoorLotus" w:hAnsi="NoorLotus" w:cs="NoorLotus"/>
          <w:rtl/>
          <w:lang w:bidi="ar-SA"/>
        </w:rPr>
        <w:t xml:space="preserve"> </w:t>
      </w:r>
      <w:r w:rsidR="00506899" w:rsidRPr="000A355F">
        <w:rPr>
          <w:rFonts w:ascii="NoorLotus" w:hAnsi="NoorLotus" w:cs="NoorLotus"/>
          <w:rtl/>
          <w:lang w:bidi="ar-SA"/>
        </w:rPr>
        <w:t>یا با استصحاب</w:t>
      </w:r>
      <w:r w:rsidR="002E1B16" w:rsidRPr="000A355F">
        <w:rPr>
          <w:rFonts w:ascii="NoorLotus" w:hAnsi="NoorLotus" w:cs="NoorLotus"/>
          <w:rtl/>
          <w:lang w:bidi="ar-SA"/>
        </w:rPr>
        <w:t>،</w:t>
      </w:r>
      <w:r w:rsidR="00506899" w:rsidRPr="000A355F">
        <w:rPr>
          <w:rFonts w:ascii="NoorLotus" w:hAnsi="NoorLotus" w:cs="NoorLotus"/>
          <w:rtl/>
          <w:lang w:bidi="ar-SA"/>
        </w:rPr>
        <w:t xml:space="preserve"> این احکام نفی می‌شوند.»</w:t>
      </w:r>
    </w:p>
    <w:p w14:paraId="3B5A0637" w14:textId="485AE3C8" w:rsidR="00856D9D" w:rsidRPr="000A355F" w:rsidRDefault="00E12549" w:rsidP="000A355F">
      <w:pPr>
        <w:pStyle w:val="NoSpacing"/>
        <w:jc w:val="both"/>
        <w:rPr>
          <w:rFonts w:ascii="NoorLotus" w:hAnsi="NoorLotus" w:cs="NoorLotus"/>
          <w:rtl/>
          <w:lang w:bidi="ar-SA"/>
        </w:rPr>
      </w:pPr>
      <w:r w:rsidRPr="000A355F">
        <w:rPr>
          <w:rFonts w:ascii="NoorLotus" w:hAnsi="NoorLotus" w:cs="NoorLotus"/>
          <w:rtl/>
          <w:lang w:bidi="ar-SA"/>
        </w:rPr>
        <w:t xml:space="preserve">البته </w:t>
      </w:r>
      <w:r w:rsidR="00170AAB" w:rsidRPr="000A355F">
        <w:rPr>
          <w:rFonts w:ascii="NoorLotus" w:hAnsi="NoorLotus" w:cs="NoorLotus"/>
          <w:rtl/>
          <w:lang w:bidi="ar-SA"/>
        </w:rPr>
        <w:t xml:space="preserve">قبول داریم که </w:t>
      </w:r>
      <w:r w:rsidRPr="000A355F">
        <w:rPr>
          <w:rFonts w:ascii="NoorLotus" w:hAnsi="NoorLotus" w:cs="NoorLotus"/>
          <w:rtl/>
          <w:lang w:bidi="ar-SA"/>
        </w:rPr>
        <w:t xml:space="preserve">قاعده‌ی اشتغال در این </w:t>
      </w:r>
      <w:r w:rsidR="00506899" w:rsidRPr="000A355F">
        <w:rPr>
          <w:rFonts w:ascii="NoorLotus" w:hAnsi="NoorLotus" w:cs="NoorLotus"/>
          <w:rtl/>
          <w:lang w:bidi="ar-SA"/>
        </w:rPr>
        <w:t xml:space="preserve">موارد </w:t>
      </w:r>
      <w:r w:rsidRPr="000A355F">
        <w:rPr>
          <w:rFonts w:ascii="NoorLotus" w:hAnsi="NoorLotus" w:cs="NoorLotus"/>
          <w:rtl/>
          <w:lang w:bidi="ar-SA"/>
        </w:rPr>
        <w:t xml:space="preserve">جاری </w:t>
      </w:r>
      <w:r w:rsidR="00357839" w:rsidRPr="000A355F">
        <w:rPr>
          <w:rFonts w:ascii="NoorLotus" w:hAnsi="NoorLotus" w:cs="NoorLotus"/>
          <w:rtl/>
          <w:lang w:bidi="ar-SA"/>
        </w:rPr>
        <w:t>است</w:t>
      </w:r>
      <w:r w:rsidRPr="000A355F">
        <w:rPr>
          <w:rFonts w:ascii="NoorLotus" w:hAnsi="NoorLotus" w:cs="NoorLotus"/>
          <w:rtl/>
          <w:lang w:bidi="ar-SA"/>
        </w:rPr>
        <w:t>. در موردی که مولی می‌گوید: «</w:t>
      </w:r>
      <w:r w:rsidR="00950732" w:rsidRPr="000A355F">
        <w:rPr>
          <w:rFonts w:ascii="NoorLotus" w:hAnsi="NoorLotus" w:cs="NoorLotus"/>
          <w:rtl/>
          <w:lang w:bidi="ar-SA"/>
        </w:rPr>
        <w:t xml:space="preserve">یحرم علیک النوم بعد اذان الصبح» </w:t>
      </w:r>
      <w:r w:rsidR="00D959DF" w:rsidRPr="000A355F">
        <w:rPr>
          <w:rFonts w:ascii="NoorLotus" w:hAnsi="NoorLotus" w:cs="NoorLotus"/>
          <w:rtl/>
          <w:lang w:bidi="ar-SA"/>
        </w:rPr>
        <w:t xml:space="preserve">اگر مکلف در سببیت دراز کشیدن برای نوم شک داشته باشد یعنی احتمال دهد که اگر دراز بکشد </w:t>
      </w:r>
      <w:r w:rsidR="000B43F3" w:rsidRPr="000A355F">
        <w:rPr>
          <w:rFonts w:ascii="NoorLotus" w:hAnsi="NoorLotus" w:cs="NoorLotus"/>
          <w:rtl/>
          <w:lang w:bidi="ar-SA"/>
        </w:rPr>
        <w:t>خوابش ببرد</w:t>
      </w:r>
      <w:r w:rsidR="00D959DF" w:rsidRPr="000A355F">
        <w:rPr>
          <w:rFonts w:ascii="NoorLotus" w:hAnsi="NoorLotus" w:cs="NoorLotus"/>
          <w:rtl/>
          <w:lang w:bidi="ar-SA"/>
        </w:rPr>
        <w:t xml:space="preserve">، </w:t>
      </w:r>
      <w:r w:rsidR="00185DC4" w:rsidRPr="000A355F">
        <w:rPr>
          <w:rFonts w:ascii="NoorLotus" w:hAnsi="NoorLotus" w:cs="NoorLotus"/>
          <w:rtl/>
          <w:lang w:bidi="ar-SA"/>
        </w:rPr>
        <w:t xml:space="preserve">بنا بر عدم جریان استصحاب استقبالی عدم نوم -که آقای زنجانی حفظه الله منکر آن هستند- </w:t>
      </w:r>
      <w:r w:rsidR="00361DA0" w:rsidRPr="000A355F">
        <w:rPr>
          <w:rFonts w:ascii="NoorLotus" w:hAnsi="NoorLotus" w:cs="NoorLotus"/>
          <w:rtl/>
          <w:lang w:bidi="ar-SA"/>
        </w:rPr>
        <w:t xml:space="preserve">قاعده‌ی اشتغال جاری می‌شود. </w:t>
      </w:r>
      <w:r w:rsidR="00312203" w:rsidRPr="000A355F">
        <w:rPr>
          <w:rFonts w:ascii="NoorLotus" w:hAnsi="NoorLotus" w:cs="NoorLotus"/>
          <w:rtl/>
          <w:lang w:bidi="ar-SA"/>
        </w:rPr>
        <w:t xml:space="preserve">زیرا اشتغال یقینی به حرمت نوم دارد و الاشتغال الیقینی یقتضی الفراغ الیقینی. </w:t>
      </w:r>
      <w:r w:rsidR="00B84AFF" w:rsidRPr="000A355F">
        <w:rPr>
          <w:rFonts w:ascii="NoorLotus" w:hAnsi="NoorLotus" w:cs="NoorLotus"/>
          <w:rtl/>
          <w:lang w:bidi="ar-SA"/>
        </w:rPr>
        <w:t xml:space="preserve">البته بنا بر جریان </w:t>
      </w:r>
      <w:r w:rsidR="00361DA0" w:rsidRPr="000A355F">
        <w:rPr>
          <w:rFonts w:ascii="NoorLotus" w:hAnsi="NoorLotus" w:cs="NoorLotus"/>
          <w:rtl/>
          <w:lang w:bidi="ar-SA"/>
        </w:rPr>
        <w:t xml:space="preserve">استصحاب استقبالی </w:t>
      </w:r>
      <w:r w:rsidR="00B84AFF" w:rsidRPr="000A355F">
        <w:rPr>
          <w:rFonts w:ascii="NoorLotus" w:hAnsi="NoorLotus" w:cs="NoorLotus"/>
          <w:rtl/>
          <w:lang w:bidi="ar-SA"/>
        </w:rPr>
        <w:t>عدم نوم می‌تواند دراز بکشد و اگر به سبب دراز کشیدن خوابش ببرد نیز معذور است.</w:t>
      </w:r>
    </w:p>
    <w:p w14:paraId="6A8C64E4" w14:textId="77777777" w:rsidR="00DE370A" w:rsidRPr="000A355F" w:rsidRDefault="00856D9D" w:rsidP="000A355F">
      <w:pPr>
        <w:pStyle w:val="Heading1"/>
        <w:rPr>
          <w:rFonts w:ascii="NoorLotus" w:hAnsi="NoorLotus"/>
          <w:rtl/>
        </w:rPr>
      </w:pPr>
      <w:bookmarkStart w:id="43" w:name="_Toc212023725"/>
      <w:bookmarkStart w:id="44" w:name="_Toc212281648"/>
      <w:r w:rsidRPr="000A355F">
        <w:rPr>
          <w:rFonts w:ascii="NoorLotus" w:hAnsi="NoorLotus"/>
          <w:rtl/>
        </w:rPr>
        <w:t>دوران امر بین جزئیت و مانعیت</w:t>
      </w:r>
      <w:bookmarkEnd w:id="43"/>
      <w:bookmarkEnd w:id="44"/>
    </w:p>
    <w:p w14:paraId="5E31C24E" w14:textId="6F446B97" w:rsidR="00361DA0" w:rsidRPr="000A355F" w:rsidRDefault="00DE370A" w:rsidP="000A355F">
      <w:pPr>
        <w:jc w:val="both"/>
        <w:rPr>
          <w:rFonts w:ascii="NoorLotus" w:hAnsi="NoorLotus" w:cs="NoorLotus"/>
          <w:sz w:val="34"/>
          <w:rtl/>
        </w:rPr>
      </w:pPr>
      <w:r w:rsidRPr="000A355F">
        <w:rPr>
          <w:rFonts w:ascii="NoorLotus" w:hAnsi="NoorLotus" w:cs="NoorLotus"/>
          <w:sz w:val="34"/>
          <w:rtl/>
        </w:rPr>
        <w:t xml:space="preserve">نسبت به </w:t>
      </w:r>
      <w:r w:rsidR="006E7C53" w:rsidRPr="000A355F">
        <w:rPr>
          <w:rFonts w:ascii="NoorLotus" w:hAnsi="NoorLotus" w:cs="NoorLotus"/>
          <w:rtl/>
        </w:rPr>
        <w:t xml:space="preserve">موردی که امر دایر بین جزئیت یک شیء مثل سوره برای نماز یا مانعیت آن برای نماز </w:t>
      </w:r>
      <w:r w:rsidRPr="000A355F">
        <w:rPr>
          <w:rFonts w:ascii="NoorLotus" w:hAnsi="NoorLotus" w:cs="NoorLotus"/>
          <w:rtl/>
        </w:rPr>
        <w:t xml:space="preserve">است، </w:t>
      </w:r>
      <w:r w:rsidR="00D91081" w:rsidRPr="000A355F">
        <w:rPr>
          <w:rFonts w:ascii="NoorLotus" w:hAnsi="NoorLotus" w:cs="NoorLotus"/>
          <w:rtl/>
        </w:rPr>
        <w:t xml:space="preserve">شیخ انصاری فرموده‌اند: «این </w:t>
      </w:r>
      <w:r w:rsidRPr="000A355F">
        <w:rPr>
          <w:rFonts w:ascii="NoorLotus" w:hAnsi="NoorLotus" w:cs="NoorLotus"/>
          <w:rtl/>
        </w:rPr>
        <w:t xml:space="preserve">از موارد </w:t>
      </w:r>
      <w:r w:rsidR="00D91081" w:rsidRPr="000A355F">
        <w:rPr>
          <w:rFonts w:ascii="NoorLotus" w:hAnsi="NoorLotus" w:cs="NoorLotus"/>
          <w:rtl/>
        </w:rPr>
        <w:t>دوران بین محذورین است و مکلف مخیر است.»</w:t>
      </w:r>
      <w:r w:rsidR="00856D9D" w:rsidRPr="000A355F">
        <w:rPr>
          <w:rFonts w:ascii="NoorLotus" w:hAnsi="NoorLotus" w:cs="NoorLotus"/>
          <w:sz w:val="28"/>
          <w:vertAlign w:val="superscript"/>
          <w:rtl/>
          <w:lang w:bidi="ar"/>
        </w:rPr>
        <w:footnoteReference w:id="13"/>
      </w:r>
      <w:r w:rsidR="000B43F3" w:rsidRPr="000A355F">
        <w:rPr>
          <w:rFonts w:ascii="NoorLotus" w:hAnsi="NoorLotus" w:cs="NoorLotus"/>
          <w:sz w:val="34"/>
          <w:rtl/>
        </w:rPr>
        <w:t xml:space="preserve"> در جلسه آینده به بررسی کلام ایشان می‌پردازیم.</w:t>
      </w:r>
    </w:p>
    <w:p w14:paraId="2726BB72" w14:textId="77777777" w:rsidR="000A355F" w:rsidRPr="000A355F" w:rsidRDefault="000A355F">
      <w:pPr>
        <w:jc w:val="both"/>
        <w:rPr>
          <w:rFonts w:ascii="NoorLotus" w:hAnsi="NoorLotus" w:cs="NoorLotus"/>
          <w:sz w:val="34"/>
        </w:rPr>
      </w:pPr>
    </w:p>
    <w:sectPr w:rsidR="000A355F" w:rsidRPr="000A355F" w:rsidSect="0079168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2ABA2" w14:textId="77777777" w:rsidR="002B1752" w:rsidRDefault="002B1752" w:rsidP="00791680">
      <w:pPr>
        <w:spacing w:after="0" w:line="240" w:lineRule="auto"/>
      </w:pPr>
      <w:r>
        <w:separator/>
      </w:r>
    </w:p>
  </w:endnote>
  <w:endnote w:type="continuationSeparator" w:id="0">
    <w:p w14:paraId="620FC5E4" w14:textId="77777777" w:rsidR="002B1752" w:rsidRDefault="002B1752" w:rsidP="0079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61652" w14:textId="77777777" w:rsidR="00791680" w:rsidRDefault="00791680" w:rsidP="007F1053">
    <w:pPr>
      <w:pStyle w:val="Footer"/>
    </w:pPr>
  </w:p>
  <w:p w14:paraId="40B315DD" w14:textId="77777777" w:rsidR="00791680" w:rsidRDefault="00791680" w:rsidP="007F1053"/>
  <w:p w14:paraId="315AA377" w14:textId="77777777" w:rsidR="00791680" w:rsidRDefault="00791680"/>
  <w:p w14:paraId="7D3DE072" w14:textId="77777777" w:rsidR="00791680" w:rsidRDefault="00791680"/>
  <w:p w14:paraId="49D87BE9" w14:textId="77777777" w:rsidR="00791680" w:rsidRDefault="00791680"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59E2A9E" w14:textId="77777777" w:rsidR="00791680" w:rsidRDefault="00791680" w:rsidP="00822C53">
        <w:pPr>
          <w:pStyle w:val="Footer"/>
          <w:jc w:val="center"/>
        </w:pPr>
        <w:r>
          <w:fldChar w:fldCharType="begin"/>
        </w:r>
        <w:r>
          <w:instrText xml:space="preserve"> PAGE   \* MERGEFORMAT </w:instrText>
        </w:r>
        <w:r>
          <w:fldChar w:fldCharType="separate"/>
        </w:r>
        <w:r w:rsidR="007766B2">
          <w:rPr>
            <w:noProof/>
            <w:rtl/>
          </w:rPr>
          <w:t>7</w:t>
        </w:r>
        <w:r>
          <w:rPr>
            <w:noProof/>
          </w:rPr>
          <w:fldChar w:fldCharType="end"/>
        </w:r>
      </w:p>
    </w:sdtContent>
  </w:sdt>
  <w:p w14:paraId="3FD5B29C" w14:textId="77777777" w:rsidR="00791680" w:rsidRDefault="00791680"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86829" w14:textId="77777777" w:rsidR="002B1752" w:rsidRDefault="002B1752" w:rsidP="00791680">
      <w:pPr>
        <w:spacing w:after="0" w:line="240" w:lineRule="auto"/>
      </w:pPr>
      <w:r>
        <w:separator/>
      </w:r>
    </w:p>
  </w:footnote>
  <w:footnote w:type="continuationSeparator" w:id="0">
    <w:p w14:paraId="75B138B2" w14:textId="77777777" w:rsidR="002B1752" w:rsidRDefault="002B1752" w:rsidP="00791680">
      <w:pPr>
        <w:spacing w:after="0" w:line="240" w:lineRule="auto"/>
      </w:pPr>
      <w:r>
        <w:continuationSeparator/>
      </w:r>
    </w:p>
  </w:footnote>
  <w:footnote w:id="1">
    <w:p w14:paraId="0467DCB4" w14:textId="77777777" w:rsidR="00B017C9" w:rsidRPr="00B626D9" w:rsidRDefault="00B017C9" w:rsidP="004352F2">
      <w:pPr>
        <w:pStyle w:val="FootnoteText"/>
        <w:spacing w:after="0" w:afterAutospacing="0"/>
        <w:rPr>
          <w:rFonts w:ascii="NoorLotus" w:hAnsi="NoorLotus" w:cs="NoorLotus"/>
          <w:sz w:val="22"/>
          <w:szCs w:val="22"/>
        </w:rPr>
      </w:pPr>
      <w:r w:rsidRPr="00B626D9">
        <w:rPr>
          <w:rStyle w:val="FootnoteReference"/>
          <w:rFonts w:cs="NoorLotus"/>
          <w:sz w:val="22"/>
          <w:szCs w:val="22"/>
        </w:rPr>
        <w:footnoteRef/>
      </w:r>
      <w:r w:rsidRPr="00B626D9">
        <w:rPr>
          <w:rFonts w:ascii="NoorLotus" w:hAnsi="NoorLotus" w:cs="NoorLotus"/>
          <w:sz w:val="22"/>
          <w:szCs w:val="22"/>
          <w:rtl/>
        </w:rPr>
        <w:t xml:space="preserve"> </w:t>
      </w:r>
      <w:r w:rsidRPr="000A355F">
        <w:rPr>
          <w:rFonts w:ascii="NoorLotus" w:hAnsi="NoorLotus" w:cs="NoorLotus"/>
          <w:rtl/>
        </w:rPr>
        <w:t>دراسات فی علم الاصول، ج4، ص290.</w:t>
      </w:r>
    </w:p>
  </w:footnote>
  <w:footnote w:id="2">
    <w:p w14:paraId="2E9CDEC2" w14:textId="0F028D13" w:rsidR="00C072C2" w:rsidRPr="00B626D9" w:rsidRDefault="00C072C2" w:rsidP="00B17D19">
      <w:pPr>
        <w:pStyle w:val="FootnoteText"/>
        <w:spacing w:after="0" w:afterAutospacing="0"/>
        <w:rPr>
          <w:rFonts w:ascii="NoorLotus" w:hAnsi="NoorLotus" w:cs="NoorLotus"/>
          <w:color w:val="3C3C3C"/>
          <w:rtl/>
          <w:lang w:bidi="ar"/>
        </w:rPr>
      </w:pPr>
      <w:r w:rsidRPr="00B626D9">
        <w:rPr>
          <w:rStyle w:val="FootnoteReference"/>
          <w:rFonts w:cs="NoorLotus"/>
          <w:color w:val="3C3C3C"/>
        </w:rPr>
        <w:footnoteRef/>
      </w:r>
      <w:r w:rsidRPr="00B626D9">
        <w:rPr>
          <w:rFonts w:ascii="Cambria" w:hAnsi="Cambria" w:cs="Cambria" w:hint="cs"/>
          <w:color w:val="3C3C3C"/>
          <w:rtl/>
        </w:rPr>
        <w:t> </w:t>
      </w:r>
      <w:r w:rsidR="00B17D19" w:rsidRPr="00B626D9">
        <w:rPr>
          <w:rFonts w:ascii="NoorLotus" w:hAnsi="NoorLotus" w:cs="NoorLotus"/>
          <w:color w:val="3C3C3C"/>
          <w:rtl/>
        </w:rPr>
        <w:t xml:space="preserve">مقرر: عین تعبیری که استاد فرمودند در فوائد یافت نشد. </w:t>
      </w:r>
      <w:r w:rsidRPr="00B626D9">
        <w:rPr>
          <w:rFonts w:ascii="NoorLotus" w:hAnsi="NoorLotus" w:cs="NoorLotus"/>
          <w:color w:val="3C3C3C"/>
          <w:rtl/>
        </w:rPr>
        <w:t>نایینی محمدحسین. فوائد الاُصول (النائیني). ج 4، ص 144.</w:t>
      </w:r>
      <w:r w:rsidRPr="00B626D9">
        <w:rPr>
          <w:rFonts w:ascii="NoorLotus" w:hAnsi="NoorLotus" w:cs="NoorLotus"/>
          <w:color w:val="3C3C3C"/>
          <w:rtl/>
          <w:lang w:bidi="ar-SA"/>
        </w:rPr>
        <w:t xml:space="preserve"> کلام ایشان: «</w:t>
      </w:r>
      <w:r w:rsidRPr="00B626D9">
        <w:rPr>
          <w:rFonts w:ascii="NoorLotus" w:eastAsia="Times New Roman" w:hAnsi="NoorLotus" w:cs="NoorLotus"/>
          <w:b/>
          <w:bCs/>
          <w:color w:val="000A78"/>
          <w:sz w:val="24"/>
          <w:szCs w:val="24"/>
          <w:rtl/>
          <w:lang w:bidi="ar"/>
        </w:rPr>
        <w:t xml:space="preserve"> </w:t>
      </w:r>
      <w:r w:rsidRPr="00B626D9">
        <w:rPr>
          <w:rFonts w:ascii="NoorLotus" w:hAnsi="NoorLotus" w:cs="NoorLotus"/>
          <w:rtl/>
          <w:lang w:bidi="ar"/>
        </w:rPr>
        <w:t>الفصل الأوّل في دوران الأمر بين الأقلّ و الأكثر في الأسباب و المحصّلات</w:t>
      </w:r>
      <w:r w:rsidR="007A2D02" w:rsidRPr="00B626D9">
        <w:rPr>
          <w:rFonts w:ascii="NoorLotus" w:hAnsi="NoorLotus" w:cs="NoorLotus"/>
          <w:rtl/>
        </w:rPr>
        <w:t xml:space="preserve"> </w:t>
      </w:r>
      <w:r w:rsidRPr="00B626D9">
        <w:rPr>
          <w:rFonts w:ascii="NoorLotus" w:hAnsi="NoorLotus" w:cs="NoorLotus"/>
          <w:rtl/>
          <w:lang w:bidi="ar"/>
        </w:rPr>
        <w:t>و</w:t>
      </w:r>
      <w:r w:rsidRPr="00B626D9">
        <w:rPr>
          <w:rFonts w:ascii="NoorLotus" w:hAnsi="NoorLotus" w:cs="NoorLotus"/>
          <w:color w:val="3C3C3C"/>
          <w:rtl/>
          <w:lang w:bidi="ar"/>
        </w:rPr>
        <w:t xml:space="preserve"> الأقوى: عدم جريان البراءة عن الأكثر مطلقا في الأسباب العاديّة و العقليّة و الشرعيّة. أمّا في الأسباب العاديّة و العقليّة: فواضح</w:t>
      </w:r>
      <w:r w:rsidRPr="00B626D9">
        <w:rPr>
          <w:rFonts w:ascii="NoorLotus" w:hAnsi="NoorLotus" w:cs="NoorLotus"/>
          <w:color w:val="3C3C3C"/>
          <w:vertAlign w:val="superscript"/>
          <w:rtl/>
          <w:lang w:bidi="ar"/>
        </w:rPr>
        <w:footnoteRef/>
      </w:r>
      <w:r w:rsidRPr="00B626D9">
        <w:rPr>
          <w:rFonts w:ascii="NoorLotus" w:hAnsi="NoorLotus" w:cs="NoorLotus"/>
          <w:color w:val="3C3C3C"/>
          <w:rtl/>
          <w:lang w:bidi="ar"/>
        </w:rPr>
        <w:t xml:space="preserve"> فانّ المجعول الشرعي فيها ليس إلاّ المسبّب و لا شكّ فيه، و المشكوك فيه ليس من المجعولات الشرعيّة و لا تناله يد الوضع و الرفع التشريعي، فلا يعمّه أدلّة البراءة فالشكّ في جزئيّة شيء للسبب أو شرطيّته يرجع إلى الشكّ في حصول متعلّق التكليف و تحقّق الامتثال عند عدم الإتيان بالأكثر، و العقل يستقلّ بوجوب إحراز الامتثال و القطع بالخروج عن عهدة التكليف، و لا يحصل ذلك إلاّ بالإتيان بكلّ ما يحتمل دخله في السبب، و ذلك واضح.»</w:t>
      </w:r>
    </w:p>
  </w:footnote>
  <w:footnote w:id="3">
    <w:p w14:paraId="35F175EA" w14:textId="5BA982E3" w:rsidR="00856D9D" w:rsidRPr="00B626D9" w:rsidRDefault="00856D9D" w:rsidP="000B43F3">
      <w:pPr>
        <w:pStyle w:val="FootnoteText"/>
        <w:spacing w:after="0" w:afterAutospacing="0"/>
        <w:rPr>
          <w:rFonts w:ascii="NoorLotus" w:hAnsi="NoorLotus" w:cs="NoorLotus"/>
          <w:color w:val="3C3C3C"/>
          <w:rtl/>
          <w:lang w:bidi="ar-SA"/>
        </w:rPr>
      </w:pPr>
      <w:r w:rsidRPr="00B626D9">
        <w:rPr>
          <w:rStyle w:val="FootnoteReference"/>
          <w:rFonts w:cs="NoorLotus"/>
          <w:color w:val="3C3C3C"/>
        </w:rPr>
        <w:footnoteRef/>
      </w:r>
      <w:r w:rsidRPr="00B626D9">
        <w:rPr>
          <w:rFonts w:ascii="Cambria" w:hAnsi="Cambria" w:cs="Cambria" w:hint="cs"/>
          <w:color w:val="3C3C3C"/>
          <w:rtl/>
        </w:rPr>
        <w:t> </w:t>
      </w:r>
      <w:r w:rsidRPr="00B626D9">
        <w:rPr>
          <w:rFonts w:ascii="NoorLotus" w:hAnsi="NoorLotus" w:cs="NoorLotus"/>
          <w:color w:val="3C3C3C"/>
          <w:rtl/>
        </w:rPr>
        <w:t xml:space="preserve"> منتقی الأصول. ج 5، ص 265.</w:t>
      </w:r>
    </w:p>
  </w:footnote>
  <w:footnote w:id="4">
    <w:p w14:paraId="0A3F48B8" w14:textId="7B1FB6F5" w:rsidR="00B017C9" w:rsidRPr="00B626D9" w:rsidRDefault="00B017C9" w:rsidP="008C3546">
      <w:pPr>
        <w:pStyle w:val="FootnoteText"/>
        <w:spacing w:after="0"/>
        <w:rPr>
          <w:rFonts w:ascii="NoorLotus" w:hAnsi="NoorLotus" w:cs="NoorLotus"/>
        </w:rPr>
      </w:pPr>
      <w:r w:rsidRPr="00B626D9">
        <w:rPr>
          <w:rStyle w:val="FootnoteReference"/>
          <w:rFonts w:cs="NoorLotus"/>
        </w:rPr>
        <w:footnoteRef/>
      </w:r>
      <w:r w:rsidRPr="00B626D9">
        <w:rPr>
          <w:rFonts w:ascii="NoorLotus" w:hAnsi="NoorLotus" w:cs="NoorLotus"/>
          <w:rtl/>
        </w:rPr>
        <w:t xml:space="preserve"> وسائل الشیعة، </w:t>
      </w:r>
      <w:r w:rsidR="008C3546" w:rsidRPr="00B626D9">
        <w:rPr>
          <w:rFonts w:ascii="NoorLotus" w:hAnsi="NoorLotus" w:cs="NoorLotus" w:hint="cs"/>
          <w:rtl/>
        </w:rPr>
        <w:t>ج‏1، ص: 367: ح9.</w:t>
      </w:r>
    </w:p>
  </w:footnote>
  <w:footnote w:id="5">
    <w:p w14:paraId="50C4B0FC" w14:textId="3C41A79F" w:rsidR="00B017C9" w:rsidRPr="00B626D9" w:rsidRDefault="00B017C9" w:rsidP="008C3546">
      <w:pPr>
        <w:pStyle w:val="FootnoteText"/>
        <w:spacing w:after="0"/>
        <w:rPr>
          <w:rFonts w:ascii="NoorLotus" w:hAnsi="NoorLotus" w:cs="NoorLotus"/>
          <w:rtl/>
        </w:rPr>
      </w:pPr>
      <w:r w:rsidRPr="00B626D9">
        <w:rPr>
          <w:rStyle w:val="FootnoteReference"/>
          <w:rFonts w:cs="NoorLotus"/>
        </w:rPr>
        <w:footnoteRef/>
      </w:r>
      <w:r w:rsidR="008C3546" w:rsidRPr="00B626D9">
        <w:rPr>
          <w:rFonts w:ascii="NoorLotus" w:hAnsi="NoorLotus" w:cs="NoorLotus"/>
          <w:rtl/>
        </w:rPr>
        <w:t xml:space="preserve"> همان، </w:t>
      </w:r>
      <w:r w:rsidR="008C3546" w:rsidRPr="00B626D9">
        <w:rPr>
          <w:rFonts w:ascii="NoorLotus" w:hAnsi="NoorLotus" w:cs="NoorLotus" w:hint="cs"/>
          <w:rtl/>
        </w:rPr>
        <w:t xml:space="preserve">ج3، </w:t>
      </w:r>
      <w:r w:rsidR="008C3546" w:rsidRPr="00B626D9">
        <w:rPr>
          <w:rFonts w:ascii="NoorLotus" w:hAnsi="NoorLotus" w:cs="NoorLotus"/>
          <w:rtl/>
        </w:rPr>
        <w:t>ص370، ح15</w:t>
      </w:r>
      <w:r w:rsidR="008C3546" w:rsidRPr="00B626D9">
        <w:rPr>
          <w:rFonts w:ascii="NoorLotus" w:hAnsi="NoorLotus" w:cs="NoorLotus" w:hint="cs"/>
          <w:rtl/>
        </w:rPr>
        <w:t>: بإسناده عن الحسين بن سعيد عن حماد عن حريز عن محمد بن مسلم قال: سألت أبا عبد الله ع عن رجل أجنب فتيمم بالصعيد و صلى ثم وجد الماء قال لا يعيد إن رب الماء رب الصعيد فقد فعل‏ أحد الطهورين‏.</w:t>
      </w:r>
    </w:p>
  </w:footnote>
  <w:footnote w:id="6">
    <w:p w14:paraId="209E554E" w14:textId="53E033E0" w:rsidR="00781785" w:rsidRPr="00B626D9" w:rsidRDefault="00781785" w:rsidP="00B626D9">
      <w:pPr>
        <w:pStyle w:val="FootnoteText"/>
        <w:spacing w:after="0"/>
        <w:rPr>
          <w:rFonts w:ascii="NoorLotus" w:hAnsi="NoorLotus" w:cs="NoorLotus"/>
          <w:rtl/>
        </w:rPr>
      </w:pPr>
      <w:r w:rsidRPr="00B626D9">
        <w:rPr>
          <w:rStyle w:val="FootnoteReference"/>
          <w:rFonts w:cs="NoorLotus"/>
        </w:rPr>
        <w:footnoteRef/>
      </w:r>
      <w:r w:rsidRPr="00B626D9">
        <w:rPr>
          <w:rFonts w:ascii="NoorLotus" w:hAnsi="NoorLotus" w:cs="NoorLotus"/>
          <w:rtl/>
        </w:rPr>
        <w:t xml:space="preserve"> </w:t>
      </w:r>
      <w:r w:rsidR="00B626D9" w:rsidRPr="00B626D9">
        <w:rPr>
          <w:rFonts w:ascii="NoorLotus" w:hAnsi="NoorLotus" w:cs="NoorLotus" w:hint="cs"/>
          <w:rtl/>
        </w:rPr>
        <w:t>وسائل الشيعة، ج‏3، ص: 381: ح1: محمد بن الحسن عن المفيد عن أحمد بن محمد عن أبيه عن الصفار و سعد عن أحمد بن محمد عن الحسين بن سعيد عن حماد عن حريز عن زرارة في حديث قال: قلت لأبي جعفر ع إن أصاب الماء و قد دخل في الصلاة قال فلينصرف فليتوضأ ما لم يركع فإن كان قد ركع فليمض في صلاته فإن التيمم أحد الطهورين‏.</w:t>
      </w:r>
    </w:p>
  </w:footnote>
  <w:footnote w:id="7">
    <w:p w14:paraId="5FF46067" w14:textId="77777777" w:rsidR="00B017C9" w:rsidRPr="00B626D9" w:rsidRDefault="00B017C9" w:rsidP="004352F2">
      <w:pPr>
        <w:pStyle w:val="FootnoteText"/>
        <w:spacing w:after="0" w:afterAutospacing="0"/>
        <w:rPr>
          <w:rFonts w:ascii="NoorLotus" w:hAnsi="NoorLotus" w:cs="NoorLotus"/>
        </w:rPr>
      </w:pPr>
      <w:r w:rsidRPr="00B626D9">
        <w:rPr>
          <w:rStyle w:val="FootnoteReference"/>
          <w:rFonts w:cs="NoorLotus"/>
        </w:rPr>
        <w:footnoteRef/>
      </w:r>
      <w:r w:rsidRPr="00B626D9">
        <w:rPr>
          <w:rFonts w:ascii="NoorLotus" w:hAnsi="NoorLotus" w:cs="NoorLotus"/>
          <w:rtl/>
        </w:rPr>
        <w:t xml:space="preserve"> وسائل الشیعة، ج3، ص382، ح4. متن حدیث: «</w:t>
      </w:r>
      <w:r w:rsidRPr="00B626D9">
        <w:rPr>
          <w:rFonts w:ascii="NoorLotus" w:hAnsi="NoorLotus" w:cs="NoorLotus"/>
          <w:color w:val="008000"/>
          <w:rtl/>
        </w:rPr>
        <w:t>وَ عَنِ الْمُفِيدِ عَنْ أَحْمَدَ بْنِ مُحَمَّدٍ عَنْ أَبِيهِ عَنِ الصَّفَّارِ عَنْ أَحْمَدَ بْنِ مُحَمَّدٍ عَنِ الْحُسَيْنِ بْنِ سَعِيدٍ عَنْ حَمَّادٍ عَنْ حَرِيزٍ عَنْ زُرَارَةَ عَنْ مُحَمَّدِ بْنِ مُسْلِمٍ قَالَ: قُلْتُ فِي رَجُلٍ لَمْ يُصِبِ الْمَاءَ وَ حَضَرَتِ الصَّلَاةُ فَتَيَمَّمَ وَ صَلَّى رَكْعَتَيْنِ ثُمَّ أَصَابَ الْمَاءَ أَ يَنْقُضُ الرَّكْعَتَيْنِ أَوْ يَقْطَعُهُمَا وَ يَتَوَضَّأُ ثُمَّ يُصَلِّي قَالَ لَا وَ لَكِنَّهُ يَمْضِي فِي صَلَاتِهِ فَيُتِمُّهَا وَ لَا يَنْقُضُهَا (لِمَكَانِ أَنَّهُ) دَخَلَهَا وَ هُوَ عَلَى طُهْرٍ بِتَيَمُّمٍ‏</w:t>
      </w:r>
      <w:r w:rsidRPr="00B626D9">
        <w:rPr>
          <w:rFonts w:ascii="NoorLotus" w:hAnsi="NoorLotus" w:cs="NoorLotus"/>
          <w:color w:val="008000"/>
          <w:vertAlign w:val="superscript"/>
          <w:rtl/>
        </w:rPr>
        <w:footnoteRef/>
      </w:r>
      <w:r w:rsidRPr="00B626D9">
        <w:rPr>
          <w:rFonts w:ascii="NoorLotus" w:hAnsi="NoorLotus" w:cs="NoorLotus"/>
          <w:color w:val="008000"/>
          <w:rtl/>
        </w:rPr>
        <w:t xml:space="preserve"> الْحَدِيثَ.»</w:t>
      </w:r>
    </w:p>
  </w:footnote>
  <w:footnote w:id="8">
    <w:p w14:paraId="1EA5B460" w14:textId="77777777" w:rsidR="00B017C9" w:rsidRPr="00B626D9" w:rsidRDefault="00B017C9" w:rsidP="004352F2">
      <w:pPr>
        <w:pStyle w:val="FootnoteText"/>
        <w:spacing w:after="0" w:afterAutospacing="0"/>
        <w:rPr>
          <w:rFonts w:ascii="NoorLotus" w:hAnsi="NoorLotus" w:cs="NoorLotus"/>
        </w:rPr>
      </w:pPr>
      <w:r w:rsidRPr="00B626D9">
        <w:rPr>
          <w:rStyle w:val="FootnoteReference"/>
          <w:rFonts w:cs="NoorLotus"/>
        </w:rPr>
        <w:footnoteRef/>
      </w:r>
      <w:r w:rsidRPr="00B626D9">
        <w:rPr>
          <w:rFonts w:ascii="NoorLotus" w:hAnsi="NoorLotus" w:cs="NoorLotus"/>
          <w:rtl/>
        </w:rPr>
        <w:t xml:space="preserve"> وسائل الشیعة، ج1، 315، ح1.</w:t>
      </w:r>
    </w:p>
  </w:footnote>
  <w:footnote w:id="9">
    <w:p w14:paraId="3E31AA11" w14:textId="5C8376E1" w:rsidR="001D12E8" w:rsidRPr="00B626D9" w:rsidRDefault="001D12E8" w:rsidP="004352F2">
      <w:pPr>
        <w:pStyle w:val="FootnoteText"/>
        <w:spacing w:after="0" w:afterAutospacing="0"/>
        <w:rPr>
          <w:rFonts w:ascii="NoorLotus" w:hAnsi="NoorLotus" w:cs="NoorLotus"/>
        </w:rPr>
      </w:pPr>
      <w:r w:rsidRPr="00B626D9">
        <w:rPr>
          <w:rStyle w:val="FootnoteReference"/>
          <w:rFonts w:cs="NoorLotus"/>
        </w:rPr>
        <w:footnoteRef/>
      </w:r>
      <w:r w:rsidRPr="00B626D9">
        <w:rPr>
          <w:rFonts w:ascii="NoorLotus" w:hAnsi="NoorLotus" w:cs="NoorLotus"/>
          <w:rtl/>
        </w:rPr>
        <w:t xml:space="preserve"> المائدة:6.</w:t>
      </w:r>
    </w:p>
  </w:footnote>
  <w:footnote w:id="10">
    <w:p w14:paraId="3D39B4E8" w14:textId="422153BB" w:rsidR="007864C3" w:rsidRPr="00B626D9" w:rsidRDefault="007864C3" w:rsidP="004352F2">
      <w:pPr>
        <w:pStyle w:val="FootnoteText"/>
        <w:spacing w:after="0" w:afterAutospacing="0"/>
        <w:rPr>
          <w:rFonts w:ascii="NoorLotus" w:hAnsi="NoorLotus" w:cs="NoorLotus"/>
          <w:rtl/>
        </w:rPr>
      </w:pPr>
      <w:r w:rsidRPr="00B626D9">
        <w:rPr>
          <w:rStyle w:val="FootnoteReference"/>
          <w:rFonts w:cs="NoorLotus"/>
        </w:rPr>
        <w:footnoteRef/>
      </w:r>
      <w:r w:rsidRPr="00B626D9">
        <w:rPr>
          <w:rFonts w:ascii="NoorLotus" w:hAnsi="NoorLotus" w:cs="NoorLotus"/>
          <w:rtl/>
        </w:rPr>
        <w:t xml:space="preserve"> وسائل الشیعة، ج1، ص384، ح3.</w:t>
      </w:r>
    </w:p>
  </w:footnote>
  <w:footnote w:id="11">
    <w:p w14:paraId="1DE55EDA" w14:textId="6C678D6D" w:rsidR="0027023E" w:rsidRPr="00B626D9" w:rsidRDefault="0027023E" w:rsidP="000B43F3">
      <w:pPr>
        <w:pStyle w:val="FootnoteText"/>
        <w:spacing w:after="0" w:afterAutospacing="0"/>
        <w:rPr>
          <w:rFonts w:ascii="NoorLotus" w:hAnsi="NoorLotus" w:cs="NoorLotus"/>
          <w:color w:val="3C3C3C"/>
          <w:rtl/>
          <w:lang w:bidi="ar-SA"/>
        </w:rPr>
      </w:pPr>
      <w:r w:rsidRPr="00B626D9">
        <w:rPr>
          <w:rStyle w:val="FootnoteReference"/>
          <w:rFonts w:cs="NoorLotus"/>
          <w:color w:val="3C3C3C"/>
        </w:rPr>
        <w:footnoteRef/>
      </w:r>
      <w:r w:rsidRPr="00B626D9">
        <w:rPr>
          <w:rFonts w:ascii="Cambria" w:hAnsi="Cambria" w:cs="Cambria" w:hint="cs"/>
          <w:color w:val="3C3C3C"/>
          <w:rtl/>
        </w:rPr>
        <w:t> </w:t>
      </w:r>
      <w:r w:rsidRPr="00B626D9">
        <w:rPr>
          <w:rFonts w:ascii="NoorLotus" w:hAnsi="NoorLotus" w:cs="NoorLotus"/>
          <w:color w:val="3C3C3C"/>
          <w:rtl/>
        </w:rPr>
        <w:t xml:space="preserve"> بحوث في علم الأصول (الهاشمي الشاهرودي). ج 5، ص 366.</w:t>
      </w:r>
    </w:p>
  </w:footnote>
  <w:footnote w:id="12">
    <w:p w14:paraId="10A7616A" w14:textId="0082B8ED" w:rsidR="00575F23" w:rsidRDefault="00575F23" w:rsidP="00170AAB">
      <w:pPr>
        <w:pStyle w:val="FootnoteText"/>
      </w:pPr>
      <w:r>
        <w:rPr>
          <w:rStyle w:val="FootnoteReference"/>
        </w:rPr>
        <w:footnoteRef/>
      </w:r>
      <w:r>
        <w:rPr>
          <w:rtl/>
        </w:rPr>
        <w:t xml:space="preserve"> </w:t>
      </w:r>
      <w:r w:rsidRPr="00575F23">
        <w:rPr>
          <w:rFonts w:ascii="NoorLotus" w:hAnsi="NoorLotus" w:cs="NoorLotus"/>
          <w:rtl/>
        </w:rPr>
        <w:t>مقرر: عبارت داخل پرانتز از مقرر است.</w:t>
      </w:r>
    </w:p>
  </w:footnote>
  <w:footnote w:id="13">
    <w:p w14:paraId="11D47ECD" w14:textId="175D2BD7" w:rsidR="00856D9D" w:rsidRPr="00B626D9" w:rsidRDefault="00856D9D" w:rsidP="000B43F3">
      <w:pPr>
        <w:pStyle w:val="FootnoteText"/>
        <w:spacing w:after="0" w:afterAutospacing="0"/>
        <w:rPr>
          <w:rFonts w:ascii="NoorLotus" w:hAnsi="NoorLotus" w:cs="NoorLotus"/>
          <w:color w:val="3C3C3C"/>
          <w:rtl/>
          <w:lang w:bidi="ar-SA"/>
        </w:rPr>
      </w:pPr>
      <w:r w:rsidRPr="00B626D9">
        <w:rPr>
          <w:rStyle w:val="FootnoteReference"/>
          <w:rFonts w:cs="NoorLotus"/>
          <w:color w:val="3C3C3C"/>
        </w:rPr>
        <w:footnoteRef/>
      </w:r>
      <w:r w:rsidRPr="00B626D9">
        <w:rPr>
          <w:rFonts w:ascii="Cambria" w:hAnsi="Cambria" w:cs="Cambria" w:hint="cs"/>
          <w:color w:val="3C3C3C"/>
          <w:rtl/>
        </w:rPr>
        <w:t> </w:t>
      </w:r>
      <w:r w:rsidRPr="00B626D9">
        <w:rPr>
          <w:rFonts w:ascii="NoorLotus" w:hAnsi="NoorLotus" w:cs="NoorLotus"/>
          <w:color w:val="3C3C3C"/>
          <w:rtl/>
        </w:rPr>
        <w:t xml:space="preserve"> فرائد الاُصول / جامعه مدرسین، ص 476.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5A7A" w14:textId="77777777" w:rsidR="00791680" w:rsidRDefault="00791680" w:rsidP="007F1053">
    <w:pPr>
      <w:pStyle w:val="Header"/>
    </w:pPr>
  </w:p>
  <w:p w14:paraId="4C8AC061" w14:textId="77777777" w:rsidR="00791680" w:rsidRDefault="00791680" w:rsidP="007F1053"/>
  <w:p w14:paraId="02031CB6" w14:textId="77777777" w:rsidR="00791680" w:rsidRDefault="00791680"/>
  <w:p w14:paraId="4C7132EE" w14:textId="77777777" w:rsidR="00791680" w:rsidRDefault="00791680"/>
  <w:p w14:paraId="2DBBB2E0" w14:textId="77777777" w:rsidR="00791680" w:rsidRDefault="00791680"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F3F6" w14:textId="15E0302A" w:rsidR="00791680" w:rsidRPr="009E10DD" w:rsidRDefault="0079168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جلسه:34</w:t>
    </w:r>
    <w:r>
      <w:rPr>
        <w:sz w:val="18"/>
        <w:szCs w:val="18"/>
        <w:rtl/>
      </w:rPr>
      <w:t>(تاری</w:t>
    </w:r>
    <w:r>
      <w:rPr>
        <w:rFonts w:hint="cs"/>
        <w:sz w:val="18"/>
        <w:szCs w:val="18"/>
        <w:rtl/>
      </w:rPr>
      <w:t>خ:30/7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80"/>
    <w:rsid w:val="00010826"/>
    <w:rsid w:val="00012879"/>
    <w:rsid w:val="00014878"/>
    <w:rsid w:val="00032935"/>
    <w:rsid w:val="0007331E"/>
    <w:rsid w:val="00081C3C"/>
    <w:rsid w:val="00082F82"/>
    <w:rsid w:val="000952FF"/>
    <w:rsid w:val="000A355F"/>
    <w:rsid w:val="000B04B2"/>
    <w:rsid w:val="000B43F3"/>
    <w:rsid w:val="000B66F4"/>
    <w:rsid w:val="000C035B"/>
    <w:rsid w:val="000C6212"/>
    <w:rsid w:val="000D0B1B"/>
    <w:rsid w:val="000E577E"/>
    <w:rsid w:val="000F5FB8"/>
    <w:rsid w:val="000F7DCB"/>
    <w:rsid w:val="00110FF0"/>
    <w:rsid w:val="0011371C"/>
    <w:rsid w:val="0011491D"/>
    <w:rsid w:val="00123DE2"/>
    <w:rsid w:val="001416F8"/>
    <w:rsid w:val="00147CE9"/>
    <w:rsid w:val="00163E18"/>
    <w:rsid w:val="00170AAB"/>
    <w:rsid w:val="00172F49"/>
    <w:rsid w:val="00173952"/>
    <w:rsid w:val="00185DC4"/>
    <w:rsid w:val="00191439"/>
    <w:rsid w:val="00193850"/>
    <w:rsid w:val="001A1832"/>
    <w:rsid w:val="001A71C7"/>
    <w:rsid w:val="001A7247"/>
    <w:rsid w:val="001B6FD2"/>
    <w:rsid w:val="001B71FC"/>
    <w:rsid w:val="001C2D9C"/>
    <w:rsid w:val="001C51DE"/>
    <w:rsid w:val="001D12E8"/>
    <w:rsid w:val="001D7F4D"/>
    <w:rsid w:val="001E1138"/>
    <w:rsid w:val="001E65D8"/>
    <w:rsid w:val="0020177B"/>
    <w:rsid w:val="002053D3"/>
    <w:rsid w:val="00225E78"/>
    <w:rsid w:val="00226176"/>
    <w:rsid w:val="0023260C"/>
    <w:rsid w:val="00252541"/>
    <w:rsid w:val="00252793"/>
    <w:rsid w:val="00255C00"/>
    <w:rsid w:val="002637E8"/>
    <w:rsid w:val="0027023E"/>
    <w:rsid w:val="002778C4"/>
    <w:rsid w:val="00277DF5"/>
    <w:rsid w:val="002821CC"/>
    <w:rsid w:val="002832CD"/>
    <w:rsid w:val="00283A05"/>
    <w:rsid w:val="00285C80"/>
    <w:rsid w:val="00296AB2"/>
    <w:rsid w:val="00296CA4"/>
    <w:rsid w:val="002A587A"/>
    <w:rsid w:val="002B1752"/>
    <w:rsid w:val="002B433D"/>
    <w:rsid w:val="002D0F27"/>
    <w:rsid w:val="002E08B3"/>
    <w:rsid w:val="002E09BC"/>
    <w:rsid w:val="002E0BB6"/>
    <w:rsid w:val="002E1B16"/>
    <w:rsid w:val="002E2D46"/>
    <w:rsid w:val="002F1AFD"/>
    <w:rsid w:val="002F2037"/>
    <w:rsid w:val="002F4B48"/>
    <w:rsid w:val="002F5A01"/>
    <w:rsid w:val="002F6FEC"/>
    <w:rsid w:val="00302A3C"/>
    <w:rsid w:val="003049BC"/>
    <w:rsid w:val="00307521"/>
    <w:rsid w:val="003103EB"/>
    <w:rsid w:val="00312203"/>
    <w:rsid w:val="00314954"/>
    <w:rsid w:val="00314D01"/>
    <w:rsid w:val="00315A5C"/>
    <w:rsid w:val="00315FFD"/>
    <w:rsid w:val="0033266A"/>
    <w:rsid w:val="00355EBE"/>
    <w:rsid w:val="00357839"/>
    <w:rsid w:val="00361DA0"/>
    <w:rsid w:val="00365D73"/>
    <w:rsid w:val="00367882"/>
    <w:rsid w:val="00373631"/>
    <w:rsid w:val="00391765"/>
    <w:rsid w:val="00394803"/>
    <w:rsid w:val="003A1C4E"/>
    <w:rsid w:val="003B4048"/>
    <w:rsid w:val="003C5386"/>
    <w:rsid w:val="003C71A3"/>
    <w:rsid w:val="003D050D"/>
    <w:rsid w:val="003D64C9"/>
    <w:rsid w:val="003D7316"/>
    <w:rsid w:val="003E39D3"/>
    <w:rsid w:val="003F5392"/>
    <w:rsid w:val="00401096"/>
    <w:rsid w:val="00410CFE"/>
    <w:rsid w:val="00416B22"/>
    <w:rsid w:val="00417B88"/>
    <w:rsid w:val="004212F2"/>
    <w:rsid w:val="004352F2"/>
    <w:rsid w:val="0046769C"/>
    <w:rsid w:val="00472CEE"/>
    <w:rsid w:val="0049252A"/>
    <w:rsid w:val="004B2235"/>
    <w:rsid w:val="004B34F9"/>
    <w:rsid w:val="004B6F3A"/>
    <w:rsid w:val="004D57F0"/>
    <w:rsid w:val="004D6DF4"/>
    <w:rsid w:val="004E202E"/>
    <w:rsid w:val="00502814"/>
    <w:rsid w:val="00506899"/>
    <w:rsid w:val="00524BF0"/>
    <w:rsid w:val="0053098A"/>
    <w:rsid w:val="0053566D"/>
    <w:rsid w:val="005566B2"/>
    <w:rsid w:val="00557094"/>
    <w:rsid w:val="00560204"/>
    <w:rsid w:val="00575F23"/>
    <w:rsid w:val="00581D36"/>
    <w:rsid w:val="0058538D"/>
    <w:rsid w:val="00590B31"/>
    <w:rsid w:val="00592044"/>
    <w:rsid w:val="005A3E89"/>
    <w:rsid w:val="005B627F"/>
    <w:rsid w:val="005C4C07"/>
    <w:rsid w:val="005C793F"/>
    <w:rsid w:val="005E338A"/>
    <w:rsid w:val="005E5308"/>
    <w:rsid w:val="005E604B"/>
    <w:rsid w:val="005F08BD"/>
    <w:rsid w:val="005F0EAA"/>
    <w:rsid w:val="005F19C5"/>
    <w:rsid w:val="00600BFD"/>
    <w:rsid w:val="006036E4"/>
    <w:rsid w:val="00604995"/>
    <w:rsid w:val="00610CF7"/>
    <w:rsid w:val="00617F74"/>
    <w:rsid w:val="00630C77"/>
    <w:rsid w:val="00654BCF"/>
    <w:rsid w:val="006624D7"/>
    <w:rsid w:val="00666148"/>
    <w:rsid w:val="00672C67"/>
    <w:rsid w:val="00673BA8"/>
    <w:rsid w:val="00685125"/>
    <w:rsid w:val="00686704"/>
    <w:rsid w:val="006959CD"/>
    <w:rsid w:val="006A00C6"/>
    <w:rsid w:val="006B2B0E"/>
    <w:rsid w:val="006B429A"/>
    <w:rsid w:val="006C1E8D"/>
    <w:rsid w:val="006D532F"/>
    <w:rsid w:val="006E1B17"/>
    <w:rsid w:val="006E7C53"/>
    <w:rsid w:val="006F37BF"/>
    <w:rsid w:val="006F7689"/>
    <w:rsid w:val="0070191B"/>
    <w:rsid w:val="007078F9"/>
    <w:rsid w:val="00716D89"/>
    <w:rsid w:val="00731F63"/>
    <w:rsid w:val="00753564"/>
    <w:rsid w:val="00765596"/>
    <w:rsid w:val="00765E44"/>
    <w:rsid w:val="00767CE3"/>
    <w:rsid w:val="007701FA"/>
    <w:rsid w:val="00773C6C"/>
    <w:rsid w:val="00774DAD"/>
    <w:rsid w:val="00775731"/>
    <w:rsid w:val="007766B2"/>
    <w:rsid w:val="00780C93"/>
    <w:rsid w:val="00781785"/>
    <w:rsid w:val="00782C44"/>
    <w:rsid w:val="00785819"/>
    <w:rsid w:val="007864C3"/>
    <w:rsid w:val="00791680"/>
    <w:rsid w:val="00794CCA"/>
    <w:rsid w:val="007A221E"/>
    <w:rsid w:val="007A2D02"/>
    <w:rsid w:val="007B09C3"/>
    <w:rsid w:val="007B717C"/>
    <w:rsid w:val="007C6B94"/>
    <w:rsid w:val="007D0E9D"/>
    <w:rsid w:val="007D4E64"/>
    <w:rsid w:val="007E4D5F"/>
    <w:rsid w:val="007E638B"/>
    <w:rsid w:val="007E7CCE"/>
    <w:rsid w:val="0080457A"/>
    <w:rsid w:val="00817FC8"/>
    <w:rsid w:val="00817FDE"/>
    <w:rsid w:val="0083618B"/>
    <w:rsid w:val="00841BE3"/>
    <w:rsid w:val="008436E8"/>
    <w:rsid w:val="00850C98"/>
    <w:rsid w:val="00856D9D"/>
    <w:rsid w:val="008675C8"/>
    <w:rsid w:val="0088082F"/>
    <w:rsid w:val="00882E9C"/>
    <w:rsid w:val="008842C4"/>
    <w:rsid w:val="008844F2"/>
    <w:rsid w:val="0089138E"/>
    <w:rsid w:val="00894249"/>
    <w:rsid w:val="00894A2E"/>
    <w:rsid w:val="008A269D"/>
    <w:rsid w:val="008A2B1E"/>
    <w:rsid w:val="008A4C6E"/>
    <w:rsid w:val="008B6492"/>
    <w:rsid w:val="008B6D31"/>
    <w:rsid w:val="008B7F3B"/>
    <w:rsid w:val="008C184F"/>
    <w:rsid w:val="008C3546"/>
    <w:rsid w:val="008D4079"/>
    <w:rsid w:val="008D5B1C"/>
    <w:rsid w:val="008F2254"/>
    <w:rsid w:val="008F323C"/>
    <w:rsid w:val="00900D0A"/>
    <w:rsid w:val="00913CD4"/>
    <w:rsid w:val="009145ED"/>
    <w:rsid w:val="009149BE"/>
    <w:rsid w:val="00930C22"/>
    <w:rsid w:val="00941911"/>
    <w:rsid w:val="00946C24"/>
    <w:rsid w:val="00950732"/>
    <w:rsid w:val="009548CC"/>
    <w:rsid w:val="00955D03"/>
    <w:rsid w:val="00960813"/>
    <w:rsid w:val="00962F1F"/>
    <w:rsid w:val="00991992"/>
    <w:rsid w:val="00993903"/>
    <w:rsid w:val="009B1E90"/>
    <w:rsid w:val="009B3B0A"/>
    <w:rsid w:val="009C1235"/>
    <w:rsid w:val="009C29D5"/>
    <w:rsid w:val="009C2C92"/>
    <w:rsid w:val="009C3E87"/>
    <w:rsid w:val="009C66B5"/>
    <w:rsid w:val="009E71EA"/>
    <w:rsid w:val="009E7E27"/>
    <w:rsid w:val="00A03B3F"/>
    <w:rsid w:val="00A1686B"/>
    <w:rsid w:val="00A211D8"/>
    <w:rsid w:val="00A239A7"/>
    <w:rsid w:val="00A25781"/>
    <w:rsid w:val="00A330E7"/>
    <w:rsid w:val="00A47FB7"/>
    <w:rsid w:val="00A5140F"/>
    <w:rsid w:val="00A52CA5"/>
    <w:rsid w:val="00A557E5"/>
    <w:rsid w:val="00A57277"/>
    <w:rsid w:val="00A574F3"/>
    <w:rsid w:val="00A61152"/>
    <w:rsid w:val="00A81437"/>
    <w:rsid w:val="00A850D7"/>
    <w:rsid w:val="00A87EA1"/>
    <w:rsid w:val="00A93E24"/>
    <w:rsid w:val="00AA679D"/>
    <w:rsid w:val="00AB4436"/>
    <w:rsid w:val="00AB5458"/>
    <w:rsid w:val="00AC6BC2"/>
    <w:rsid w:val="00AD7E4D"/>
    <w:rsid w:val="00AF15C0"/>
    <w:rsid w:val="00AF40DC"/>
    <w:rsid w:val="00AF422D"/>
    <w:rsid w:val="00AF6978"/>
    <w:rsid w:val="00AF7801"/>
    <w:rsid w:val="00AF7A09"/>
    <w:rsid w:val="00B017C9"/>
    <w:rsid w:val="00B173F3"/>
    <w:rsid w:val="00B17D19"/>
    <w:rsid w:val="00B242AD"/>
    <w:rsid w:val="00B246EF"/>
    <w:rsid w:val="00B27C8D"/>
    <w:rsid w:val="00B31D04"/>
    <w:rsid w:val="00B333E7"/>
    <w:rsid w:val="00B3571D"/>
    <w:rsid w:val="00B409C3"/>
    <w:rsid w:val="00B42014"/>
    <w:rsid w:val="00B44DAB"/>
    <w:rsid w:val="00B45273"/>
    <w:rsid w:val="00B538CE"/>
    <w:rsid w:val="00B626D9"/>
    <w:rsid w:val="00B67C45"/>
    <w:rsid w:val="00B74AC6"/>
    <w:rsid w:val="00B75E78"/>
    <w:rsid w:val="00B75F3D"/>
    <w:rsid w:val="00B838EF"/>
    <w:rsid w:val="00B84AFF"/>
    <w:rsid w:val="00B84F5B"/>
    <w:rsid w:val="00B85F81"/>
    <w:rsid w:val="00B874D7"/>
    <w:rsid w:val="00B97C87"/>
    <w:rsid w:val="00BA0119"/>
    <w:rsid w:val="00BB175E"/>
    <w:rsid w:val="00BC03F9"/>
    <w:rsid w:val="00BC1866"/>
    <w:rsid w:val="00BE2AFD"/>
    <w:rsid w:val="00BE7593"/>
    <w:rsid w:val="00BF4165"/>
    <w:rsid w:val="00C072C2"/>
    <w:rsid w:val="00C27AE7"/>
    <w:rsid w:val="00C40589"/>
    <w:rsid w:val="00C46B0D"/>
    <w:rsid w:val="00C56DF3"/>
    <w:rsid w:val="00C74E77"/>
    <w:rsid w:val="00C80926"/>
    <w:rsid w:val="00C83981"/>
    <w:rsid w:val="00C90DA3"/>
    <w:rsid w:val="00C913F8"/>
    <w:rsid w:val="00CA6CD7"/>
    <w:rsid w:val="00CB385A"/>
    <w:rsid w:val="00CC09E0"/>
    <w:rsid w:val="00CC1673"/>
    <w:rsid w:val="00CF1ED9"/>
    <w:rsid w:val="00D37603"/>
    <w:rsid w:val="00D37702"/>
    <w:rsid w:val="00D42FF3"/>
    <w:rsid w:val="00D5121F"/>
    <w:rsid w:val="00D71226"/>
    <w:rsid w:val="00D72728"/>
    <w:rsid w:val="00D7749E"/>
    <w:rsid w:val="00D81251"/>
    <w:rsid w:val="00D90BE8"/>
    <w:rsid w:val="00D91081"/>
    <w:rsid w:val="00D9140F"/>
    <w:rsid w:val="00D93B88"/>
    <w:rsid w:val="00D959DF"/>
    <w:rsid w:val="00DA595A"/>
    <w:rsid w:val="00DC1BB3"/>
    <w:rsid w:val="00DC2161"/>
    <w:rsid w:val="00DC4AC3"/>
    <w:rsid w:val="00DC5539"/>
    <w:rsid w:val="00DD23CD"/>
    <w:rsid w:val="00DD259F"/>
    <w:rsid w:val="00DE1A31"/>
    <w:rsid w:val="00DE370A"/>
    <w:rsid w:val="00DE3DD1"/>
    <w:rsid w:val="00DE3F4E"/>
    <w:rsid w:val="00DF1DBB"/>
    <w:rsid w:val="00DF5689"/>
    <w:rsid w:val="00E0413F"/>
    <w:rsid w:val="00E12549"/>
    <w:rsid w:val="00E25E42"/>
    <w:rsid w:val="00E4071F"/>
    <w:rsid w:val="00E40F77"/>
    <w:rsid w:val="00E46B50"/>
    <w:rsid w:val="00E476CB"/>
    <w:rsid w:val="00E47BEA"/>
    <w:rsid w:val="00E52604"/>
    <w:rsid w:val="00E54E57"/>
    <w:rsid w:val="00E706CE"/>
    <w:rsid w:val="00E72095"/>
    <w:rsid w:val="00E72F84"/>
    <w:rsid w:val="00E80191"/>
    <w:rsid w:val="00E81C71"/>
    <w:rsid w:val="00EA1E57"/>
    <w:rsid w:val="00EB5DA3"/>
    <w:rsid w:val="00EC3F34"/>
    <w:rsid w:val="00EC7883"/>
    <w:rsid w:val="00EC7D72"/>
    <w:rsid w:val="00ED58F3"/>
    <w:rsid w:val="00ED6264"/>
    <w:rsid w:val="00F038F0"/>
    <w:rsid w:val="00F168E6"/>
    <w:rsid w:val="00F22D86"/>
    <w:rsid w:val="00F34384"/>
    <w:rsid w:val="00F458C1"/>
    <w:rsid w:val="00F46A39"/>
    <w:rsid w:val="00F47741"/>
    <w:rsid w:val="00F5563D"/>
    <w:rsid w:val="00F62372"/>
    <w:rsid w:val="00F678FA"/>
    <w:rsid w:val="00F67A99"/>
    <w:rsid w:val="00F708B7"/>
    <w:rsid w:val="00F92DC5"/>
    <w:rsid w:val="00FB69D7"/>
    <w:rsid w:val="00FD294B"/>
    <w:rsid w:val="00FD4E26"/>
    <w:rsid w:val="00FD524D"/>
    <w:rsid w:val="00FE59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7467"/>
  <w15:chartTrackingRefBased/>
  <w15:docId w15:val="{C4B96DD0-3A8A-40A9-8E39-8477747F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80"/>
    <w:pPr>
      <w:bidi/>
    </w:pPr>
    <w:rPr>
      <w:rFonts w:cs="B Badr"/>
      <w:szCs w:val="28"/>
    </w:rPr>
  </w:style>
  <w:style w:type="paragraph" w:styleId="Heading1">
    <w:name w:val="heading 1"/>
    <w:basedOn w:val="Normal"/>
    <w:next w:val="Normal"/>
    <w:link w:val="Heading1Char"/>
    <w:qFormat/>
    <w:rsid w:val="00B42014"/>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B4201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42014"/>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16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014"/>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4201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4201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79168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79168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79168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79168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79168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79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8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79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680"/>
    <w:pPr>
      <w:spacing w:before="160"/>
      <w:jc w:val="center"/>
    </w:pPr>
    <w:rPr>
      <w:i/>
      <w:iCs/>
      <w:color w:val="404040" w:themeColor="text1" w:themeTint="BF"/>
    </w:rPr>
  </w:style>
  <w:style w:type="character" w:customStyle="1" w:styleId="QuoteChar">
    <w:name w:val="Quote Char"/>
    <w:basedOn w:val="DefaultParagraphFont"/>
    <w:link w:val="Quote"/>
    <w:uiPriority w:val="29"/>
    <w:rsid w:val="00791680"/>
    <w:rPr>
      <w:rFonts w:cs="B Badr"/>
      <w:i/>
      <w:iCs/>
      <w:color w:val="404040" w:themeColor="text1" w:themeTint="BF"/>
      <w:szCs w:val="28"/>
    </w:rPr>
  </w:style>
  <w:style w:type="paragraph" w:styleId="ListParagraph">
    <w:name w:val="List Paragraph"/>
    <w:basedOn w:val="Normal"/>
    <w:uiPriority w:val="34"/>
    <w:qFormat/>
    <w:rsid w:val="00791680"/>
    <w:pPr>
      <w:ind w:left="720"/>
      <w:contextualSpacing/>
    </w:pPr>
  </w:style>
  <w:style w:type="character" w:styleId="IntenseEmphasis">
    <w:name w:val="Intense Emphasis"/>
    <w:basedOn w:val="DefaultParagraphFont"/>
    <w:uiPriority w:val="21"/>
    <w:qFormat/>
    <w:rsid w:val="00791680"/>
    <w:rPr>
      <w:i/>
      <w:iCs/>
      <w:color w:val="365F91" w:themeColor="accent1" w:themeShade="BF"/>
    </w:rPr>
  </w:style>
  <w:style w:type="paragraph" w:styleId="IntenseQuote">
    <w:name w:val="Intense Quote"/>
    <w:basedOn w:val="Normal"/>
    <w:next w:val="Normal"/>
    <w:link w:val="IntenseQuoteChar"/>
    <w:uiPriority w:val="30"/>
    <w:qFormat/>
    <w:rsid w:val="007916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1680"/>
    <w:rPr>
      <w:rFonts w:cs="B Badr"/>
      <w:i/>
      <w:iCs/>
      <w:color w:val="365F91" w:themeColor="accent1" w:themeShade="BF"/>
      <w:szCs w:val="28"/>
    </w:rPr>
  </w:style>
  <w:style w:type="character" w:styleId="IntenseReference">
    <w:name w:val="Intense Reference"/>
    <w:basedOn w:val="DefaultParagraphFont"/>
    <w:uiPriority w:val="32"/>
    <w:qFormat/>
    <w:rsid w:val="00791680"/>
    <w:rPr>
      <w:b/>
      <w:bCs/>
      <w:smallCaps/>
      <w:color w:val="365F91" w:themeColor="accent1" w:themeShade="BF"/>
      <w:spacing w:val="5"/>
    </w:rPr>
  </w:style>
  <w:style w:type="paragraph" w:styleId="FootnoteText">
    <w:name w:val="footnote text"/>
    <w:basedOn w:val="Normal"/>
    <w:link w:val="FootnoteTextChar"/>
    <w:unhideWhenUsed/>
    <w:qFormat/>
    <w:rsid w:val="00791680"/>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791680"/>
    <w:rPr>
      <w:rFonts w:ascii="Times New Roman" w:eastAsia="Calibri" w:hAnsi="Times New Roman" w:cs="B Badr"/>
      <w:noProof/>
      <w:sz w:val="20"/>
      <w:szCs w:val="20"/>
    </w:rPr>
  </w:style>
  <w:style w:type="paragraph" w:styleId="Header">
    <w:name w:val="header"/>
    <w:basedOn w:val="Normal"/>
    <w:link w:val="HeaderChar"/>
    <w:uiPriority w:val="99"/>
    <w:unhideWhenUsed/>
    <w:rsid w:val="00791680"/>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791680"/>
    <w:rPr>
      <w:rFonts w:ascii="NoorLotus" w:eastAsia="Calibri" w:hAnsi="NoorLotus" w:cs="NoorLotus"/>
      <w:b/>
      <w:bCs/>
      <w:sz w:val="28"/>
      <w:szCs w:val="28"/>
    </w:rPr>
  </w:style>
  <w:style w:type="paragraph" w:styleId="Footer">
    <w:name w:val="footer"/>
    <w:basedOn w:val="Normal"/>
    <w:link w:val="FooterChar"/>
    <w:uiPriority w:val="99"/>
    <w:unhideWhenUsed/>
    <w:rsid w:val="00791680"/>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791680"/>
    <w:rPr>
      <w:rFonts w:ascii="NoorLotus" w:eastAsia="Calibri" w:hAnsi="NoorLotus" w:cs="NoorLotus"/>
      <w:b/>
      <w:bCs/>
      <w:sz w:val="28"/>
      <w:szCs w:val="28"/>
    </w:rPr>
  </w:style>
  <w:style w:type="paragraph" w:styleId="TOCHeading">
    <w:name w:val="TOC Heading"/>
    <w:basedOn w:val="Heading1"/>
    <w:next w:val="Normal"/>
    <w:uiPriority w:val="39"/>
    <w:unhideWhenUsed/>
    <w:qFormat/>
    <w:rsid w:val="00791680"/>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791680"/>
    <w:pPr>
      <w:spacing w:after="100"/>
      <w:ind w:left="220"/>
    </w:pPr>
  </w:style>
  <w:style w:type="character" w:styleId="Hyperlink">
    <w:name w:val="Hyperlink"/>
    <w:basedOn w:val="DefaultParagraphFont"/>
    <w:uiPriority w:val="99"/>
    <w:unhideWhenUsed/>
    <w:rsid w:val="00791680"/>
    <w:rPr>
      <w:color w:val="0000FF" w:themeColor="hyperlink"/>
      <w:u w:val="single"/>
    </w:rPr>
  </w:style>
  <w:style w:type="paragraph" w:styleId="NormalWeb">
    <w:name w:val="Normal (Web)"/>
    <w:basedOn w:val="Normal"/>
    <w:uiPriority w:val="99"/>
    <w:semiHidden/>
    <w:unhideWhenUsed/>
    <w:rsid w:val="00856D9D"/>
    <w:rPr>
      <w:rFonts w:ascii="Times New Roman" w:hAnsi="Times New Roman" w:cs="Times New Roman"/>
      <w:sz w:val="24"/>
      <w:szCs w:val="24"/>
    </w:rPr>
  </w:style>
  <w:style w:type="paragraph" w:styleId="TOC1">
    <w:name w:val="toc 1"/>
    <w:basedOn w:val="Normal"/>
    <w:next w:val="Normal"/>
    <w:autoRedefine/>
    <w:uiPriority w:val="39"/>
    <w:unhideWhenUsed/>
    <w:rsid w:val="000A355F"/>
    <w:pPr>
      <w:spacing w:after="100"/>
    </w:pPr>
  </w:style>
  <w:style w:type="paragraph" w:styleId="TOC3">
    <w:name w:val="toc 3"/>
    <w:basedOn w:val="Normal"/>
    <w:next w:val="Normal"/>
    <w:autoRedefine/>
    <w:uiPriority w:val="39"/>
    <w:unhideWhenUsed/>
    <w:rsid w:val="000A355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3581">
      <w:bodyDiv w:val="1"/>
      <w:marLeft w:val="0"/>
      <w:marRight w:val="0"/>
      <w:marTop w:val="0"/>
      <w:marBottom w:val="0"/>
      <w:divBdr>
        <w:top w:val="none" w:sz="0" w:space="0" w:color="auto"/>
        <w:left w:val="none" w:sz="0" w:space="0" w:color="auto"/>
        <w:bottom w:val="none" w:sz="0" w:space="0" w:color="auto"/>
        <w:right w:val="none" w:sz="0" w:space="0" w:color="auto"/>
      </w:divBdr>
    </w:div>
    <w:div w:id="67924042">
      <w:bodyDiv w:val="1"/>
      <w:marLeft w:val="0"/>
      <w:marRight w:val="0"/>
      <w:marTop w:val="0"/>
      <w:marBottom w:val="0"/>
      <w:divBdr>
        <w:top w:val="none" w:sz="0" w:space="0" w:color="auto"/>
        <w:left w:val="none" w:sz="0" w:space="0" w:color="auto"/>
        <w:bottom w:val="none" w:sz="0" w:space="0" w:color="auto"/>
        <w:right w:val="none" w:sz="0" w:space="0" w:color="auto"/>
      </w:divBdr>
    </w:div>
    <w:div w:id="293606574">
      <w:bodyDiv w:val="1"/>
      <w:marLeft w:val="0"/>
      <w:marRight w:val="0"/>
      <w:marTop w:val="0"/>
      <w:marBottom w:val="0"/>
      <w:divBdr>
        <w:top w:val="none" w:sz="0" w:space="0" w:color="auto"/>
        <w:left w:val="none" w:sz="0" w:space="0" w:color="auto"/>
        <w:bottom w:val="none" w:sz="0" w:space="0" w:color="auto"/>
        <w:right w:val="none" w:sz="0" w:space="0" w:color="auto"/>
      </w:divBdr>
    </w:div>
    <w:div w:id="7707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C2CF-8CD1-4DF5-9C4C-2B2786C9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7</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302</cp:revision>
  <cp:lastPrinted>2025-10-25T07:17:00Z</cp:lastPrinted>
  <dcterms:created xsi:type="dcterms:W3CDTF">2025-10-22T04:42:00Z</dcterms:created>
  <dcterms:modified xsi:type="dcterms:W3CDTF">2025-10-27T13:22:00Z</dcterms:modified>
</cp:coreProperties>
</file>