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1C675" w14:textId="77777777" w:rsidR="00102FB0" w:rsidRPr="008806A7" w:rsidRDefault="00102FB0" w:rsidP="00102FB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09452460"/>
      <w:bookmarkStart w:id="1" w:name="_GoBack"/>
      <w:r w:rsidRPr="008806A7">
        <w:rPr>
          <w:rFonts w:ascii="IRANSans" w:hAnsi="IRANSans" w:cs="IRANSans"/>
          <w:color w:val="00B050"/>
          <w:sz w:val="28"/>
          <w:shd w:val="clear" w:color="auto" w:fill="FFFFFF"/>
          <w:rtl/>
          <w:lang w:val="x-none"/>
        </w:rPr>
        <w:t>بسم الله الرحمن الرحیم</w:t>
      </w:r>
    </w:p>
    <w:p w14:paraId="113742EF" w14:textId="77777777" w:rsidR="00102FB0" w:rsidRPr="008806A7" w:rsidRDefault="00102FB0" w:rsidP="00102FB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00F88CB" w14:textId="77777777" w:rsidR="00102FB0" w:rsidRPr="008806A7" w:rsidRDefault="00102FB0" w:rsidP="00102FB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3EFF8F8A" w14:textId="77777777" w:rsidR="00102FB0" w:rsidRPr="008806A7" w:rsidRDefault="00102FB0" w:rsidP="00102FB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6D327905" w14:textId="0558B2B7" w:rsidR="00102FB0" w:rsidRPr="008806A7" w:rsidRDefault="00102FB0" w:rsidP="00102FB0">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12</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845</w:t>
      </w:r>
      <w:r w:rsidRPr="008806A7">
        <w:rPr>
          <w:rFonts w:ascii="IRANSans" w:hAnsi="IRANSans" w:cs="IRANSans"/>
          <w:color w:val="C00000"/>
          <w:sz w:val="28"/>
          <w:shd w:val="clear" w:color="auto" w:fill="FFFFFF"/>
          <w:rtl/>
          <w:lang w:val="x-none"/>
        </w:rPr>
        <w:tab/>
      </w:r>
    </w:p>
    <w:p w14:paraId="4459B77E" w14:textId="0F9520BE" w:rsidR="00102FB0" w:rsidRPr="00102FB0" w:rsidRDefault="00102FB0" w:rsidP="00102FB0">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12</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631</w:t>
      </w:r>
    </w:p>
    <w:p w14:paraId="40E12E39" w14:textId="77777777" w:rsidR="00102FB0" w:rsidRDefault="00102FB0" w:rsidP="00102FB0">
      <w:pPr>
        <w:rPr>
          <w:color w:val="EE0000"/>
          <w:rtl/>
        </w:rPr>
      </w:pPr>
      <w:r w:rsidRPr="00CC362D">
        <w:rPr>
          <w:rFonts w:hint="cs"/>
          <w:color w:val="EE0000"/>
          <w:rtl/>
        </w:rPr>
        <w:t>----------------------------</w:t>
      </w:r>
      <w:r>
        <w:rPr>
          <w:rFonts w:hint="cs"/>
          <w:color w:val="EE0000"/>
          <w:rtl/>
        </w:rPr>
        <w:t>-------------</w:t>
      </w:r>
    </w:p>
    <w:bookmarkEnd w:id="1"/>
    <w:p w14:paraId="3F0C3F87" w14:textId="57491EFA" w:rsidR="00127DD8" w:rsidRPr="00CD628C" w:rsidRDefault="00871372" w:rsidP="00CD628C">
      <w:pPr>
        <w:pStyle w:val="Heading1"/>
        <w:rPr>
          <w:rFonts w:ascii="NoorLotus" w:hAnsi="NoorLotus"/>
          <w:rtl/>
        </w:rPr>
      </w:pPr>
      <w:r w:rsidRPr="00CD628C">
        <w:rPr>
          <w:rFonts w:ascii="NoorLotus" w:hAnsi="NoorLotus"/>
          <w:rtl/>
        </w:rPr>
        <w:t>مثال شهید صدر در بحث ملاقی و مناقشه در آن</w:t>
      </w:r>
      <w:bookmarkEnd w:id="0"/>
    </w:p>
    <w:p w14:paraId="6B8CED2C" w14:textId="3D481480" w:rsidR="00655CC9" w:rsidRPr="00CD628C" w:rsidRDefault="00B04A49" w:rsidP="00CD628C">
      <w:pPr>
        <w:jc w:val="both"/>
        <w:rPr>
          <w:rFonts w:ascii="NoorLotus" w:hAnsi="NoorLotus" w:cs="NoorLotus"/>
          <w:rtl/>
          <w:lang w:bidi="ar-SA"/>
        </w:rPr>
      </w:pPr>
      <w:r w:rsidRPr="00CD628C">
        <w:rPr>
          <w:rFonts w:ascii="NoorLotus" w:hAnsi="NoorLotus" w:cs="NoorLotus"/>
          <w:rtl/>
          <w:lang w:bidi="ar-SA"/>
        </w:rPr>
        <w:t>شهید صدر رحمه الله فرموده‌اند: «</w:t>
      </w:r>
      <w:r w:rsidR="000369A6" w:rsidRPr="00CD628C">
        <w:rPr>
          <w:rFonts w:ascii="NoorLotus" w:hAnsi="NoorLotus" w:cs="NoorLotus"/>
          <w:rtl/>
          <w:lang w:bidi="ar-SA"/>
        </w:rPr>
        <w:t xml:space="preserve">فرض کنید </w:t>
      </w:r>
      <w:r w:rsidRPr="00CD628C">
        <w:rPr>
          <w:rFonts w:ascii="NoorLotus" w:hAnsi="NoorLotus" w:cs="NoorLotus"/>
          <w:rtl/>
          <w:lang w:bidi="ar-SA"/>
        </w:rPr>
        <w:t xml:space="preserve">مکلف </w:t>
      </w:r>
      <w:r w:rsidR="001C6F37" w:rsidRPr="00CD628C">
        <w:rPr>
          <w:rFonts w:ascii="NoorLotus" w:hAnsi="NoorLotus" w:cs="NoorLotus"/>
          <w:rtl/>
          <w:lang w:bidi="ar-SA"/>
        </w:rPr>
        <w:t>روز شنبه</w:t>
      </w:r>
      <w:r w:rsidRPr="00CD628C">
        <w:rPr>
          <w:rFonts w:ascii="NoorLotus" w:hAnsi="NoorLotus" w:cs="NoorLotus"/>
          <w:rtl/>
          <w:lang w:bidi="ar-SA"/>
        </w:rPr>
        <w:t xml:space="preserve"> علم اجمالی به نجاست یکی از این دو سکه پیدا کرد. سکه‌ی الف بدون این که ملاقِی داشته باشد</w:t>
      </w:r>
      <w:r w:rsidR="00EC5D91" w:rsidRPr="00CD628C">
        <w:rPr>
          <w:rFonts w:ascii="NoorLotus" w:hAnsi="NoorLotus" w:cs="NoorLotus"/>
          <w:rtl/>
          <w:lang w:bidi="ar-SA"/>
        </w:rPr>
        <w:t xml:space="preserve"> </w:t>
      </w:r>
      <w:r w:rsidR="001C6F37" w:rsidRPr="00CD628C">
        <w:rPr>
          <w:rFonts w:ascii="NoorLotus" w:hAnsi="NoorLotus" w:cs="NoorLotus"/>
          <w:rtl/>
          <w:lang w:bidi="ar-SA"/>
        </w:rPr>
        <w:t>روز یکشنبه</w:t>
      </w:r>
      <w:r w:rsidR="00EC5D91" w:rsidRPr="00CD628C">
        <w:rPr>
          <w:rFonts w:ascii="NoorLotus" w:hAnsi="NoorLotus" w:cs="NoorLotus"/>
          <w:rtl/>
          <w:lang w:bidi="ar-SA"/>
        </w:rPr>
        <w:t xml:space="preserve"> </w:t>
      </w:r>
      <w:r w:rsidRPr="00CD628C">
        <w:rPr>
          <w:rFonts w:ascii="NoorLotus" w:hAnsi="NoorLotus" w:cs="NoorLotus"/>
          <w:rtl/>
          <w:lang w:bidi="ar-SA"/>
        </w:rPr>
        <w:t>از محل ابتلاء خارج ‌</w:t>
      </w:r>
      <w:r w:rsidR="001C6F37" w:rsidRPr="00CD628C">
        <w:rPr>
          <w:rFonts w:ascii="NoorLotus" w:hAnsi="NoorLotus" w:cs="NoorLotus"/>
          <w:rtl/>
          <w:lang w:bidi="ar-SA"/>
        </w:rPr>
        <w:t>شده است</w:t>
      </w:r>
      <w:r w:rsidRPr="00CD628C">
        <w:rPr>
          <w:rFonts w:ascii="NoorLotus" w:hAnsi="NoorLotus" w:cs="NoorLotus"/>
          <w:rtl/>
          <w:lang w:bidi="ar-SA"/>
        </w:rPr>
        <w:t xml:space="preserve"> ولی سکه‌ی ب </w:t>
      </w:r>
      <w:r w:rsidR="001C6F37" w:rsidRPr="00CD628C">
        <w:rPr>
          <w:rFonts w:ascii="NoorLotus" w:hAnsi="NoorLotus" w:cs="NoorLotus"/>
          <w:rtl/>
          <w:lang w:bidi="ar-SA"/>
        </w:rPr>
        <w:t>روز یکشنبه</w:t>
      </w:r>
      <w:r w:rsidRPr="00CD628C">
        <w:rPr>
          <w:rFonts w:ascii="NoorLotus" w:hAnsi="NoorLotus" w:cs="NoorLotus"/>
          <w:rtl/>
          <w:lang w:bidi="ar-SA"/>
        </w:rPr>
        <w:t xml:space="preserve"> با لباس </w:t>
      </w:r>
      <w:r w:rsidR="001C6F37" w:rsidRPr="00CD628C">
        <w:rPr>
          <w:rFonts w:ascii="NoorLotus" w:hAnsi="NoorLotus" w:cs="NoorLotus"/>
          <w:rtl/>
          <w:lang w:bidi="ar-SA"/>
        </w:rPr>
        <w:t xml:space="preserve">مرطوب </w:t>
      </w:r>
      <w:r w:rsidRPr="00CD628C">
        <w:rPr>
          <w:rFonts w:ascii="NoorLotus" w:hAnsi="NoorLotus" w:cs="NoorLotus"/>
          <w:rtl/>
          <w:lang w:bidi="ar-SA"/>
        </w:rPr>
        <w:t xml:space="preserve">ملاقات </w:t>
      </w:r>
      <w:r w:rsidR="001C6F37" w:rsidRPr="00CD628C">
        <w:rPr>
          <w:rFonts w:ascii="NoorLotus" w:hAnsi="NoorLotus" w:cs="NoorLotus"/>
          <w:rtl/>
          <w:lang w:bidi="ar-SA"/>
        </w:rPr>
        <w:t>کرده است</w:t>
      </w:r>
      <w:r w:rsidRPr="00CD628C">
        <w:rPr>
          <w:rFonts w:ascii="NoorLotus" w:hAnsi="NoorLotus" w:cs="NoorLotus"/>
          <w:rtl/>
          <w:lang w:bidi="ar-SA"/>
        </w:rPr>
        <w:t>.</w:t>
      </w:r>
      <w:r w:rsidR="00BE70A0" w:rsidRPr="00CD628C">
        <w:rPr>
          <w:rFonts w:ascii="NoorLotus" w:hAnsi="NoorLotus" w:cs="NoorLotus"/>
          <w:rtl/>
          <w:lang w:bidi="ar-SA"/>
        </w:rPr>
        <w:t xml:space="preserve"> اجتناب از این لباس در نماز لازم است و اگر آب با این سکه‌ی ب ملاقات </w:t>
      </w:r>
      <w:r w:rsidR="001C6F37" w:rsidRPr="00CD628C">
        <w:rPr>
          <w:rFonts w:ascii="NoorLotus" w:hAnsi="NoorLotus" w:cs="NoorLotus"/>
          <w:rtl/>
          <w:lang w:bidi="ar-SA"/>
        </w:rPr>
        <w:t>می‌کرد</w:t>
      </w:r>
      <w:r w:rsidR="00BE70A0" w:rsidRPr="00CD628C">
        <w:rPr>
          <w:rFonts w:ascii="NoorLotus" w:hAnsi="NoorLotus" w:cs="NoorLotus"/>
          <w:rtl/>
          <w:lang w:bidi="ar-SA"/>
        </w:rPr>
        <w:t xml:space="preserve"> وضوی با آن جایز نبود ولی شرب آن جایز بود. زیرا سکه‌ی الف ولو </w:t>
      </w:r>
      <w:r w:rsidR="001C6F37" w:rsidRPr="00CD628C">
        <w:rPr>
          <w:rFonts w:ascii="NoorLotus" w:hAnsi="NoorLotus" w:cs="NoorLotus"/>
          <w:rtl/>
          <w:lang w:bidi="ar-SA"/>
        </w:rPr>
        <w:t>روز شنبه</w:t>
      </w:r>
      <w:r w:rsidR="00BE70A0" w:rsidRPr="00CD628C">
        <w:rPr>
          <w:rFonts w:ascii="NoorLotus" w:hAnsi="NoorLotus" w:cs="NoorLotus"/>
          <w:rtl/>
          <w:lang w:bidi="ar-SA"/>
        </w:rPr>
        <w:t xml:space="preserve"> ملاقِی </w:t>
      </w:r>
      <w:r w:rsidR="001C6F37" w:rsidRPr="00CD628C">
        <w:rPr>
          <w:rFonts w:ascii="NoorLotus" w:hAnsi="NoorLotus" w:cs="NoorLotus"/>
          <w:rtl/>
          <w:lang w:bidi="ar-SA"/>
        </w:rPr>
        <w:t>ن</w:t>
      </w:r>
      <w:r w:rsidR="000369A6" w:rsidRPr="00CD628C">
        <w:rPr>
          <w:rFonts w:ascii="NoorLotus" w:hAnsi="NoorLotus" w:cs="NoorLotus"/>
          <w:rtl/>
          <w:lang w:bidi="ar-SA"/>
        </w:rPr>
        <w:t>داشت ولی اصل طهارت در آن</w:t>
      </w:r>
      <w:r w:rsidR="00BE70A0" w:rsidRPr="00CD628C">
        <w:rPr>
          <w:rFonts w:ascii="NoorLotus" w:hAnsi="NoorLotus" w:cs="NoorLotus"/>
          <w:rtl/>
          <w:lang w:bidi="ar-SA"/>
        </w:rPr>
        <w:t xml:space="preserve"> به لحاظ جواز نماز در ثوب ملاقِی آن یا جواز وضو با آب ملاقِی با آن در همان روز اول جاری می‌شد ولو بالفعل ملاقِی نداشت و اصل طهارت در ملاقِی </w:t>
      </w:r>
      <w:r w:rsidR="009446AB" w:rsidRPr="00CD628C">
        <w:rPr>
          <w:rFonts w:ascii="NoorLotus" w:hAnsi="NoorLotus" w:cs="NoorLotus"/>
          <w:rtl/>
          <w:lang w:bidi="ar-SA"/>
        </w:rPr>
        <w:t xml:space="preserve">با اصل طهارت در ملاقَی فرق دارد و اصل طهارت در ملاقِی </w:t>
      </w:r>
      <w:r w:rsidR="00BE70A0" w:rsidRPr="00CD628C">
        <w:rPr>
          <w:rFonts w:ascii="NoorLotus" w:hAnsi="NoorLotus" w:cs="NoorLotus"/>
          <w:rtl/>
          <w:lang w:bidi="ar-SA"/>
        </w:rPr>
        <w:t>تا ملاقِی بالفعل موجود نشود جاری نمی‌شود</w:t>
      </w:r>
      <w:r w:rsidR="009446AB" w:rsidRPr="00CD628C">
        <w:rPr>
          <w:rFonts w:ascii="NoorLotus" w:hAnsi="NoorLotus" w:cs="NoorLotus"/>
          <w:rtl/>
          <w:lang w:bidi="ar-SA"/>
        </w:rPr>
        <w:t xml:space="preserve"> زیرا اصل طهارت باید در یک مو</w:t>
      </w:r>
      <w:r w:rsidR="00E26791" w:rsidRPr="00CD628C">
        <w:rPr>
          <w:rFonts w:ascii="NoorLotus" w:hAnsi="NoorLotus" w:cs="NoorLotus"/>
          <w:rtl/>
          <w:lang w:bidi="ar-SA"/>
        </w:rPr>
        <w:t>جود خارجی مشکوک النجاسة جاری شود</w:t>
      </w:r>
      <w:r w:rsidR="00363BA7" w:rsidRPr="00CD628C">
        <w:rPr>
          <w:rFonts w:ascii="NoorLotus" w:hAnsi="NoorLotus" w:cs="NoorLotus"/>
          <w:rtl/>
          <w:lang w:bidi="ar-SA"/>
        </w:rPr>
        <w:t xml:space="preserve"> </w:t>
      </w:r>
      <w:r w:rsidR="00BE70A0" w:rsidRPr="00CD628C">
        <w:rPr>
          <w:rFonts w:ascii="NoorLotus" w:hAnsi="NoorLotus" w:cs="NoorLotus"/>
          <w:rtl/>
          <w:lang w:bidi="ar-SA"/>
        </w:rPr>
        <w:t>ولی اصل طهارت در سکه‌ی الف که</w:t>
      </w:r>
      <w:r w:rsidR="00363BA7" w:rsidRPr="00CD628C">
        <w:rPr>
          <w:rFonts w:ascii="NoorLotus" w:hAnsi="NoorLotus" w:cs="NoorLotus"/>
          <w:rtl/>
          <w:lang w:bidi="ar-SA"/>
        </w:rPr>
        <w:t xml:space="preserve"> روز شنبه موجود بود و</w:t>
      </w:r>
      <w:r w:rsidR="00BE70A0" w:rsidRPr="00CD628C">
        <w:rPr>
          <w:rFonts w:ascii="NoorLotus" w:hAnsi="NoorLotus" w:cs="NoorLotus"/>
          <w:rtl/>
          <w:lang w:bidi="ar-SA"/>
        </w:rPr>
        <w:t xml:space="preserve"> مشکوک الطهارة </w:t>
      </w:r>
      <w:r w:rsidR="00363BA7" w:rsidRPr="00CD628C">
        <w:rPr>
          <w:rFonts w:ascii="NoorLotus" w:hAnsi="NoorLotus" w:cs="NoorLotus"/>
          <w:rtl/>
          <w:lang w:bidi="ar-SA"/>
        </w:rPr>
        <w:t xml:space="preserve">نیز بود </w:t>
      </w:r>
      <w:r w:rsidR="00BE70A0" w:rsidRPr="00CD628C">
        <w:rPr>
          <w:rFonts w:ascii="NoorLotus" w:hAnsi="NoorLotus" w:cs="NoorLotus"/>
          <w:rtl/>
          <w:lang w:bidi="ar-SA"/>
        </w:rPr>
        <w:t xml:space="preserve">به لحاظ </w:t>
      </w:r>
      <w:r w:rsidR="00EF18FC" w:rsidRPr="00CD628C">
        <w:rPr>
          <w:rFonts w:ascii="NoorLotus" w:hAnsi="NoorLotus" w:cs="NoorLotus"/>
          <w:rtl/>
          <w:lang w:bidi="ar-SA"/>
        </w:rPr>
        <w:t xml:space="preserve">جواز نماز در لباس </w:t>
      </w:r>
      <w:r w:rsidR="00363BA7" w:rsidRPr="00CD628C">
        <w:rPr>
          <w:rFonts w:ascii="NoorLotus" w:hAnsi="NoorLotus" w:cs="NoorLotus"/>
          <w:rtl/>
          <w:lang w:bidi="ar-SA"/>
        </w:rPr>
        <w:t xml:space="preserve">ملاقِی آن و جواز وضوی با آب ملاقِی آن </w:t>
      </w:r>
      <w:r w:rsidR="0089461A" w:rsidRPr="00CD628C">
        <w:rPr>
          <w:rFonts w:ascii="NoorLotus" w:hAnsi="NoorLotus" w:cs="NoorLotus"/>
          <w:rtl/>
          <w:lang w:bidi="ar-SA"/>
        </w:rPr>
        <w:t xml:space="preserve">جاری می‌شود و این اصل طهارت </w:t>
      </w:r>
      <w:r w:rsidR="00655CC9" w:rsidRPr="00CD628C">
        <w:rPr>
          <w:rFonts w:ascii="NoorLotus" w:hAnsi="NoorLotus" w:cs="NoorLotus"/>
          <w:rtl/>
          <w:lang w:bidi="ar-SA"/>
        </w:rPr>
        <w:t xml:space="preserve">در سکه‌ی الف </w:t>
      </w:r>
      <w:r w:rsidR="00EF18FC" w:rsidRPr="00CD628C">
        <w:rPr>
          <w:rFonts w:ascii="NoorLotus" w:hAnsi="NoorLotus" w:cs="NoorLotus"/>
          <w:rtl/>
          <w:lang w:bidi="ar-SA"/>
        </w:rPr>
        <w:t xml:space="preserve">با اصل طهارت در سکه‌ی ب در روز </w:t>
      </w:r>
      <w:r w:rsidR="00655CC9" w:rsidRPr="00CD628C">
        <w:rPr>
          <w:rFonts w:ascii="NoorLotus" w:hAnsi="NoorLotus" w:cs="NoorLotus"/>
          <w:rtl/>
          <w:lang w:bidi="ar-SA"/>
        </w:rPr>
        <w:t>شنبه</w:t>
      </w:r>
      <w:r w:rsidR="00EF18FC" w:rsidRPr="00CD628C">
        <w:rPr>
          <w:rFonts w:ascii="NoorLotus" w:hAnsi="NoorLotus" w:cs="NoorLotus"/>
          <w:rtl/>
          <w:lang w:bidi="ar-SA"/>
        </w:rPr>
        <w:t xml:space="preserve"> و اصل طهارت در لباس ملاقِی سکه‌ی ب در </w:t>
      </w:r>
      <w:r w:rsidR="00655CC9" w:rsidRPr="00CD628C">
        <w:rPr>
          <w:rFonts w:ascii="NoorLotus" w:hAnsi="NoorLotus" w:cs="NoorLotus"/>
          <w:rtl/>
          <w:lang w:bidi="ar-SA"/>
        </w:rPr>
        <w:t xml:space="preserve">روز یکشنبه </w:t>
      </w:r>
      <w:r w:rsidR="00EF18FC" w:rsidRPr="00CD628C">
        <w:rPr>
          <w:rFonts w:ascii="NoorLotus" w:hAnsi="NoorLotus" w:cs="NoorLotus"/>
          <w:rtl/>
          <w:lang w:bidi="ar-SA"/>
        </w:rPr>
        <w:t xml:space="preserve">تعارض می‌کند </w:t>
      </w:r>
      <w:r w:rsidR="00655CC9" w:rsidRPr="00CD628C">
        <w:rPr>
          <w:rFonts w:ascii="NoorLotus" w:hAnsi="NoorLotus" w:cs="NoorLotus"/>
          <w:rtl/>
          <w:lang w:bidi="ar-SA"/>
        </w:rPr>
        <w:t>ولو جریان اصل طهارت در لباس روز یکشن</w:t>
      </w:r>
      <w:r w:rsidR="00D12F04" w:rsidRPr="00CD628C">
        <w:rPr>
          <w:rFonts w:ascii="NoorLotus" w:hAnsi="NoorLotus" w:cs="NoorLotus"/>
          <w:rtl/>
          <w:lang w:bidi="ar-SA"/>
        </w:rPr>
        <w:t>ب</w:t>
      </w:r>
      <w:r w:rsidR="00655CC9" w:rsidRPr="00CD628C">
        <w:rPr>
          <w:rFonts w:ascii="NoorLotus" w:hAnsi="NoorLotus" w:cs="NoorLotus"/>
          <w:rtl/>
          <w:lang w:bidi="ar-SA"/>
        </w:rPr>
        <w:t xml:space="preserve">ه موضوع پیدا کرد و روز شنبه موضوع نداشت ولی </w:t>
      </w:r>
      <w:r w:rsidR="00EF18FC" w:rsidRPr="00CD628C">
        <w:rPr>
          <w:rFonts w:ascii="NoorLotus" w:hAnsi="NoorLotus" w:cs="NoorLotus"/>
          <w:rtl/>
          <w:lang w:bidi="ar-SA"/>
        </w:rPr>
        <w:t xml:space="preserve">جریان آن همراه با جریان اصل طهارت در سکه‌ی الف در روز </w:t>
      </w:r>
      <w:r w:rsidR="00655CC9" w:rsidRPr="00CD628C">
        <w:rPr>
          <w:rFonts w:ascii="NoorLotus" w:hAnsi="NoorLotus" w:cs="NoorLotus"/>
          <w:rtl/>
          <w:lang w:bidi="ar-SA"/>
        </w:rPr>
        <w:t xml:space="preserve">شنبه مستلزم ترخیص در مخالفت قطعیه با حرمت وضعیه‌ای </w:t>
      </w:r>
      <w:r w:rsidR="00D12F04" w:rsidRPr="00CD628C">
        <w:rPr>
          <w:rFonts w:ascii="NoorLotus" w:hAnsi="NoorLotus" w:cs="NoorLotus"/>
          <w:rtl/>
          <w:lang w:bidi="ar-SA"/>
        </w:rPr>
        <w:t>-یعنی حرمت نماز در لباس ملاقِی سکه‌ی الف یا حرمت نماز در لباس ملاقِی سکه‌ی ب-</w:t>
      </w:r>
      <w:r w:rsidR="00655CC9" w:rsidRPr="00CD628C">
        <w:rPr>
          <w:rFonts w:ascii="NoorLotus" w:hAnsi="NoorLotus" w:cs="NoorLotus"/>
          <w:rtl/>
          <w:lang w:bidi="ar-SA"/>
        </w:rPr>
        <w:t xml:space="preserve"> </w:t>
      </w:r>
      <w:r w:rsidR="00D12F04" w:rsidRPr="00CD628C">
        <w:rPr>
          <w:rFonts w:ascii="NoorLotus" w:hAnsi="NoorLotus" w:cs="NoorLotus"/>
          <w:rtl/>
          <w:lang w:bidi="ar-SA"/>
        </w:rPr>
        <w:t xml:space="preserve">است </w:t>
      </w:r>
      <w:r w:rsidR="00655CC9" w:rsidRPr="00CD628C">
        <w:rPr>
          <w:rFonts w:ascii="NoorLotus" w:hAnsi="NoorLotus" w:cs="NoorLotus"/>
          <w:rtl/>
          <w:lang w:bidi="ar-SA"/>
        </w:rPr>
        <w:t xml:space="preserve">که از روز شنبه </w:t>
      </w:r>
      <w:r w:rsidR="00EF18FC" w:rsidRPr="00CD628C">
        <w:rPr>
          <w:rFonts w:ascii="NoorLotus" w:hAnsi="NoorLotus" w:cs="NoorLotus"/>
          <w:rtl/>
          <w:lang w:bidi="ar-SA"/>
        </w:rPr>
        <w:t>منجز شد</w:t>
      </w:r>
      <w:r w:rsidR="00655CC9" w:rsidRPr="00CD628C">
        <w:rPr>
          <w:rFonts w:ascii="NoorLotus" w:hAnsi="NoorLotus" w:cs="NoorLotus"/>
          <w:rtl/>
          <w:lang w:bidi="ar-SA"/>
        </w:rPr>
        <w:t>.</w:t>
      </w:r>
      <w:r w:rsidR="00EF18FC" w:rsidRPr="00CD628C">
        <w:rPr>
          <w:rFonts w:ascii="NoorLotus" w:hAnsi="NoorLotus" w:cs="NoorLotus"/>
          <w:rtl/>
          <w:lang w:bidi="ar-SA"/>
        </w:rPr>
        <w:t>»</w:t>
      </w:r>
      <w:r w:rsidR="00871372" w:rsidRPr="00CD628C">
        <w:rPr>
          <w:rFonts w:ascii="NoorLotus" w:hAnsi="NoorLotus" w:cs="NoorLotus"/>
          <w:vertAlign w:val="superscript"/>
          <w:rtl/>
          <w:lang w:bidi="ar"/>
        </w:rPr>
        <w:footnoteReference w:id="1"/>
      </w:r>
    </w:p>
    <w:p w14:paraId="055C6C72" w14:textId="33B8B8AB" w:rsidR="00871372" w:rsidRPr="00CD628C" w:rsidRDefault="00EF18FC" w:rsidP="00CD628C">
      <w:pPr>
        <w:jc w:val="both"/>
        <w:rPr>
          <w:rFonts w:ascii="NoorLotus" w:hAnsi="NoorLotus" w:cs="NoorLotus"/>
          <w:rtl/>
          <w:lang w:bidi="ar-SA"/>
        </w:rPr>
      </w:pPr>
      <w:r w:rsidRPr="00CD628C">
        <w:rPr>
          <w:rFonts w:ascii="NoorLotus" w:hAnsi="NoorLotus" w:cs="NoorLotus"/>
          <w:rtl/>
          <w:lang w:bidi="ar-SA"/>
        </w:rPr>
        <w:lastRenderedPageBreak/>
        <w:t xml:space="preserve">این کلام تمام نیست زیرا: اولا: </w:t>
      </w:r>
      <w:r w:rsidRPr="00CD628C">
        <w:rPr>
          <w:rFonts w:ascii="NoorLotus" w:hAnsi="NoorLotus" w:cs="NoorLotus"/>
          <w:highlight w:val="yellow"/>
          <w:rtl/>
          <w:lang w:bidi="ar-SA"/>
        </w:rPr>
        <w:t xml:space="preserve">به نظر ما اصل </w:t>
      </w:r>
      <w:r w:rsidRPr="00CD628C">
        <w:rPr>
          <w:rFonts w:ascii="NoorLotus" w:hAnsi="NoorLotus" w:cs="NoorLotus"/>
          <w:rtl/>
          <w:lang w:bidi="ar-SA"/>
        </w:rPr>
        <w:t>طهارت در سکه از روز اول نه فقط به لحاظ</w:t>
      </w:r>
      <w:r w:rsidR="00F06AF0" w:rsidRPr="00CD628C">
        <w:rPr>
          <w:rFonts w:ascii="NoorLotus" w:hAnsi="NoorLotus" w:cs="NoorLotus"/>
          <w:rtl/>
          <w:lang w:bidi="ar-SA"/>
        </w:rPr>
        <w:t xml:space="preserve"> نفی حرمت وضعیه‌ی نماز در ملاقِی آن </w:t>
      </w:r>
      <w:r w:rsidRPr="00CD628C">
        <w:rPr>
          <w:rFonts w:ascii="NoorLotus" w:hAnsi="NoorLotus" w:cs="NoorLotus"/>
          <w:rtl/>
          <w:lang w:bidi="ar-SA"/>
        </w:rPr>
        <w:t xml:space="preserve">بلکه به لحاظ نفی جمیع آثار نجاست جاری است </w:t>
      </w:r>
      <w:r w:rsidR="00F06AF0" w:rsidRPr="00CD628C">
        <w:rPr>
          <w:rFonts w:ascii="NoorLotus" w:hAnsi="NoorLotus" w:cs="NoorLotus"/>
          <w:rtl/>
          <w:lang w:bidi="ar-SA"/>
        </w:rPr>
        <w:t xml:space="preserve">در موردی که </w:t>
      </w:r>
      <w:r w:rsidRPr="00CD628C">
        <w:rPr>
          <w:rFonts w:ascii="NoorLotus" w:hAnsi="NoorLotus" w:cs="NoorLotus"/>
          <w:rtl/>
          <w:lang w:bidi="ar-SA"/>
        </w:rPr>
        <w:t xml:space="preserve">مکلف علم اجمالی به نجاست این آب یا این سکه دارد اصل طهارت در آب با اصل طهارت در سکه تعارض می‌کنند ولو علم اجمالی به تکلیف وجود ندارد مگر با توجیه سومی که شهید صدر رحمه الله مطرح کردند </w:t>
      </w:r>
      <w:r w:rsidR="00F06AF0" w:rsidRPr="00CD628C">
        <w:rPr>
          <w:rFonts w:ascii="NoorLotus" w:hAnsi="NoorLotus" w:cs="NoorLotus"/>
          <w:rtl/>
          <w:lang w:bidi="ar-SA"/>
        </w:rPr>
        <w:t xml:space="preserve">یعنی بحث فعلیت حرمت وضعیه، ولی جریان اصل طهارت در این آب و در این سکه </w:t>
      </w:r>
      <w:r w:rsidRPr="00CD628C">
        <w:rPr>
          <w:rFonts w:ascii="NoorLotus" w:hAnsi="NoorLotus" w:cs="NoorLotus"/>
          <w:rtl/>
          <w:lang w:bidi="ar-SA"/>
        </w:rPr>
        <w:t xml:space="preserve">از نظر عقلاء نقض غرض است و معنای جریان اصل طهارت در سکه این است که اگر آبی با </w:t>
      </w:r>
      <w:r w:rsidR="009057B3" w:rsidRPr="00CD628C">
        <w:rPr>
          <w:rFonts w:ascii="NoorLotus" w:hAnsi="NoorLotus" w:cs="NoorLotus"/>
          <w:rtl/>
          <w:lang w:bidi="ar-SA"/>
        </w:rPr>
        <w:t xml:space="preserve">این سکه </w:t>
      </w:r>
      <w:r w:rsidRPr="00CD628C">
        <w:rPr>
          <w:rFonts w:ascii="NoorLotus" w:hAnsi="NoorLotus" w:cs="NoorLotus"/>
          <w:rtl/>
          <w:lang w:bidi="ar-SA"/>
        </w:rPr>
        <w:t>ملاقات کرد می‌توان با آن وضو گرفت و آن را خورد و این اختصاص به حرمت وضعیه نیز ندارد</w:t>
      </w:r>
      <w:r w:rsidR="0025683F" w:rsidRPr="00CD628C">
        <w:rPr>
          <w:rFonts w:ascii="NoorLotus" w:hAnsi="NoorLotus" w:cs="NoorLotus"/>
          <w:rtl/>
          <w:lang w:bidi="ar-SA"/>
        </w:rPr>
        <w:t xml:space="preserve"> و حرمت تکلیفیه را نیز نفی می‌کند.</w:t>
      </w:r>
      <w:r w:rsidRPr="00CD628C">
        <w:rPr>
          <w:rFonts w:ascii="NoorLotus" w:hAnsi="NoorLotus" w:cs="NoorLotus"/>
          <w:rtl/>
          <w:lang w:bidi="ar-SA"/>
        </w:rPr>
        <w:t xml:space="preserve"> جریان اصل طهارت در این سکه با جریان اصل طهارت در این آب </w:t>
      </w:r>
      <w:r w:rsidR="00E349A0" w:rsidRPr="00CD628C">
        <w:rPr>
          <w:rFonts w:ascii="NoorLotus" w:hAnsi="NoorLotus" w:cs="NoorLotus"/>
          <w:rtl/>
          <w:lang w:bidi="ar-SA"/>
        </w:rPr>
        <w:t xml:space="preserve">تعارض می‌کند </w:t>
      </w:r>
      <w:r w:rsidRPr="00CD628C">
        <w:rPr>
          <w:rFonts w:ascii="NoorLotus" w:hAnsi="NoorLotus" w:cs="NoorLotus"/>
          <w:rtl/>
          <w:lang w:bidi="ar-SA"/>
        </w:rPr>
        <w:t>ولو با قطع نظر از حرمت وضعیه نماز در لباس ملاقِی با</w:t>
      </w:r>
      <w:r w:rsidR="00DE34E9" w:rsidRPr="00CD628C">
        <w:rPr>
          <w:rFonts w:ascii="NoorLotus" w:hAnsi="NoorLotus" w:cs="NoorLotus"/>
          <w:rtl/>
          <w:lang w:bidi="ar-SA"/>
        </w:rPr>
        <w:t xml:space="preserve"> سکه</w:t>
      </w:r>
      <w:r w:rsidR="00E349A0" w:rsidRPr="00CD628C">
        <w:rPr>
          <w:rFonts w:ascii="NoorLotus" w:hAnsi="NoorLotus" w:cs="NoorLotus"/>
          <w:rtl/>
          <w:lang w:bidi="ar-SA"/>
        </w:rPr>
        <w:t>،</w:t>
      </w:r>
      <w:r w:rsidR="00DE34E9" w:rsidRPr="00CD628C">
        <w:rPr>
          <w:rFonts w:ascii="NoorLotus" w:hAnsi="NoorLotus" w:cs="NoorLotus"/>
          <w:rtl/>
          <w:lang w:bidi="ar-SA"/>
        </w:rPr>
        <w:t xml:space="preserve"> علم به تکلیف فعلی وجود ندارد</w:t>
      </w:r>
      <w:r w:rsidR="001B748C" w:rsidRPr="00CD628C">
        <w:rPr>
          <w:rFonts w:ascii="NoorLotus" w:hAnsi="NoorLotus" w:cs="NoorLotus"/>
          <w:rtl/>
          <w:lang w:bidi="ar-SA"/>
        </w:rPr>
        <w:t xml:space="preserve"> ولی مشکل جریان اصول در اطراف علم اجمالی این است که جریان آن‌ها مستلزم</w:t>
      </w:r>
      <w:r w:rsidR="00DE34E9" w:rsidRPr="00CD628C">
        <w:rPr>
          <w:rFonts w:ascii="NoorLotus" w:hAnsi="NoorLotus" w:cs="NoorLotus"/>
          <w:rtl/>
          <w:lang w:bidi="ar-SA"/>
        </w:rPr>
        <w:t xml:space="preserve"> </w:t>
      </w:r>
      <w:r w:rsidRPr="00CD628C">
        <w:rPr>
          <w:rFonts w:ascii="NoorLotus" w:hAnsi="NoorLotus" w:cs="NoorLotus"/>
          <w:rtl/>
          <w:lang w:bidi="ar-SA"/>
        </w:rPr>
        <w:t>نقض غرض است</w:t>
      </w:r>
      <w:r w:rsidR="00971A00" w:rsidRPr="00CD628C">
        <w:rPr>
          <w:rFonts w:ascii="NoorLotus" w:hAnsi="NoorLotus" w:cs="NoorLotus"/>
          <w:rtl/>
          <w:lang w:bidi="ar-SA"/>
        </w:rPr>
        <w:t xml:space="preserve"> یعنی غرضی که شارع از حکم واقعی دارد عملا آن را نقض می‌کند</w:t>
      </w:r>
      <w:r w:rsidRPr="00CD628C">
        <w:rPr>
          <w:rFonts w:ascii="NoorLotus" w:hAnsi="NoorLotus" w:cs="NoorLotus"/>
          <w:rtl/>
          <w:lang w:bidi="ar-SA"/>
        </w:rPr>
        <w:t xml:space="preserve"> و مشکل</w:t>
      </w:r>
      <w:r w:rsidR="00E349A0" w:rsidRPr="00CD628C">
        <w:rPr>
          <w:rFonts w:ascii="NoorLotus" w:hAnsi="NoorLotus" w:cs="NoorLotus"/>
          <w:rtl/>
          <w:lang w:bidi="ar-SA"/>
        </w:rPr>
        <w:t>،</w:t>
      </w:r>
      <w:r w:rsidRPr="00CD628C">
        <w:rPr>
          <w:rFonts w:ascii="NoorLotus" w:hAnsi="NoorLotus" w:cs="NoorLotus"/>
          <w:rtl/>
          <w:lang w:bidi="ar-SA"/>
        </w:rPr>
        <w:t xml:space="preserve"> </w:t>
      </w:r>
      <w:r w:rsidR="00971A00" w:rsidRPr="00CD628C">
        <w:rPr>
          <w:rFonts w:ascii="NoorLotus" w:hAnsi="NoorLotus" w:cs="NoorLotus"/>
          <w:rtl/>
          <w:lang w:bidi="ar-SA"/>
        </w:rPr>
        <w:t xml:space="preserve">ترخیص در </w:t>
      </w:r>
      <w:r w:rsidRPr="00CD628C">
        <w:rPr>
          <w:rFonts w:ascii="NoorLotus" w:hAnsi="NoorLotus" w:cs="NoorLotus"/>
          <w:rtl/>
          <w:lang w:bidi="ar-SA"/>
        </w:rPr>
        <w:t>مخالفت قطعیه در تکلیف فعلی نیست.</w:t>
      </w:r>
      <w:r w:rsidR="00971A00" w:rsidRPr="00CD628C">
        <w:rPr>
          <w:rFonts w:ascii="NoorLotus" w:hAnsi="NoorLotus" w:cs="NoorLotus"/>
          <w:rtl/>
          <w:lang w:bidi="ar-SA"/>
        </w:rPr>
        <w:t xml:space="preserve"> لذا در موردی که مکلف علم اجمالی به بطلان نماز واجب یا نماز نافله دارد قاعده‌ی فراغ در هر کدام با دیگری تعارض می‌کند ولو</w:t>
      </w:r>
      <w:r w:rsidRPr="00CD628C">
        <w:rPr>
          <w:rFonts w:ascii="NoorLotus" w:hAnsi="NoorLotus" w:cs="NoorLotus"/>
          <w:rtl/>
          <w:lang w:bidi="ar-SA"/>
        </w:rPr>
        <w:t xml:space="preserve"> مستلزم ترخیص در مخالفت قطعیه نیست</w:t>
      </w:r>
      <w:r w:rsidR="00971A00" w:rsidRPr="00CD628C">
        <w:rPr>
          <w:rFonts w:ascii="NoorLotus" w:hAnsi="NoorLotus" w:cs="NoorLotus"/>
          <w:rtl/>
          <w:lang w:bidi="ar-SA"/>
        </w:rPr>
        <w:t xml:space="preserve"> زیرا ممکن است مصداق معلوم بالاجمال نماز نافله باشد.</w:t>
      </w:r>
    </w:p>
    <w:p w14:paraId="6473A237" w14:textId="753C65A4" w:rsidR="00871372" w:rsidRPr="00CD628C" w:rsidRDefault="00871372" w:rsidP="00CD628C">
      <w:pPr>
        <w:pStyle w:val="Heading2"/>
        <w:jc w:val="both"/>
        <w:rPr>
          <w:rFonts w:ascii="NoorLotus" w:hAnsi="NoorLotus"/>
          <w:sz w:val="34"/>
          <w:rtl/>
        </w:rPr>
      </w:pPr>
      <w:bookmarkStart w:id="35" w:name="_Toc209452461"/>
      <w:r w:rsidRPr="00CD628C">
        <w:rPr>
          <w:rFonts w:ascii="NoorLotus" w:hAnsi="NoorLotus"/>
          <w:sz w:val="34"/>
          <w:rtl/>
        </w:rPr>
        <w:t>مثال استصحاب کریت و نظر سید خوئی</w:t>
      </w:r>
      <w:bookmarkEnd w:id="35"/>
    </w:p>
    <w:p w14:paraId="091CA4FF" w14:textId="314E6A07" w:rsidR="00971A00" w:rsidRPr="00CD628C" w:rsidRDefault="00341648" w:rsidP="00CD628C">
      <w:pPr>
        <w:jc w:val="both"/>
        <w:rPr>
          <w:rFonts w:ascii="NoorLotus" w:hAnsi="NoorLotus" w:cs="NoorLotus"/>
          <w:rtl/>
          <w:lang w:bidi="ar-SA"/>
        </w:rPr>
      </w:pPr>
      <w:r w:rsidRPr="00CD628C">
        <w:rPr>
          <w:rFonts w:ascii="NoorLotus" w:hAnsi="NoorLotus" w:cs="NoorLotus"/>
          <w:rtl/>
          <w:lang w:bidi="ar-SA"/>
        </w:rPr>
        <w:t>در مو</w:t>
      </w:r>
      <w:r w:rsidR="00971A00" w:rsidRPr="00CD628C">
        <w:rPr>
          <w:rFonts w:ascii="NoorLotus" w:hAnsi="NoorLotus" w:cs="NoorLotus"/>
          <w:rtl/>
          <w:lang w:bidi="ar-SA"/>
        </w:rPr>
        <w:t>ر</w:t>
      </w:r>
      <w:r w:rsidRPr="00CD628C">
        <w:rPr>
          <w:rFonts w:ascii="NoorLotus" w:hAnsi="NoorLotus" w:cs="NoorLotus"/>
          <w:rtl/>
          <w:lang w:bidi="ar-SA"/>
        </w:rPr>
        <w:t>د</w:t>
      </w:r>
      <w:r w:rsidR="00971A00" w:rsidRPr="00CD628C">
        <w:rPr>
          <w:rFonts w:ascii="NoorLotus" w:hAnsi="NoorLotus" w:cs="NoorLotus"/>
          <w:rtl/>
          <w:lang w:bidi="ar-SA"/>
        </w:rPr>
        <w:t xml:space="preserve">ی که دو آب کر وجود دارد و بعد علم اجمالی پیدا می‌شود به این که یکی از آن دو قلیل شد و بعد لباس نجس با آب الف اصابت کرد، مرحوم خویی در این مورد فرموده‌اند: «استصحاب کریت آن </w:t>
      </w:r>
      <w:r w:rsidR="001E3D2E" w:rsidRPr="00CD628C">
        <w:rPr>
          <w:rFonts w:ascii="NoorLotus" w:hAnsi="NoorLotus" w:cs="NoorLotus"/>
          <w:rtl/>
          <w:lang w:bidi="ar-SA"/>
        </w:rPr>
        <w:t xml:space="preserve">آب ملاقَی </w:t>
      </w:r>
      <w:r w:rsidR="00971A00" w:rsidRPr="00CD628C">
        <w:rPr>
          <w:rFonts w:ascii="NoorLotus" w:hAnsi="NoorLotus" w:cs="NoorLotus"/>
          <w:rtl/>
          <w:lang w:bidi="ar-SA"/>
        </w:rPr>
        <w:t>جاری می‌شود و آن آب طاهر است و لباس نیز تطهیر می‌شود.</w:t>
      </w:r>
      <w:r w:rsidR="001E3D2E" w:rsidRPr="00CD628C">
        <w:rPr>
          <w:rFonts w:ascii="NoorLotus" w:hAnsi="NoorLotus" w:cs="NoorLotus"/>
          <w:rtl/>
          <w:lang w:bidi="ar-SA"/>
        </w:rPr>
        <w:t xml:space="preserve"> و این استصحاب با استصحاب کریت آب ب یعنی عدل الملاقَی تعارض نمی‌کند </w:t>
      </w:r>
      <w:r w:rsidR="00971A00" w:rsidRPr="00CD628C">
        <w:rPr>
          <w:rFonts w:ascii="NoorLotus" w:hAnsi="NoorLotus" w:cs="NoorLotus"/>
          <w:rtl/>
          <w:lang w:bidi="ar-SA"/>
        </w:rPr>
        <w:t>زیرا استصحاب کریت در آب ب اثر ندارد چون الان اثر فعلی بر کریت یا قلت آن بار نمی‌شود</w:t>
      </w:r>
      <w:r w:rsidR="001E3D2E" w:rsidRPr="00CD628C">
        <w:rPr>
          <w:rFonts w:ascii="NoorLotus" w:hAnsi="NoorLotus" w:cs="NoorLotus"/>
          <w:rtl/>
          <w:lang w:bidi="ar-SA"/>
        </w:rPr>
        <w:t xml:space="preserve"> چون با لباس نجس </w:t>
      </w:r>
      <w:r w:rsidRPr="00CD628C">
        <w:rPr>
          <w:rFonts w:ascii="NoorLotus" w:hAnsi="NoorLotus" w:cs="NoorLotus"/>
          <w:rtl/>
          <w:lang w:bidi="ar-SA"/>
        </w:rPr>
        <w:t xml:space="preserve">با آن </w:t>
      </w:r>
      <w:r w:rsidR="001E3D2E" w:rsidRPr="00CD628C">
        <w:rPr>
          <w:rFonts w:ascii="NoorLotus" w:hAnsi="NoorLotus" w:cs="NoorLotus"/>
          <w:rtl/>
          <w:lang w:bidi="ar-SA"/>
        </w:rPr>
        <w:t xml:space="preserve">ملاقات نکرده است </w:t>
      </w:r>
      <w:r w:rsidR="00971A00" w:rsidRPr="00CD628C">
        <w:rPr>
          <w:rFonts w:ascii="NoorLotus" w:hAnsi="NoorLotus" w:cs="NoorLotus"/>
          <w:rtl/>
          <w:lang w:bidi="ar-SA"/>
        </w:rPr>
        <w:t>و</w:t>
      </w:r>
      <w:r w:rsidRPr="00CD628C">
        <w:rPr>
          <w:rFonts w:ascii="NoorLotus" w:hAnsi="NoorLotus" w:cs="NoorLotus"/>
          <w:rtl/>
          <w:lang w:bidi="ar-SA"/>
        </w:rPr>
        <w:t xml:space="preserve"> فرضاً</w:t>
      </w:r>
      <w:r w:rsidR="00971A00" w:rsidRPr="00CD628C">
        <w:rPr>
          <w:rFonts w:ascii="NoorLotus" w:hAnsi="NoorLotus" w:cs="NoorLotus"/>
          <w:rtl/>
          <w:lang w:bidi="ar-SA"/>
        </w:rPr>
        <w:t xml:space="preserve"> تصمیم بر انجام چنین کاری در آینده نیز وجود ندارد.</w:t>
      </w:r>
      <w:r w:rsidRPr="00CD628C">
        <w:rPr>
          <w:rFonts w:ascii="NoorLotus" w:hAnsi="NoorLotus" w:cs="NoorLotus"/>
          <w:rtl/>
          <w:lang w:bidi="ar-SA"/>
        </w:rPr>
        <w:t>»</w:t>
      </w:r>
    </w:p>
    <w:p w14:paraId="229D20FB" w14:textId="42DA4704" w:rsidR="00EF18FC" w:rsidRPr="00CD628C" w:rsidRDefault="00EF18FC" w:rsidP="00CD628C">
      <w:pPr>
        <w:jc w:val="both"/>
        <w:rPr>
          <w:rFonts w:ascii="NoorLotus" w:hAnsi="NoorLotus" w:cs="NoorLotus"/>
          <w:rtl/>
          <w:lang w:bidi="ar-SA"/>
        </w:rPr>
      </w:pPr>
      <w:r w:rsidRPr="00CD628C">
        <w:rPr>
          <w:rFonts w:ascii="NoorLotus" w:hAnsi="NoorLotus" w:cs="NoorLotus"/>
          <w:rtl/>
          <w:lang w:bidi="ar-SA"/>
        </w:rPr>
        <w:t xml:space="preserve">شهید صدر رحمه الله </w:t>
      </w:r>
      <w:r w:rsidR="00A9787E" w:rsidRPr="00CD628C">
        <w:rPr>
          <w:rFonts w:ascii="NoorLotus" w:hAnsi="NoorLotus" w:cs="NoorLotus"/>
          <w:rtl/>
          <w:lang w:bidi="ar-SA"/>
        </w:rPr>
        <w:t xml:space="preserve">نیز این بیان را پذیرفتند. و فقط به جهت </w:t>
      </w:r>
      <w:r w:rsidR="00851E50" w:rsidRPr="00CD628C">
        <w:rPr>
          <w:rFonts w:ascii="NoorLotus" w:hAnsi="NoorLotus" w:cs="NoorLotus"/>
          <w:rtl/>
          <w:lang w:bidi="ar-SA"/>
        </w:rPr>
        <w:t>علم اجمالی به نجاست</w:t>
      </w:r>
      <w:r w:rsidR="00A9787E" w:rsidRPr="00CD628C">
        <w:rPr>
          <w:rFonts w:ascii="NoorLotus" w:hAnsi="NoorLotus" w:cs="NoorLotus"/>
          <w:rtl/>
          <w:lang w:bidi="ar-SA"/>
        </w:rPr>
        <w:t xml:space="preserve"> </w:t>
      </w:r>
      <w:r w:rsidR="00261CA9" w:rsidRPr="00CD628C">
        <w:rPr>
          <w:rFonts w:ascii="NoorLotus" w:hAnsi="NoorLotus" w:cs="NoorLotus"/>
          <w:rtl/>
          <w:lang w:bidi="ar-SA"/>
        </w:rPr>
        <w:t xml:space="preserve">آب </w:t>
      </w:r>
      <w:r w:rsidRPr="00CD628C">
        <w:rPr>
          <w:rFonts w:ascii="NoorLotus" w:hAnsi="NoorLotus" w:cs="NoorLotus"/>
          <w:rtl/>
          <w:lang w:bidi="ar-SA"/>
        </w:rPr>
        <w:t>الف</w:t>
      </w:r>
      <w:r w:rsidR="00261CA9" w:rsidRPr="00CD628C">
        <w:rPr>
          <w:rFonts w:ascii="NoorLotus" w:hAnsi="NoorLotus" w:cs="NoorLotus"/>
          <w:rtl/>
          <w:lang w:bidi="ar-SA"/>
        </w:rPr>
        <w:t xml:space="preserve"> که ثوب به آن اصابت کرد و لزوم اجتناب از آن یا حرمت </w:t>
      </w:r>
      <w:r w:rsidRPr="00CD628C">
        <w:rPr>
          <w:rFonts w:ascii="NoorLotus" w:hAnsi="NoorLotus" w:cs="NoorLotus"/>
          <w:rtl/>
          <w:lang w:bidi="ar-SA"/>
        </w:rPr>
        <w:t xml:space="preserve">نماز با وضوی با آب دیگر بعد </w:t>
      </w:r>
      <w:r w:rsidRPr="00CD628C">
        <w:rPr>
          <w:rFonts w:ascii="NoorLotus" w:hAnsi="NoorLotus" w:cs="NoorLotus"/>
          <w:rtl/>
          <w:lang w:bidi="ar-SA"/>
        </w:rPr>
        <w:lastRenderedPageBreak/>
        <w:t>از این که نجسی در آن بیفتد</w:t>
      </w:r>
      <w:r w:rsidR="00056E3C" w:rsidRPr="00CD628C">
        <w:rPr>
          <w:rFonts w:ascii="NoorLotus" w:hAnsi="NoorLotus" w:cs="NoorLotus"/>
          <w:rtl/>
          <w:lang w:bidi="ar-SA"/>
        </w:rPr>
        <w:t xml:space="preserve"> </w:t>
      </w:r>
      <w:r w:rsidR="00056E3C" w:rsidRPr="00CD628C">
        <w:rPr>
          <w:rFonts w:ascii="Sakkal Majalla" w:hAnsi="Sakkal Majalla" w:cs="Sakkal Majalla" w:hint="cs"/>
          <w:rtl/>
          <w:lang w:bidi="ar-SA"/>
        </w:rPr>
        <w:t>–</w:t>
      </w:r>
      <w:r w:rsidR="00056E3C" w:rsidRPr="00CD628C">
        <w:rPr>
          <w:rFonts w:ascii="NoorLotus" w:hAnsi="NoorLotus" w:cs="NoorLotus"/>
          <w:rtl/>
          <w:lang w:bidi="ar-SA"/>
        </w:rPr>
        <w:t>هرچند مکلف قصد ندارد در آینده نجس در آن آب بیندازد-</w:t>
      </w:r>
      <w:r w:rsidR="00DF28CE" w:rsidRPr="00CD628C">
        <w:rPr>
          <w:rFonts w:ascii="NoorLotus" w:hAnsi="NoorLotus" w:cs="NoorLotus"/>
          <w:rtl/>
          <w:lang w:bidi="ar-SA"/>
        </w:rPr>
        <w:t xml:space="preserve"> </w:t>
      </w:r>
      <w:r w:rsidR="00056E3C" w:rsidRPr="00CD628C">
        <w:rPr>
          <w:rFonts w:ascii="NoorLotus" w:hAnsi="NoorLotus" w:cs="NoorLotus"/>
          <w:rtl/>
          <w:lang w:bidi="ar-SA"/>
        </w:rPr>
        <w:t xml:space="preserve">فرموده علم اجمالی منجّز است و </w:t>
      </w:r>
      <w:r w:rsidR="00173B26" w:rsidRPr="00CD628C">
        <w:rPr>
          <w:rFonts w:ascii="NoorLotus" w:hAnsi="NoorLotus" w:cs="NoorLotus"/>
          <w:rtl/>
          <w:lang w:bidi="ar-SA"/>
        </w:rPr>
        <w:t>باید از آن اجتناب کند.</w:t>
      </w:r>
      <w:r w:rsidR="002A6A67" w:rsidRPr="00CD628C">
        <w:rPr>
          <w:rFonts w:ascii="NoorLotus" w:hAnsi="NoorLotus" w:cs="NoorLotus"/>
          <w:vertAlign w:val="superscript"/>
          <w:rtl/>
          <w:lang w:bidi="ar"/>
        </w:rPr>
        <w:footnoteReference w:id="2"/>
      </w:r>
    </w:p>
    <w:p w14:paraId="4AB5D8EC" w14:textId="48260EE6" w:rsidR="00EF18FC" w:rsidRPr="00CD628C" w:rsidRDefault="00EF18FC" w:rsidP="00CD628C">
      <w:pPr>
        <w:jc w:val="both"/>
        <w:rPr>
          <w:rFonts w:ascii="NoorLotus" w:hAnsi="NoorLotus" w:cs="NoorLotus"/>
          <w:rtl/>
        </w:rPr>
      </w:pPr>
      <w:r w:rsidRPr="00CD628C">
        <w:rPr>
          <w:rFonts w:ascii="NoorLotus" w:hAnsi="NoorLotus" w:cs="NoorLotus"/>
          <w:rtl/>
          <w:lang w:bidi="ar-SA"/>
        </w:rPr>
        <w:t>ولی این لازم نیست</w:t>
      </w:r>
      <w:r w:rsidR="00173B26" w:rsidRPr="00CD628C">
        <w:rPr>
          <w:rFonts w:ascii="NoorLotus" w:hAnsi="NoorLotus" w:cs="NoorLotus"/>
          <w:rtl/>
          <w:lang w:bidi="ar-SA"/>
        </w:rPr>
        <w:t xml:space="preserve"> زیرا</w:t>
      </w:r>
      <w:r w:rsidRPr="00CD628C">
        <w:rPr>
          <w:rFonts w:ascii="NoorLotus" w:hAnsi="NoorLotus" w:cs="NoorLotus"/>
          <w:rtl/>
          <w:lang w:bidi="ar-SA"/>
        </w:rPr>
        <w:t xml:space="preserve"> استصحاب کریت در آب ب موضوع دارد و جریان آن لغو نیست و اثر </w:t>
      </w:r>
      <w:r w:rsidR="00A164BD" w:rsidRPr="00CD628C">
        <w:rPr>
          <w:rFonts w:ascii="NoorLotus" w:hAnsi="NoorLotus" w:cs="NoorLotus"/>
          <w:rtl/>
          <w:lang w:bidi="ar-SA"/>
        </w:rPr>
        <w:t xml:space="preserve">آن </w:t>
      </w:r>
      <w:r w:rsidRPr="00CD628C">
        <w:rPr>
          <w:rFonts w:ascii="NoorLotus" w:hAnsi="NoorLotus" w:cs="NoorLotus"/>
          <w:rtl/>
          <w:lang w:bidi="ar-SA"/>
        </w:rPr>
        <w:t xml:space="preserve">این است که شارع اعلام می‌کند با آن معامله‌ی آب کر </w:t>
      </w:r>
      <w:r w:rsidRPr="00CD628C">
        <w:rPr>
          <w:rFonts w:ascii="NoorLotus" w:hAnsi="NoorLotus" w:cs="NoorLotus"/>
          <w:rtl/>
        </w:rPr>
        <w:t xml:space="preserve">کنید و </w:t>
      </w:r>
      <w:r w:rsidR="006565D8" w:rsidRPr="00CD628C">
        <w:rPr>
          <w:rFonts w:ascii="NoorLotus" w:hAnsi="NoorLotus" w:cs="NoorLotus"/>
          <w:rtl/>
        </w:rPr>
        <w:t>جریان آن همراه</w:t>
      </w:r>
      <w:r w:rsidRPr="00CD628C">
        <w:rPr>
          <w:rFonts w:ascii="NoorLotus" w:hAnsi="NoorLotus" w:cs="NoorLotus"/>
          <w:rtl/>
        </w:rPr>
        <w:t xml:space="preserve"> </w:t>
      </w:r>
      <w:r w:rsidR="007D3F7F" w:rsidRPr="00CD628C">
        <w:rPr>
          <w:rFonts w:ascii="NoorLotus" w:hAnsi="NoorLotus" w:cs="NoorLotus"/>
          <w:rtl/>
        </w:rPr>
        <w:t xml:space="preserve">جریان </w:t>
      </w:r>
      <w:r w:rsidRPr="00CD628C">
        <w:rPr>
          <w:rFonts w:ascii="NoorLotus" w:hAnsi="NoorLotus" w:cs="NoorLotus"/>
          <w:rtl/>
        </w:rPr>
        <w:t xml:space="preserve">استصحاب کریت در آب الف عند العقلاء نقض غرض است ولو مستلزم ترخیص قطعی در تکلیف فعلی نباشد. </w:t>
      </w:r>
    </w:p>
    <w:p w14:paraId="07D980C6" w14:textId="2CC545E4" w:rsidR="00EF18FC" w:rsidRPr="00CD628C" w:rsidRDefault="007036DD" w:rsidP="00CD628C">
      <w:pPr>
        <w:jc w:val="both"/>
        <w:rPr>
          <w:rFonts w:ascii="NoorLotus" w:hAnsi="NoorLotus" w:cs="NoorLotus"/>
          <w:rtl/>
        </w:rPr>
      </w:pPr>
      <w:r w:rsidRPr="00CD628C">
        <w:rPr>
          <w:rFonts w:ascii="NoorLotus" w:hAnsi="NoorLotus" w:cs="NoorLotus"/>
          <w:rtl/>
        </w:rPr>
        <w:t xml:space="preserve">و این با مواردی که تکلیف مشکوک است مثل علم اجمالی به </w:t>
      </w:r>
      <w:r w:rsidR="00D14DF3" w:rsidRPr="00CD628C">
        <w:rPr>
          <w:rFonts w:ascii="NoorLotus" w:hAnsi="NoorLotus" w:cs="NoorLotus"/>
          <w:rtl/>
        </w:rPr>
        <w:t>وجوب اکرام زید در امروز یا وجوب اکرام عمرو هنگام نزول مطر در فردا که نزول مطر در فردا نیز معلوم نیست،</w:t>
      </w:r>
      <w:r w:rsidRPr="00CD628C">
        <w:rPr>
          <w:rFonts w:ascii="NoorLotus" w:hAnsi="NoorLotus" w:cs="NoorLotus"/>
          <w:rtl/>
        </w:rPr>
        <w:t xml:space="preserve"> فرق دارد زیرا در این موارد غرض مشکوک است</w:t>
      </w:r>
      <w:r w:rsidR="008740FC" w:rsidRPr="00CD628C">
        <w:rPr>
          <w:rFonts w:ascii="NoorLotus" w:hAnsi="NoorLotus" w:cs="NoorLotus"/>
          <w:rtl/>
        </w:rPr>
        <w:t xml:space="preserve"> و مکلف علم به غرض فعلی ندارد و</w:t>
      </w:r>
      <w:r w:rsidRPr="00CD628C">
        <w:rPr>
          <w:rFonts w:ascii="NoorLotus" w:hAnsi="NoorLotus" w:cs="NoorLotus"/>
          <w:rtl/>
        </w:rPr>
        <w:t xml:space="preserve"> </w:t>
      </w:r>
      <w:r w:rsidR="00EF18FC" w:rsidRPr="00CD628C">
        <w:rPr>
          <w:rFonts w:ascii="NoorLotus" w:hAnsi="NoorLotus" w:cs="NoorLotus"/>
          <w:rtl/>
        </w:rPr>
        <w:t>اصل برائت در وجوب اکرام عمرو الان جاری نمی‌شود باید تکلیف فعلی مشکوک باشد تا در</w:t>
      </w:r>
      <w:r w:rsidR="00801360" w:rsidRPr="00CD628C">
        <w:rPr>
          <w:rFonts w:ascii="NoorLotus" w:hAnsi="NoorLotus" w:cs="NoorLotus"/>
          <w:rtl/>
        </w:rPr>
        <w:t xml:space="preserve"> </w:t>
      </w:r>
      <w:r w:rsidR="00EF18FC" w:rsidRPr="00CD628C">
        <w:rPr>
          <w:rFonts w:ascii="NoorLotus" w:hAnsi="NoorLotus" w:cs="NoorLotus"/>
          <w:rtl/>
        </w:rPr>
        <w:t>آن اصل برائت جاری شود</w:t>
      </w:r>
      <w:r w:rsidR="008016FE" w:rsidRPr="00CD628C">
        <w:rPr>
          <w:rFonts w:ascii="NoorLotus" w:hAnsi="NoorLotus" w:cs="NoorLotus"/>
          <w:rtl/>
        </w:rPr>
        <w:t>.</w:t>
      </w:r>
      <w:r w:rsidR="00730ABA" w:rsidRPr="00CD628C">
        <w:rPr>
          <w:rFonts w:ascii="NoorLotus" w:hAnsi="NoorLotus" w:cs="NoorLotus"/>
          <w:rtl/>
        </w:rPr>
        <w:t xml:space="preserve"> در این جا معلوم بالاجمال تکلیف است و باید جریان اصل برائت از وجوب اکرام زید </w:t>
      </w:r>
      <w:r w:rsidR="00EF18FC" w:rsidRPr="00CD628C">
        <w:rPr>
          <w:rFonts w:ascii="NoorLotus" w:hAnsi="NoorLotus" w:cs="NoorLotus"/>
          <w:rtl/>
        </w:rPr>
        <w:t xml:space="preserve">با برائت از وجوب </w:t>
      </w:r>
      <w:r w:rsidR="00730ABA" w:rsidRPr="00CD628C">
        <w:rPr>
          <w:rFonts w:ascii="NoorLotus" w:hAnsi="NoorLotus" w:cs="NoorLotus"/>
          <w:rtl/>
        </w:rPr>
        <w:t>اکرام عمرو مستلزم ترخیص در مخالفت قطعی تکلیف باشد. ولی در ما نحن فیه معلوم بالاجمال قل</w:t>
      </w:r>
      <w:r w:rsidR="00801360" w:rsidRPr="00CD628C">
        <w:rPr>
          <w:rFonts w:ascii="NoorLotus" w:hAnsi="NoorLotus" w:cs="NoorLotus"/>
          <w:rtl/>
        </w:rPr>
        <w:t>ّ</w:t>
      </w:r>
      <w:r w:rsidR="00730ABA" w:rsidRPr="00CD628C">
        <w:rPr>
          <w:rFonts w:ascii="NoorLotus" w:hAnsi="NoorLotus" w:cs="NoorLotus"/>
          <w:rtl/>
        </w:rPr>
        <w:t xml:space="preserve">ت یکی از دو آب کر است که برای خود دارای احکامی است و استصحاب کریت در آب الف با استصحاب کریت در آب ب </w:t>
      </w:r>
      <w:r w:rsidR="00EF18FC" w:rsidRPr="00CD628C">
        <w:rPr>
          <w:rFonts w:ascii="NoorLotus" w:hAnsi="NoorLotus" w:cs="NoorLotus"/>
          <w:rtl/>
        </w:rPr>
        <w:t xml:space="preserve">به لحاظ علم اجمالی به قلت یکی از آن دو نقض غرض است. </w:t>
      </w:r>
    </w:p>
    <w:p w14:paraId="76AB5A5C" w14:textId="1F80128E" w:rsidR="00EF18FC" w:rsidRPr="00CD628C" w:rsidRDefault="00EF18FC" w:rsidP="00CD628C">
      <w:pPr>
        <w:jc w:val="both"/>
        <w:rPr>
          <w:rFonts w:ascii="NoorLotus" w:hAnsi="NoorLotus" w:cs="NoorLotus"/>
          <w:rtl/>
        </w:rPr>
      </w:pPr>
      <w:r w:rsidRPr="00CD628C">
        <w:rPr>
          <w:rFonts w:ascii="NoorLotus" w:hAnsi="NoorLotus" w:cs="NoorLotus"/>
          <w:rtl/>
        </w:rPr>
        <w:t xml:space="preserve">نقض غرض یک مشکل عقلایی است </w:t>
      </w:r>
      <w:r w:rsidR="00801360" w:rsidRPr="00CD628C">
        <w:rPr>
          <w:rFonts w:ascii="NoorLotus" w:hAnsi="NoorLotus" w:cs="NoorLotus"/>
          <w:rtl/>
        </w:rPr>
        <w:t xml:space="preserve">نه عقلی </w:t>
      </w:r>
      <w:r w:rsidRPr="00CD628C">
        <w:rPr>
          <w:rFonts w:ascii="NoorLotus" w:hAnsi="NoorLotus" w:cs="NoorLotus"/>
          <w:rtl/>
        </w:rPr>
        <w:t xml:space="preserve">و منشأ انصراف خطاب اصل می‌شود، </w:t>
      </w:r>
      <w:r w:rsidR="00825F30" w:rsidRPr="00CD628C">
        <w:rPr>
          <w:rFonts w:ascii="NoorLotus" w:hAnsi="NoorLotus" w:cs="NoorLotus"/>
          <w:rtl/>
        </w:rPr>
        <w:t>خود همین جریان استصحاب کریت در آب الف با استصحاب کریت در آب ب</w:t>
      </w:r>
      <w:r w:rsidR="003341C1" w:rsidRPr="00CD628C">
        <w:rPr>
          <w:rFonts w:ascii="NoorLotus" w:hAnsi="NoorLotus" w:cs="NoorLotus"/>
          <w:rtl/>
        </w:rPr>
        <w:t xml:space="preserve"> و امکان جریان احکام کریت بر هر کدام</w:t>
      </w:r>
      <w:r w:rsidRPr="00CD628C">
        <w:rPr>
          <w:rFonts w:ascii="NoorLotus" w:hAnsi="NoorLotus" w:cs="NoorLotus"/>
          <w:rtl/>
        </w:rPr>
        <w:t xml:space="preserve"> </w:t>
      </w:r>
      <w:r w:rsidR="00825F30" w:rsidRPr="00CD628C">
        <w:rPr>
          <w:rFonts w:ascii="NoorLotus" w:hAnsi="NoorLotus" w:cs="NoorLotus"/>
          <w:rtl/>
        </w:rPr>
        <w:t>با وجود علم اجمالی به قلت یکی از دو آب</w:t>
      </w:r>
      <w:r w:rsidR="003341C1" w:rsidRPr="00CD628C">
        <w:rPr>
          <w:rFonts w:ascii="NoorLotus" w:hAnsi="NoorLotus" w:cs="NoorLotus"/>
          <w:rtl/>
        </w:rPr>
        <w:t xml:space="preserve"> </w:t>
      </w:r>
      <w:r w:rsidRPr="00CD628C">
        <w:rPr>
          <w:rFonts w:ascii="NoorLotus" w:hAnsi="NoorLotus" w:cs="NoorLotus"/>
          <w:rtl/>
        </w:rPr>
        <w:t>نقض غرض است ولو چون آب ب</w:t>
      </w:r>
      <w:r w:rsidR="003341C1" w:rsidRPr="00CD628C">
        <w:rPr>
          <w:rFonts w:ascii="NoorLotus" w:hAnsi="NoorLotus" w:cs="NoorLotus"/>
          <w:rtl/>
        </w:rPr>
        <w:t xml:space="preserve"> بالفعل</w:t>
      </w:r>
      <w:r w:rsidRPr="00CD628C">
        <w:rPr>
          <w:rFonts w:ascii="NoorLotus" w:hAnsi="NoorLotus" w:cs="NoorLotus"/>
          <w:rtl/>
        </w:rPr>
        <w:t xml:space="preserve"> ملاقِی نجس ندارد، علم به</w:t>
      </w:r>
      <w:r w:rsidR="003341C1" w:rsidRPr="00CD628C">
        <w:rPr>
          <w:rFonts w:ascii="NoorLotus" w:hAnsi="NoorLotus" w:cs="NoorLotus"/>
          <w:rtl/>
        </w:rPr>
        <w:t xml:space="preserve"> تکلیف فعلی ندارد. گاهی معلوم بالاجمال تکلیف فعلی مثل بحث وجوب اکرام زید یا وجوب اکرام عمرو </w:t>
      </w:r>
      <w:r w:rsidR="00FA6417" w:rsidRPr="00CD628C">
        <w:rPr>
          <w:rFonts w:ascii="NoorLotus" w:hAnsi="NoorLotus" w:cs="NoorLotus"/>
          <w:rtl/>
        </w:rPr>
        <w:t xml:space="preserve">است که </w:t>
      </w:r>
      <w:r w:rsidR="003341C1" w:rsidRPr="00CD628C">
        <w:rPr>
          <w:rFonts w:ascii="NoorLotus" w:hAnsi="NoorLotus" w:cs="NoorLotus"/>
          <w:rtl/>
        </w:rPr>
        <w:t xml:space="preserve">در این موارد باید علم به تکلیف فعلی وجود داشته باشد و اگر وجوب یکی از آن دو مشروط به شرطی است که مشکوک التحقق است علم به تکلیف فعلی وجود ندارد </w:t>
      </w:r>
      <w:r w:rsidR="001303FC" w:rsidRPr="00CD628C">
        <w:rPr>
          <w:rFonts w:ascii="NoorLotus" w:hAnsi="NoorLotus" w:cs="NoorLotus"/>
          <w:rtl/>
        </w:rPr>
        <w:t xml:space="preserve">تا مانع از جریان اصل برائت باشد. </w:t>
      </w:r>
    </w:p>
    <w:p w14:paraId="587F251C" w14:textId="52DAF2C9" w:rsidR="001303FC" w:rsidRPr="00CD628C" w:rsidRDefault="00D01E94" w:rsidP="00CD628C">
      <w:pPr>
        <w:pStyle w:val="Heading1"/>
        <w:rPr>
          <w:rFonts w:ascii="NoorLotus" w:hAnsi="NoorLotus"/>
          <w:rtl/>
        </w:rPr>
      </w:pPr>
      <w:bookmarkStart w:id="36" w:name="_Toc209452462"/>
      <w:r w:rsidRPr="00CD628C">
        <w:rPr>
          <w:rFonts w:ascii="NoorLotus" w:hAnsi="NoorLotus"/>
          <w:rtl/>
        </w:rPr>
        <w:lastRenderedPageBreak/>
        <w:t>دوران امر بین اقل و اکثر</w:t>
      </w:r>
      <w:bookmarkEnd w:id="36"/>
      <w:r w:rsidRPr="00CD628C">
        <w:rPr>
          <w:rFonts w:ascii="NoorLotus" w:hAnsi="NoorLotus"/>
          <w:rtl/>
        </w:rPr>
        <w:t xml:space="preserve"> </w:t>
      </w:r>
    </w:p>
    <w:p w14:paraId="67AE4E5C" w14:textId="35E51D48" w:rsidR="00FA6417" w:rsidRPr="00CD628C" w:rsidRDefault="00FA6417" w:rsidP="00CD628C">
      <w:pPr>
        <w:pStyle w:val="Heading2"/>
        <w:rPr>
          <w:rFonts w:ascii="NoorLotus" w:hAnsi="NoorLotus"/>
          <w:rtl/>
        </w:rPr>
      </w:pPr>
      <w:bookmarkStart w:id="37" w:name="_Toc209452463"/>
      <w:r w:rsidRPr="00CD628C">
        <w:rPr>
          <w:rFonts w:ascii="NoorLotus" w:hAnsi="NoorLotus"/>
          <w:rtl/>
        </w:rPr>
        <w:t>ضابطه اقل و اکثر ارتباطی و استقلالی</w:t>
      </w:r>
      <w:bookmarkEnd w:id="37"/>
    </w:p>
    <w:p w14:paraId="69971C7B" w14:textId="5E6A12B0" w:rsidR="00D01E94" w:rsidRPr="00CD628C" w:rsidRDefault="00D01E94" w:rsidP="00CD628C">
      <w:pPr>
        <w:jc w:val="both"/>
        <w:rPr>
          <w:rFonts w:ascii="NoorLotus" w:hAnsi="NoorLotus" w:cs="NoorLotus"/>
          <w:rtl/>
          <w:lang w:bidi="ar-SA"/>
        </w:rPr>
      </w:pPr>
      <w:r w:rsidRPr="00CD628C">
        <w:rPr>
          <w:rFonts w:ascii="NoorLotus" w:hAnsi="NoorLotus" w:cs="NoorLotus"/>
          <w:rtl/>
          <w:lang w:bidi="ar-SA"/>
        </w:rPr>
        <w:t>اقل و اکثر ارتباطی در مقابل اقل و اکثر استقلالی است. ضابط</w:t>
      </w:r>
      <w:r w:rsidR="003E3AE3" w:rsidRPr="00CD628C">
        <w:rPr>
          <w:rFonts w:ascii="NoorLotus" w:hAnsi="NoorLotus" w:cs="NoorLotus"/>
          <w:rtl/>
          <w:lang w:bidi="ar-SA"/>
        </w:rPr>
        <w:t xml:space="preserve"> اقل و اکثر ارتباطی</w:t>
      </w:r>
      <w:r w:rsidRPr="00CD628C">
        <w:rPr>
          <w:rFonts w:ascii="NoorLotus" w:hAnsi="NoorLotus" w:cs="NoorLotus"/>
          <w:rtl/>
          <w:lang w:bidi="ar-SA"/>
        </w:rPr>
        <w:t xml:space="preserve"> این است که اگر واقعا اکثر واجب باشد اتیان </w:t>
      </w:r>
      <w:r w:rsidR="003E3AE3" w:rsidRPr="00CD628C">
        <w:rPr>
          <w:rFonts w:ascii="NoorLotus" w:hAnsi="NoorLotus" w:cs="NoorLotus"/>
          <w:rtl/>
          <w:lang w:bidi="ar-SA"/>
        </w:rPr>
        <w:t xml:space="preserve">به </w:t>
      </w:r>
      <w:r w:rsidRPr="00CD628C">
        <w:rPr>
          <w:rFonts w:ascii="NoorLotus" w:hAnsi="NoorLotus" w:cs="NoorLotus"/>
          <w:rtl/>
          <w:lang w:bidi="ar-SA"/>
        </w:rPr>
        <w:t>اقل کالعدم است و هیچ تاثیری در امتثال تکلیف واقعی ندارد</w:t>
      </w:r>
      <w:r w:rsidR="003E3AE3" w:rsidRPr="00CD628C">
        <w:rPr>
          <w:rFonts w:ascii="NoorLotus" w:hAnsi="NoorLotus" w:cs="NoorLotus"/>
          <w:rtl/>
          <w:lang w:bidi="ar-SA"/>
        </w:rPr>
        <w:t xml:space="preserve"> زیرا وجوب اقل در ضمن اکثر ارتباطی </w:t>
      </w:r>
      <w:r w:rsidRPr="00CD628C">
        <w:rPr>
          <w:rFonts w:ascii="NoorLotus" w:hAnsi="NoorLotus" w:cs="NoorLotus"/>
          <w:rtl/>
          <w:lang w:bidi="ar-SA"/>
        </w:rPr>
        <w:t>وجوب ضمنی است و با اتیان</w:t>
      </w:r>
      <w:r w:rsidR="003E3AE3" w:rsidRPr="00CD628C">
        <w:rPr>
          <w:rFonts w:ascii="NoorLotus" w:hAnsi="NoorLotus" w:cs="NoorLotus"/>
          <w:rtl/>
          <w:lang w:bidi="ar-SA"/>
        </w:rPr>
        <w:t xml:space="preserve"> خصوص</w:t>
      </w:r>
      <w:r w:rsidRPr="00CD628C">
        <w:rPr>
          <w:rFonts w:ascii="NoorLotus" w:hAnsi="NoorLotus" w:cs="NoorLotus"/>
          <w:rtl/>
          <w:lang w:bidi="ar-SA"/>
        </w:rPr>
        <w:t xml:space="preserve"> اقل وجوب ضمنی آن ساقط نمی‌شود</w:t>
      </w:r>
      <w:r w:rsidR="001A0DD5" w:rsidRPr="00CD628C">
        <w:rPr>
          <w:rFonts w:ascii="NoorLotus" w:hAnsi="NoorLotus" w:cs="NoorLotus"/>
          <w:rtl/>
          <w:lang w:bidi="ar-SA"/>
        </w:rPr>
        <w:t xml:space="preserve"> ولی در اقل و اکثر </w:t>
      </w:r>
      <w:r w:rsidR="009C0AC2" w:rsidRPr="00CD628C">
        <w:rPr>
          <w:rFonts w:ascii="NoorLotus" w:hAnsi="NoorLotus" w:cs="NoorLotus"/>
          <w:rtl/>
          <w:lang w:bidi="ar-SA"/>
        </w:rPr>
        <w:t xml:space="preserve">استقلالی </w:t>
      </w:r>
      <w:r w:rsidR="001A0DD5" w:rsidRPr="00CD628C">
        <w:rPr>
          <w:rFonts w:ascii="NoorLotus" w:hAnsi="NoorLotus" w:cs="NoorLotus"/>
          <w:rtl/>
          <w:lang w:bidi="ar-SA"/>
        </w:rPr>
        <w:t xml:space="preserve">اگر اکثر نیز واجب باشد اقل در ضمن آن </w:t>
      </w:r>
      <w:r w:rsidR="009C0AC2" w:rsidRPr="00CD628C">
        <w:rPr>
          <w:rFonts w:ascii="NoorLotus" w:hAnsi="NoorLotus" w:cs="NoorLotus"/>
          <w:rtl/>
          <w:lang w:bidi="ar-SA"/>
        </w:rPr>
        <w:t>و</w:t>
      </w:r>
      <w:r w:rsidRPr="00CD628C">
        <w:rPr>
          <w:rFonts w:ascii="NoorLotus" w:hAnsi="NoorLotus" w:cs="NoorLotus"/>
          <w:rtl/>
          <w:lang w:bidi="ar-SA"/>
        </w:rPr>
        <w:t>جوب استقلالی دارد</w:t>
      </w:r>
      <w:r w:rsidR="001A0DD5" w:rsidRPr="00CD628C">
        <w:rPr>
          <w:rFonts w:ascii="NoorLotus" w:hAnsi="NoorLotus" w:cs="NoorLotus"/>
          <w:rtl/>
          <w:lang w:bidi="ar-SA"/>
        </w:rPr>
        <w:t xml:space="preserve">. وقتی مکلف علم اجمالی دارد به این که یا یک میلیون به زید بدهکار است و یا دو میلیون </w:t>
      </w:r>
      <w:r w:rsidRPr="00CD628C">
        <w:rPr>
          <w:rFonts w:ascii="NoorLotus" w:hAnsi="NoorLotus" w:cs="NoorLotus"/>
          <w:rtl/>
          <w:lang w:bidi="ar-SA"/>
        </w:rPr>
        <w:t>اگر یک م</w:t>
      </w:r>
      <w:r w:rsidR="00DF7D00" w:rsidRPr="00CD628C">
        <w:rPr>
          <w:rFonts w:ascii="NoorLotus" w:hAnsi="NoorLotus" w:cs="NoorLotus"/>
          <w:rtl/>
          <w:lang w:bidi="ar-SA"/>
        </w:rPr>
        <w:t xml:space="preserve">یلیون به او بدهد </w:t>
      </w:r>
      <w:r w:rsidRPr="00CD628C">
        <w:rPr>
          <w:rFonts w:ascii="NoorLotus" w:hAnsi="NoorLotus" w:cs="NoorLotus"/>
          <w:rtl/>
          <w:lang w:bidi="ar-SA"/>
        </w:rPr>
        <w:t>قطعا به مقدار یک میلیون</w:t>
      </w:r>
      <w:r w:rsidR="00A62182" w:rsidRPr="00CD628C">
        <w:rPr>
          <w:rFonts w:ascii="NoorLotus" w:hAnsi="NoorLotus" w:cs="NoorLotus"/>
          <w:rtl/>
          <w:lang w:bidi="ar-SA"/>
        </w:rPr>
        <w:t xml:space="preserve"> امتثال تکلیف کرده است زیرا وجوب ادای</w:t>
      </w:r>
      <w:r w:rsidR="009C0AC2" w:rsidRPr="00CD628C">
        <w:rPr>
          <w:rFonts w:ascii="NoorLotus" w:hAnsi="NoorLotus" w:cs="NoorLotus"/>
          <w:rtl/>
          <w:lang w:bidi="ar-SA"/>
        </w:rPr>
        <w:t xml:space="preserve"> این</w:t>
      </w:r>
      <w:r w:rsidR="00A62182" w:rsidRPr="00CD628C">
        <w:rPr>
          <w:rFonts w:ascii="NoorLotus" w:hAnsi="NoorLotus" w:cs="NoorLotus"/>
          <w:rtl/>
          <w:lang w:bidi="ar-SA"/>
        </w:rPr>
        <w:t xml:space="preserve"> یک میلیون </w:t>
      </w:r>
      <w:r w:rsidRPr="00CD628C">
        <w:rPr>
          <w:rFonts w:ascii="NoorLotus" w:hAnsi="NoorLotus" w:cs="NoorLotus"/>
          <w:rtl/>
          <w:lang w:bidi="ar-SA"/>
        </w:rPr>
        <w:t xml:space="preserve">با وجوب ادای یک میلیون دیگر ارتباطی ندارند و نسبت به هم لابشرط هستند. </w:t>
      </w:r>
    </w:p>
    <w:p w14:paraId="12C2ED20" w14:textId="68EBC28C" w:rsidR="00206A14" w:rsidRPr="00CD628C" w:rsidRDefault="00206A14" w:rsidP="00CD628C">
      <w:pPr>
        <w:pStyle w:val="Heading2"/>
        <w:rPr>
          <w:rFonts w:ascii="NoorLotus" w:hAnsi="NoorLotus"/>
          <w:rtl/>
        </w:rPr>
      </w:pPr>
      <w:bookmarkStart w:id="38" w:name="_Toc209452464"/>
      <w:r w:rsidRPr="00CD628C">
        <w:rPr>
          <w:rFonts w:ascii="NoorLotus" w:hAnsi="NoorLotus"/>
          <w:rtl/>
        </w:rPr>
        <w:t>اقل و اکثر استقلالی</w:t>
      </w:r>
      <w:bookmarkEnd w:id="38"/>
    </w:p>
    <w:p w14:paraId="6A3AA108" w14:textId="77777777" w:rsidR="00206A14" w:rsidRPr="00CD628C" w:rsidRDefault="00206A14" w:rsidP="00CD628C">
      <w:pPr>
        <w:jc w:val="both"/>
        <w:rPr>
          <w:rFonts w:ascii="NoorLotus" w:hAnsi="NoorLotus" w:cs="NoorLotus"/>
          <w:rtl/>
          <w:lang w:bidi="ar-SA"/>
        </w:rPr>
      </w:pPr>
      <w:r w:rsidRPr="00CD628C">
        <w:rPr>
          <w:rFonts w:ascii="NoorLotus" w:hAnsi="NoorLotus" w:cs="NoorLotus"/>
          <w:rtl/>
          <w:lang w:bidi="ar-SA"/>
        </w:rPr>
        <w:t>در اقل و اکثر استقلالی برائت از اکثر جاری می‌شود و کسی در این مسأله تشکیک نکرده است. فقط محقق نایینی دو مورد را استثناء کردند و فرموده‌اند: «در این دو مورد برائت از وجوب اکثر جاری نیست.»</w:t>
      </w:r>
    </w:p>
    <w:p w14:paraId="2DA70853" w14:textId="3219C41B" w:rsidR="00871372" w:rsidRPr="00CD628C" w:rsidRDefault="00871372" w:rsidP="00CD628C">
      <w:pPr>
        <w:pStyle w:val="Heading3"/>
        <w:rPr>
          <w:rFonts w:ascii="NoorLotus" w:hAnsi="NoorLotus"/>
          <w:rtl/>
        </w:rPr>
      </w:pPr>
      <w:bookmarkStart w:id="39" w:name="_Toc209452465"/>
      <w:r w:rsidRPr="00CD628C">
        <w:rPr>
          <w:rFonts w:ascii="NoorLotus" w:hAnsi="NoorLotus"/>
          <w:rtl/>
        </w:rPr>
        <w:t xml:space="preserve">استثنائات محقق نائینی </w:t>
      </w:r>
      <w:r w:rsidR="009C0AC2" w:rsidRPr="00CD628C">
        <w:rPr>
          <w:rFonts w:ascii="NoorLotus" w:hAnsi="NoorLotus"/>
          <w:rtl/>
        </w:rPr>
        <w:t>از</w:t>
      </w:r>
      <w:r w:rsidRPr="00CD628C">
        <w:rPr>
          <w:rFonts w:ascii="NoorLotus" w:hAnsi="NoorLotus"/>
          <w:rtl/>
        </w:rPr>
        <w:t xml:space="preserve"> جریان برائت از اکثر استقلالی</w:t>
      </w:r>
      <w:bookmarkEnd w:id="39"/>
    </w:p>
    <w:p w14:paraId="37C5C64F" w14:textId="56778B96" w:rsidR="00D01E94" w:rsidRPr="00CD628C" w:rsidRDefault="00D01E94" w:rsidP="00CD628C">
      <w:pPr>
        <w:pStyle w:val="Heading3"/>
        <w:rPr>
          <w:rFonts w:ascii="NoorLotus" w:hAnsi="NoorLotus"/>
          <w:rtl/>
          <w:lang w:bidi="ar-SA"/>
        </w:rPr>
      </w:pPr>
      <w:bookmarkStart w:id="40" w:name="_Toc209452466"/>
      <w:r w:rsidRPr="00CD628C">
        <w:rPr>
          <w:rFonts w:ascii="NoorLotus" w:hAnsi="NoorLotus"/>
          <w:rtl/>
          <w:lang w:bidi="ar-SA"/>
        </w:rPr>
        <w:t>مورد اول</w:t>
      </w:r>
      <w:r w:rsidR="009C0AC2" w:rsidRPr="00CD628C">
        <w:rPr>
          <w:rFonts w:ascii="NoorLotus" w:hAnsi="NoorLotus"/>
          <w:rtl/>
          <w:lang w:bidi="ar-SA"/>
        </w:rPr>
        <w:t>: عنوان‌دار بودن معلوم بالاجمال</w:t>
      </w:r>
      <w:bookmarkEnd w:id="40"/>
    </w:p>
    <w:p w14:paraId="03234475" w14:textId="4B8E9713" w:rsidR="00D01E94" w:rsidRPr="00CD628C" w:rsidRDefault="00D01E94" w:rsidP="00CD628C">
      <w:pPr>
        <w:jc w:val="both"/>
        <w:rPr>
          <w:rFonts w:ascii="NoorLotus" w:hAnsi="NoorLotus" w:cs="NoorLotus"/>
          <w:rtl/>
          <w:lang w:bidi="ar-SA"/>
        </w:rPr>
      </w:pPr>
      <w:r w:rsidRPr="00CD628C">
        <w:rPr>
          <w:rFonts w:ascii="NoorLotus" w:hAnsi="NoorLotus" w:cs="NoorLotus"/>
          <w:rtl/>
          <w:lang w:bidi="ar-SA"/>
        </w:rPr>
        <w:t xml:space="preserve">محقق نایینی فرموده‌اند: «در مواردی که معلوم بالاجمال عنوان داشته باشد مثل این که مکلف می‌داند که به افرادی که </w:t>
      </w:r>
      <w:r w:rsidR="0060655C" w:rsidRPr="00CD628C">
        <w:rPr>
          <w:rFonts w:ascii="NoorLotus" w:hAnsi="NoorLotus" w:cs="NoorLotus"/>
          <w:rtl/>
          <w:lang w:bidi="ar-SA"/>
        </w:rPr>
        <w:t xml:space="preserve">نامشان </w:t>
      </w:r>
      <w:r w:rsidRPr="00CD628C">
        <w:rPr>
          <w:rFonts w:ascii="NoorLotus" w:hAnsi="NoorLotus" w:cs="NoorLotus"/>
          <w:rtl/>
          <w:lang w:bidi="ar-SA"/>
        </w:rPr>
        <w:t>در دفتر</w:t>
      </w:r>
      <w:r w:rsidR="00E72C63" w:rsidRPr="00CD628C">
        <w:rPr>
          <w:rFonts w:ascii="NoorLotus" w:hAnsi="NoorLotus" w:cs="NoorLotus"/>
          <w:rtl/>
          <w:lang w:bidi="ar-SA"/>
        </w:rPr>
        <w:t xml:space="preserve"> حساب</w:t>
      </w:r>
      <w:r w:rsidR="0060655C" w:rsidRPr="00CD628C">
        <w:rPr>
          <w:rFonts w:ascii="NoorLotus" w:hAnsi="NoorLotus" w:cs="NoorLotus"/>
          <w:rtl/>
          <w:lang w:bidi="ar-SA"/>
        </w:rPr>
        <w:t>،</w:t>
      </w:r>
      <w:r w:rsidRPr="00CD628C">
        <w:rPr>
          <w:rFonts w:ascii="NoorLotus" w:hAnsi="NoorLotus" w:cs="NoorLotus"/>
          <w:rtl/>
          <w:lang w:bidi="ar-SA"/>
        </w:rPr>
        <w:t xml:space="preserve"> ثبت </w:t>
      </w:r>
      <w:r w:rsidR="0060655C" w:rsidRPr="00CD628C">
        <w:rPr>
          <w:rFonts w:ascii="NoorLotus" w:hAnsi="NoorLotus" w:cs="NoorLotus"/>
          <w:rtl/>
          <w:lang w:bidi="ar-SA"/>
        </w:rPr>
        <w:t>است بدهکار است اما</w:t>
      </w:r>
      <w:r w:rsidRPr="00CD628C">
        <w:rPr>
          <w:rFonts w:ascii="NoorLotus" w:hAnsi="NoorLotus" w:cs="NoorLotus"/>
          <w:rtl/>
          <w:lang w:bidi="ar-SA"/>
        </w:rPr>
        <w:t xml:space="preserve"> نمی‌داند </w:t>
      </w:r>
      <w:r w:rsidR="00E72C63" w:rsidRPr="00CD628C">
        <w:rPr>
          <w:rFonts w:ascii="NoorLotus" w:hAnsi="NoorLotus" w:cs="NoorLotus"/>
          <w:rtl/>
          <w:lang w:bidi="ar-SA"/>
        </w:rPr>
        <w:t xml:space="preserve">به </w:t>
      </w:r>
      <w:r w:rsidRPr="00CD628C">
        <w:rPr>
          <w:rFonts w:ascii="NoorLotus" w:hAnsi="NoorLotus" w:cs="NoorLotus"/>
          <w:rtl/>
          <w:lang w:bidi="ar-SA"/>
        </w:rPr>
        <w:t xml:space="preserve">پنج نفر </w:t>
      </w:r>
      <w:r w:rsidR="00E72C63" w:rsidRPr="00CD628C">
        <w:rPr>
          <w:rFonts w:ascii="NoorLotus" w:hAnsi="NoorLotus" w:cs="NoorLotus"/>
          <w:rtl/>
          <w:lang w:bidi="ar-SA"/>
        </w:rPr>
        <w:t>بدهکار است یا به ده نفر، در این جا ادای دین به خصوص پنج‌نفر کافی نیست زیرا معلوم بالاجمال عنوان «المسجّل فی الدفتر» دارد.»</w:t>
      </w:r>
      <w:r w:rsidR="00871372" w:rsidRPr="00CD628C">
        <w:rPr>
          <w:rFonts w:ascii="NoorLotus" w:hAnsi="NoorLotus" w:cs="NoorLotus"/>
          <w:vertAlign w:val="superscript"/>
          <w:rtl/>
          <w:lang w:bidi="ar"/>
        </w:rPr>
        <w:footnoteReference w:id="3"/>
      </w:r>
    </w:p>
    <w:p w14:paraId="46413CA6" w14:textId="77777777" w:rsidR="008F323D" w:rsidRPr="00CD628C" w:rsidRDefault="00D01E94" w:rsidP="00CD628C">
      <w:pPr>
        <w:jc w:val="both"/>
        <w:rPr>
          <w:rFonts w:ascii="NoorLotus" w:hAnsi="NoorLotus" w:cs="NoorLotus"/>
          <w:rtl/>
          <w:lang w:bidi="ar-SA"/>
        </w:rPr>
      </w:pPr>
      <w:r w:rsidRPr="00CD628C">
        <w:rPr>
          <w:rFonts w:ascii="NoorLotus" w:hAnsi="NoorLotus" w:cs="NoorLotus"/>
          <w:rtl/>
          <w:lang w:bidi="ar-SA"/>
        </w:rPr>
        <w:t>معنای این کلام این است که اگر آن دفتر گم شود نیز باید احتیاط کنید</w:t>
      </w:r>
      <w:r w:rsidR="00E72C63" w:rsidRPr="00CD628C">
        <w:rPr>
          <w:rFonts w:ascii="NoorLotus" w:hAnsi="NoorLotus" w:cs="NoorLotus"/>
          <w:rtl/>
          <w:lang w:bidi="ar-SA"/>
        </w:rPr>
        <w:t xml:space="preserve"> زیرا معلوم بالاجمال دارای عنوان است</w:t>
      </w:r>
      <w:r w:rsidRPr="00CD628C">
        <w:rPr>
          <w:rFonts w:ascii="NoorLotus" w:hAnsi="NoorLotus" w:cs="NoorLotus"/>
          <w:rtl/>
          <w:lang w:bidi="ar-SA"/>
        </w:rPr>
        <w:t xml:space="preserve"> در حالی که این قابل التزام نیست و نهایتا </w:t>
      </w:r>
      <w:r w:rsidR="00E72C63" w:rsidRPr="00CD628C">
        <w:rPr>
          <w:rFonts w:ascii="NoorLotus" w:hAnsi="NoorLotus" w:cs="NoorLotus"/>
          <w:rtl/>
          <w:lang w:bidi="ar-SA"/>
        </w:rPr>
        <w:t>گفته شود «</w:t>
      </w:r>
      <w:r w:rsidR="004102CC" w:rsidRPr="00CD628C">
        <w:rPr>
          <w:rFonts w:ascii="NoorLotus" w:hAnsi="NoorLotus" w:cs="NoorLotus"/>
          <w:rtl/>
          <w:lang w:bidi="ar-SA"/>
        </w:rPr>
        <w:t xml:space="preserve">ارتکاز عقلاء این است که در موارد میسور بودن فحص </w:t>
      </w:r>
      <w:r w:rsidRPr="00CD628C">
        <w:rPr>
          <w:rFonts w:ascii="NoorLotus" w:hAnsi="NoorLotus" w:cs="NoorLotus"/>
          <w:rtl/>
          <w:lang w:bidi="ar-SA"/>
        </w:rPr>
        <w:t>نمی‌توان به صرف شک</w:t>
      </w:r>
      <w:r w:rsidR="0060655C" w:rsidRPr="00CD628C">
        <w:rPr>
          <w:rFonts w:ascii="NoorLotus" w:hAnsi="NoorLotus" w:cs="NoorLotus"/>
          <w:rtl/>
          <w:lang w:bidi="ar-SA"/>
        </w:rPr>
        <w:t>،</w:t>
      </w:r>
      <w:r w:rsidRPr="00CD628C">
        <w:rPr>
          <w:rFonts w:ascii="NoorLotus" w:hAnsi="NoorLotus" w:cs="NoorLotus"/>
          <w:rtl/>
          <w:lang w:bidi="ar-SA"/>
        </w:rPr>
        <w:t xml:space="preserve"> برائت جاری کرد</w:t>
      </w:r>
      <w:r w:rsidR="0060655C" w:rsidRPr="00CD628C">
        <w:rPr>
          <w:rFonts w:ascii="NoorLotus" w:hAnsi="NoorLotus" w:cs="NoorLotus"/>
          <w:rtl/>
          <w:lang w:bidi="ar-SA"/>
        </w:rPr>
        <w:t xml:space="preserve"> بلکه باید فحص کر</w:t>
      </w:r>
      <w:r w:rsidR="004102CC" w:rsidRPr="00CD628C">
        <w:rPr>
          <w:rFonts w:ascii="NoorLotus" w:hAnsi="NoorLotus" w:cs="NoorLotus"/>
          <w:rtl/>
          <w:lang w:bidi="ar-SA"/>
        </w:rPr>
        <w:t>د</w:t>
      </w:r>
      <w:r w:rsidR="0060655C" w:rsidRPr="00CD628C">
        <w:rPr>
          <w:rFonts w:ascii="NoorLotus" w:hAnsi="NoorLotus" w:cs="NoorLotus"/>
          <w:rtl/>
          <w:lang w:bidi="ar-SA"/>
        </w:rPr>
        <w:t>ه و در دفتر نگاه کند تا مشخص شود به چند نفر بدهکار است</w:t>
      </w:r>
      <w:r w:rsidR="004102CC" w:rsidRPr="00CD628C">
        <w:rPr>
          <w:rFonts w:ascii="NoorLotus" w:hAnsi="NoorLotus" w:cs="NoorLotus"/>
          <w:rtl/>
          <w:lang w:bidi="ar-SA"/>
        </w:rPr>
        <w:t xml:space="preserve">.» </w:t>
      </w:r>
      <w:r w:rsidR="000A4310" w:rsidRPr="00CD628C">
        <w:rPr>
          <w:rFonts w:ascii="NoorLotus" w:hAnsi="NoorLotus" w:cs="NoorLotus"/>
          <w:rtl/>
          <w:lang w:bidi="ar-SA"/>
        </w:rPr>
        <w:t xml:space="preserve">ولی اگر دفتر </w:t>
      </w:r>
      <w:r w:rsidR="000A4310" w:rsidRPr="00CD628C">
        <w:rPr>
          <w:rFonts w:ascii="NoorLotus" w:hAnsi="NoorLotus" w:cs="NoorLotus"/>
          <w:rtl/>
          <w:lang w:bidi="ar-SA"/>
        </w:rPr>
        <w:lastRenderedPageBreak/>
        <w:t>گم شود یا به آسانی در دسترس نباشد،</w:t>
      </w:r>
      <w:r w:rsidR="0060655C" w:rsidRPr="00CD628C">
        <w:rPr>
          <w:rFonts w:ascii="NoorLotus" w:hAnsi="NoorLotus" w:cs="NoorLotus"/>
          <w:rtl/>
          <w:lang w:bidi="ar-SA"/>
        </w:rPr>
        <w:t xml:space="preserve"> نسبت به</w:t>
      </w:r>
      <w:r w:rsidR="000A4310" w:rsidRPr="00CD628C">
        <w:rPr>
          <w:rFonts w:ascii="NoorLotus" w:hAnsi="NoorLotus" w:cs="NoorLotus"/>
          <w:rtl/>
          <w:lang w:bidi="ar-SA"/>
        </w:rPr>
        <w:t xml:space="preserve"> </w:t>
      </w:r>
      <w:r w:rsidRPr="00CD628C">
        <w:rPr>
          <w:rFonts w:ascii="NoorLotus" w:hAnsi="NoorLotus" w:cs="NoorLotus"/>
          <w:rtl/>
          <w:lang w:bidi="ar-SA"/>
        </w:rPr>
        <w:t>خود این عنوان «المسجل</w:t>
      </w:r>
      <w:r w:rsidR="000A4310" w:rsidRPr="00CD628C">
        <w:rPr>
          <w:rFonts w:ascii="NoorLotus" w:hAnsi="NoorLotus" w:cs="NoorLotus"/>
          <w:rtl/>
          <w:lang w:bidi="ar-SA"/>
        </w:rPr>
        <w:t xml:space="preserve"> فی الدفتر</w:t>
      </w:r>
      <w:r w:rsidRPr="00CD628C">
        <w:rPr>
          <w:rFonts w:ascii="NoorLotus" w:hAnsi="NoorLotus" w:cs="NoorLotus"/>
          <w:rtl/>
          <w:lang w:bidi="ar-SA"/>
        </w:rPr>
        <w:t xml:space="preserve">» </w:t>
      </w:r>
      <w:r w:rsidR="00846701" w:rsidRPr="00CD628C">
        <w:rPr>
          <w:rFonts w:ascii="NoorLotus" w:hAnsi="NoorLotus" w:cs="NoorLotus"/>
          <w:rtl/>
          <w:lang w:bidi="ar-SA"/>
        </w:rPr>
        <w:t xml:space="preserve">که </w:t>
      </w:r>
      <w:r w:rsidRPr="00CD628C">
        <w:rPr>
          <w:rFonts w:ascii="NoorLotus" w:hAnsi="NoorLotus" w:cs="NoorLotus"/>
          <w:rtl/>
          <w:lang w:bidi="ar-SA"/>
        </w:rPr>
        <w:t xml:space="preserve">مردد بین اقل یعنی پنج نفر یا اکثر یعنی ده نفر است برائت از وجوب اکثر جاری است. </w:t>
      </w:r>
    </w:p>
    <w:p w14:paraId="41ABB7FF" w14:textId="002887EB" w:rsidR="00675A58" w:rsidRPr="00CD628C" w:rsidRDefault="00D01E94" w:rsidP="00CD628C">
      <w:pPr>
        <w:jc w:val="both"/>
        <w:rPr>
          <w:rFonts w:ascii="NoorLotus" w:hAnsi="NoorLotus" w:cs="NoorLotus"/>
          <w:rtl/>
          <w:lang w:bidi="ar-SA"/>
        </w:rPr>
      </w:pPr>
      <w:r w:rsidRPr="00CD628C">
        <w:rPr>
          <w:rFonts w:ascii="NoorLotus" w:hAnsi="NoorLotus" w:cs="NoorLotus"/>
          <w:rtl/>
          <w:lang w:bidi="ar-SA"/>
        </w:rPr>
        <w:t>گاهی عنوان مردد بین اقل و اکثر نیست مثل این که مکلف می‌داند به شخصی بدهکار است که در دفتر اسم او ثبت شده است و علم تفصیلی دارد به زید بدهکار است در این جا انحلال حقیقی نیست</w:t>
      </w:r>
      <w:r w:rsidR="002E1CED" w:rsidRPr="00CD628C">
        <w:rPr>
          <w:rFonts w:ascii="NoorLotus" w:hAnsi="NoorLotus" w:cs="NoorLotus"/>
          <w:rtl/>
          <w:lang w:bidi="ar-SA"/>
        </w:rPr>
        <w:t xml:space="preserve"> یعنی نسبت به وجوب ادای دین الی من اسمه مسجل فی الدفتر انحلال حقیقی نیست.</w:t>
      </w:r>
      <w:r w:rsidRPr="00CD628C">
        <w:rPr>
          <w:rFonts w:ascii="NoorLotus" w:hAnsi="NoorLotus" w:cs="NoorLotus"/>
          <w:rtl/>
          <w:lang w:bidi="ar-SA"/>
        </w:rPr>
        <w:t xml:space="preserve"> زیرا معلوم نیست که عنوان «</w:t>
      </w:r>
      <w:r w:rsidR="00B05F39" w:rsidRPr="00CD628C">
        <w:rPr>
          <w:rFonts w:ascii="NoorLotus" w:hAnsi="NoorLotus" w:cs="NoorLotus"/>
          <w:rtl/>
          <w:lang w:bidi="ar-SA"/>
        </w:rPr>
        <w:t>الانسان المسجل اسمه فی الدفتر</w:t>
      </w:r>
      <w:r w:rsidRPr="00CD628C">
        <w:rPr>
          <w:rFonts w:ascii="NoorLotus" w:hAnsi="NoorLotus" w:cs="NoorLotus"/>
          <w:rtl/>
          <w:lang w:bidi="ar-SA"/>
        </w:rPr>
        <w:t xml:space="preserve">» منطبق بر زید باشد. ولی </w:t>
      </w:r>
      <w:r w:rsidR="00141C1D" w:rsidRPr="00CD628C">
        <w:rPr>
          <w:rFonts w:ascii="NoorLotus" w:hAnsi="NoorLotus" w:cs="NoorLotus"/>
          <w:rtl/>
          <w:lang w:bidi="ar-SA"/>
        </w:rPr>
        <w:t xml:space="preserve">در همین فرض نیز </w:t>
      </w:r>
      <w:r w:rsidRPr="00CD628C">
        <w:rPr>
          <w:rFonts w:ascii="NoorLotus" w:hAnsi="NoorLotus" w:cs="NoorLotus"/>
          <w:rtl/>
          <w:lang w:bidi="ar-SA"/>
        </w:rPr>
        <w:t>علم اجمالی حکما</w:t>
      </w:r>
      <w:r w:rsidR="008F323D" w:rsidRPr="00CD628C">
        <w:rPr>
          <w:rFonts w:ascii="NoorLotus" w:hAnsi="NoorLotus" w:cs="NoorLotus"/>
          <w:rtl/>
          <w:lang w:bidi="ar-SA"/>
        </w:rPr>
        <w:t>ً</w:t>
      </w:r>
      <w:r w:rsidRPr="00CD628C">
        <w:rPr>
          <w:rFonts w:ascii="NoorLotus" w:hAnsi="NoorLotus" w:cs="NoorLotus"/>
          <w:rtl/>
          <w:lang w:bidi="ar-SA"/>
        </w:rPr>
        <w:t xml:space="preserve"> منحل می‌شود زیرا ولو عنوان «المسجل فی الدفتر» هنوز نیز متعلق علم اجمالی است </w:t>
      </w:r>
      <w:r w:rsidR="00D17813" w:rsidRPr="00CD628C">
        <w:rPr>
          <w:rFonts w:ascii="NoorLotus" w:hAnsi="NoorLotus" w:cs="NoorLotus"/>
          <w:rtl/>
          <w:lang w:bidi="ar-SA"/>
        </w:rPr>
        <w:t xml:space="preserve">ولی </w:t>
      </w:r>
      <w:r w:rsidRPr="00CD628C">
        <w:rPr>
          <w:rFonts w:ascii="NoorLotus" w:hAnsi="NoorLotus" w:cs="NoorLotus"/>
          <w:rtl/>
          <w:lang w:bidi="ar-SA"/>
        </w:rPr>
        <w:t>اصل برائت از وجوب ادای دین به غیر زید بدون معارض جاری می‌شود زیرا ممکن است</w:t>
      </w:r>
      <w:r w:rsidR="002501DB" w:rsidRPr="00CD628C">
        <w:rPr>
          <w:rFonts w:ascii="NoorLotus" w:hAnsi="NoorLotus" w:cs="NoorLotus"/>
          <w:rtl/>
          <w:lang w:bidi="ar-SA"/>
        </w:rPr>
        <w:t xml:space="preserve"> «المسجّل فی الدفتر» همین زید باشد و اصل برائت در مورد او جاری نیست </w:t>
      </w:r>
      <w:r w:rsidRPr="00CD628C">
        <w:rPr>
          <w:rFonts w:ascii="NoorLotus" w:hAnsi="NoorLotus" w:cs="NoorLotus"/>
          <w:rtl/>
          <w:lang w:bidi="ar-SA"/>
        </w:rPr>
        <w:t xml:space="preserve">زیرا علم تفصیلی دارد که به او بدهکار است. و تنجیز علم اجمالی فرع تعارض اصول است و </w:t>
      </w:r>
      <w:r w:rsidR="00530909" w:rsidRPr="00CD628C">
        <w:rPr>
          <w:rFonts w:ascii="NoorLotus" w:hAnsi="NoorLotus" w:cs="NoorLotus"/>
          <w:rtl/>
          <w:lang w:bidi="ar-SA"/>
        </w:rPr>
        <w:t xml:space="preserve">وقتی اصل </w:t>
      </w:r>
      <w:r w:rsidR="00420E88" w:rsidRPr="00CD628C">
        <w:rPr>
          <w:rFonts w:ascii="NoorLotus" w:hAnsi="NoorLotus" w:cs="NoorLotus"/>
          <w:rtl/>
          <w:lang w:bidi="ar-SA"/>
        </w:rPr>
        <w:t xml:space="preserve">مؤمّن </w:t>
      </w:r>
      <w:r w:rsidR="00A2718A" w:rsidRPr="00CD628C">
        <w:rPr>
          <w:rFonts w:ascii="NoorLotus" w:hAnsi="NoorLotus" w:cs="NoorLotus"/>
          <w:rtl/>
          <w:lang w:bidi="ar-SA"/>
        </w:rPr>
        <w:t xml:space="preserve">در مورد بدهکاری به غیر زید </w:t>
      </w:r>
      <w:r w:rsidR="00420E88" w:rsidRPr="00CD628C">
        <w:rPr>
          <w:rFonts w:ascii="NoorLotus" w:hAnsi="NoorLotus" w:cs="NoorLotus"/>
          <w:rtl/>
          <w:lang w:bidi="ar-SA"/>
        </w:rPr>
        <w:t xml:space="preserve">بدون تعارض </w:t>
      </w:r>
      <w:r w:rsidR="00113F05" w:rsidRPr="00CD628C">
        <w:rPr>
          <w:rFonts w:ascii="NoorLotus" w:hAnsi="NoorLotus" w:cs="NoorLotus"/>
          <w:rtl/>
          <w:lang w:bidi="ar-SA"/>
        </w:rPr>
        <w:t>با اصل مؤمن از بدهکار بودن زید</w:t>
      </w:r>
      <w:r w:rsidR="00530909" w:rsidRPr="00CD628C">
        <w:rPr>
          <w:rFonts w:ascii="NoorLotus" w:hAnsi="NoorLotus" w:cs="NoorLotus"/>
          <w:rtl/>
          <w:lang w:bidi="ar-SA"/>
        </w:rPr>
        <w:t xml:space="preserve"> جاری شود</w:t>
      </w:r>
      <w:r w:rsidR="00113F05" w:rsidRPr="00CD628C">
        <w:rPr>
          <w:rFonts w:ascii="NoorLotus" w:hAnsi="NoorLotus" w:cs="NoorLotus"/>
          <w:rtl/>
          <w:lang w:bidi="ar-SA"/>
        </w:rPr>
        <w:t xml:space="preserve"> علم اجمالی منجز نخواهد بود</w:t>
      </w:r>
      <w:r w:rsidRPr="00CD628C">
        <w:rPr>
          <w:rFonts w:ascii="NoorLotus" w:hAnsi="NoorLotus" w:cs="NoorLotus"/>
          <w:rtl/>
          <w:lang w:bidi="ar-SA"/>
        </w:rPr>
        <w:t>.</w:t>
      </w:r>
    </w:p>
    <w:p w14:paraId="4DD0A451" w14:textId="6D8965A9" w:rsidR="00675A58" w:rsidRPr="00CD628C" w:rsidRDefault="00675A58" w:rsidP="00CD628C">
      <w:pPr>
        <w:jc w:val="both"/>
        <w:rPr>
          <w:rFonts w:ascii="NoorLotus" w:hAnsi="NoorLotus" w:cs="NoorLotus"/>
          <w:rtl/>
          <w:lang w:bidi="ar-SA"/>
        </w:rPr>
      </w:pPr>
      <w:r w:rsidRPr="00CD628C">
        <w:rPr>
          <w:rFonts w:ascii="NoorLotus" w:hAnsi="NoorLotus" w:cs="NoorLotus"/>
          <w:rtl/>
          <w:lang w:bidi="ar-SA"/>
        </w:rPr>
        <w:t>البته به نظر ما</w:t>
      </w:r>
      <w:r w:rsidR="002E1CED" w:rsidRPr="00CD628C">
        <w:rPr>
          <w:rFonts w:ascii="NoorLotus" w:hAnsi="NoorLotus" w:cs="NoorLotus"/>
          <w:rtl/>
          <w:lang w:bidi="ar-SA"/>
        </w:rPr>
        <w:t xml:space="preserve"> -همان‌طور که مرحوم امام نیز فرمودند-</w:t>
      </w:r>
      <w:r w:rsidRPr="00CD628C">
        <w:rPr>
          <w:rFonts w:ascii="NoorLotus" w:hAnsi="NoorLotus" w:cs="NoorLotus"/>
          <w:rtl/>
          <w:lang w:bidi="ar-SA"/>
        </w:rPr>
        <w:t xml:space="preserve"> عقلاء </w:t>
      </w:r>
      <w:r w:rsidR="001E79CE" w:rsidRPr="00CD628C">
        <w:rPr>
          <w:rFonts w:ascii="NoorLotus" w:hAnsi="NoorLotus" w:cs="NoorLotus"/>
          <w:rtl/>
          <w:lang w:bidi="ar-SA"/>
        </w:rPr>
        <w:t xml:space="preserve">و بلکه وجدان عقلی </w:t>
      </w:r>
      <w:r w:rsidRPr="00CD628C">
        <w:rPr>
          <w:rFonts w:ascii="NoorLotus" w:hAnsi="NoorLotus" w:cs="NoorLotus"/>
          <w:rtl/>
          <w:lang w:bidi="ar-SA"/>
        </w:rPr>
        <w:t>خصوصیات زاید بر تکلیف را ملغی می‌کنند. شارع فرمود «به طلبکار ادای دین کنید» و این که اسم آن طلبکار چیست دخالتی در تکلیف ندارد</w:t>
      </w:r>
      <w:r w:rsidR="001E79CE" w:rsidRPr="00CD628C">
        <w:rPr>
          <w:rFonts w:ascii="NoorLotus" w:hAnsi="NoorLotus" w:cs="NoorLotus"/>
          <w:rtl/>
          <w:lang w:bidi="ar-SA"/>
        </w:rPr>
        <w:t xml:space="preserve">. </w:t>
      </w:r>
      <w:r w:rsidRPr="00CD628C">
        <w:rPr>
          <w:rFonts w:ascii="NoorLotus" w:hAnsi="NoorLotus" w:cs="NoorLotus"/>
          <w:rtl/>
          <w:lang w:bidi="ar-SA"/>
        </w:rPr>
        <w:t xml:space="preserve">ولی اسم این نیز انحلال حقیقی علم اجمالی نیست بلکه انحلال حکمی علم اجمالی است منتهی با یک نکته‌ی عقلایی وعقلی </w:t>
      </w:r>
      <w:r w:rsidR="00420E88" w:rsidRPr="00CD628C">
        <w:rPr>
          <w:rFonts w:ascii="NoorLotus" w:hAnsi="NoorLotus" w:cs="NoorLotus"/>
          <w:rtl/>
          <w:lang w:bidi="ar-SA"/>
        </w:rPr>
        <w:t>که الغای خصوصیات</w:t>
      </w:r>
      <w:r w:rsidRPr="00CD628C">
        <w:rPr>
          <w:rFonts w:ascii="NoorLotus" w:hAnsi="NoorLotus" w:cs="NoorLotus"/>
          <w:rtl/>
          <w:lang w:bidi="ar-SA"/>
        </w:rPr>
        <w:t xml:space="preserve"> </w:t>
      </w:r>
      <w:r w:rsidR="002A6750" w:rsidRPr="00CD628C">
        <w:rPr>
          <w:rFonts w:ascii="NoorLotus" w:hAnsi="NoorLotus" w:cs="NoorLotus"/>
          <w:rtl/>
          <w:lang w:bidi="ar-SA"/>
        </w:rPr>
        <w:t>غیر</w:t>
      </w:r>
      <w:r w:rsidRPr="00CD628C">
        <w:rPr>
          <w:rFonts w:ascii="NoorLotus" w:hAnsi="NoorLotus" w:cs="NoorLotus"/>
          <w:rtl/>
          <w:lang w:bidi="ar-SA"/>
        </w:rPr>
        <w:t xml:space="preserve"> دخیل در تکلیف </w:t>
      </w:r>
      <w:r w:rsidR="002A6750" w:rsidRPr="00CD628C">
        <w:rPr>
          <w:rFonts w:ascii="NoorLotus" w:hAnsi="NoorLotus" w:cs="NoorLotus"/>
          <w:rtl/>
          <w:lang w:bidi="ar-SA"/>
        </w:rPr>
        <w:t>است.</w:t>
      </w:r>
    </w:p>
    <w:p w14:paraId="05ADEEDC" w14:textId="6F808531" w:rsidR="00D01E94" w:rsidRPr="00CD628C" w:rsidRDefault="00D01E94" w:rsidP="00CD628C">
      <w:pPr>
        <w:pStyle w:val="Heading3"/>
        <w:rPr>
          <w:rFonts w:ascii="NoorLotus" w:hAnsi="NoorLotus"/>
          <w:rtl/>
          <w:lang w:bidi="ar-SA"/>
        </w:rPr>
      </w:pPr>
      <w:bookmarkStart w:id="41" w:name="_Toc209452467"/>
      <w:r w:rsidRPr="00CD628C">
        <w:rPr>
          <w:rFonts w:ascii="NoorLotus" w:hAnsi="NoorLotus"/>
          <w:rtl/>
          <w:lang w:bidi="ar-SA"/>
        </w:rPr>
        <w:t>مورد دوم</w:t>
      </w:r>
      <w:r w:rsidR="00420E88" w:rsidRPr="00CD628C">
        <w:rPr>
          <w:rFonts w:ascii="NoorLotus" w:hAnsi="NoorLotus"/>
          <w:rtl/>
          <w:lang w:bidi="ar-SA"/>
        </w:rPr>
        <w:t>: نسیان تعداد بعد از علم به آن</w:t>
      </w:r>
      <w:bookmarkEnd w:id="41"/>
    </w:p>
    <w:p w14:paraId="6B312C47" w14:textId="576DEED4" w:rsidR="00D01E94" w:rsidRPr="00CD628C" w:rsidRDefault="00675A58" w:rsidP="00CD628C">
      <w:pPr>
        <w:jc w:val="both"/>
        <w:rPr>
          <w:rFonts w:ascii="NoorLotus" w:hAnsi="NoorLotus" w:cs="NoorLotus"/>
          <w:rtl/>
          <w:lang w:bidi="ar-SA"/>
        </w:rPr>
      </w:pPr>
      <w:r w:rsidRPr="00CD628C">
        <w:rPr>
          <w:rFonts w:ascii="NoorLotus" w:hAnsi="NoorLotus" w:cs="NoorLotus"/>
          <w:rtl/>
          <w:lang w:bidi="ar-SA"/>
        </w:rPr>
        <w:t xml:space="preserve">مکلف قبلا علم داشت </w:t>
      </w:r>
      <w:r w:rsidR="003E1624" w:rsidRPr="00CD628C">
        <w:rPr>
          <w:rFonts w:ascii="NoorLotus" w:hAnsi="NoorLotus" w:cs="NoorLotus"/>
          <w:rtl/>
          <w:lang w:bidi="ar-SA"/>
        </w:rPr>
        <w:t xml:space="preserve">که مثلا به چند نفر بدهکار است </w:t>
      </w:r>
      <w:r w:rsidRPr="00CD628C">
        <w:rPr>
          <w:rFonts w:ascii="NoorLotus" w:hAnsi="NoorLotus" w:cs="NoorLotus"/>
          <w:rtl/>
          <w:lang w:bidi="ar-SA"/>
        </w:rPr>
        <w:t xml:space="preserve">ولی الان فراموش کرد و نمی‌داند قبلا علم به </w:t>
      </w:r>
      <w:r w:rsidR="00CB51C9" w:rsidRPr="00CD628C">
        <w:rPr>
          <w:rFonts w:ascii="NoorLotus" w:hAnsi="NoorLotus" w:cs="NoorLotus"/>
          <w:rtl/>
          <w:lang w:bidi="ar-SA"/>
        </w:rPr>
        <w:t xml:space="preserve">بدهکار بودن به پنج نفر داشت یا به بدهکار بودن به ده نفر، یا علم </w:t>
      </w:r>
      <w:r w:rsidR="006671B4" w:rsidRPr="00CD628C">
        <w:rPr>
          <w:rFonts w:ascii="NoorLotus" w:hAnsi="NoorLotus" w:cs="NoorLotus"/>
          <w:rtl/>
          <w:lang w:bidi="ar-SA"/>
        </w:rPr>
        <w:t xml:space="preserve">به </w:t>
      </w:r>
      <w:r w:rsidRPr="00CD628C">
        <w:rPr>
          <w:rFonts w:ascii="NoorLotus" w:hAnsi="NoorLotus" w:cs="NoorLotus"/>
          <w:rtl/>
          <w:lang w:bidi="ar-SA"/>
        </w:rPr>
        <w:t xml:space="preserve">ده روز روزه‌ی قضا داشت یا بیست روز روزه‌ی قضا </w:t>
      </w:r>
      <w:r w:rsidR="006671B4" w:rsidRPr="00CD628C">
        <w:rPr>
          <w:rFonts w:ascii="NoorLotus" w:hAnsi="NoorLotus" w:cs="NoorLotus"/>
          <w:rtl/>
          <w:lang w:bidi="ar-SA"/>
        </w:rPr>
        <w:t>و آن را ثبت نکرد و الان فراموش کرد</w:t>
      </w:r>
      <w:r w:rsidR="003E1624" w:rsidRPr="00CD628C">
        <w:rPr>
          <w:rFonts w:ascii="NoorLotus" w:hAnsi="NoorLotus" w:cs="NoorLotus"/>
          <w:rtl/>
          <w:lang w:bidi="ar-SA"/>
        </w:rPr>
        <w:t>ه است</w:t>
      </w:r>
      <w:r w:rsidR="006671B4" w:rsidRPr="00CD628C">
        <w:rPr>
          <w:rFonts w:ascii="NoorLotus" w:hAnsi="NoorLotus" w:cs="NoorLotus"/>
          <w:rtl/>
          <w:lang w:bidi="ar-SA"/>
        </w:rPr>
        <w:t xml:space="preserve">. </w:t>
      </w:r>
    </w:p>
    <w:p w14:paraId="3425A324" w14:textId="325A4930" w:rsidR="00675A58" w:rsidRPr="00CD628C" w:rsidRDefault="00675A58" w:rsidP="00CD628C">
      <w:pPr>
        <w:jc w:val="both"/>
        <w:rPr>
          <w:rFonts w:ascii="NoorLotus" w:hAnsi="NoorLotus" w:cs="NoorLotus"/>
          <w:rtl/>
          <w:lang w:bidi="ar-SA"/>
        </w:rPr>
      </w:pPr>
      <w:r w:rsidRPr="00CD628C">
        <w:rPr>
          <w:rFonts w:ascii="NoorLotus" w:hAnsi="NoorLotus" w:cs="NoorLotus"/>
          <w:rtl/>
          <w:lang w:bidi="ar-SA"/>
        </w:rPr>
        <w:t xml:space="preserve">محقق نایینی در مجلس درس خود </w:t>
      </w:r>
      <w:r w:rsidR="006671B4" w:rsidRPr="00CD628C">
        <w:rPr>
          <w:rFonts w:ascii="NoorLotus" w:hAnsi="NoorLotus" w:cs="NoorLotus"/>
          <w:rtl/>
          <w:lang w:bidi="ar-SA"/>
        </w:rPr>
        <w:t xml:space="preserve">-طبق نقل مرحوم خویی- </w:t>
      </w:r>
      <w:r w:rsidRPr="00CD628C">
        <w:rPr>
          <w:rFonts w:ascii="NoorLotus" w:hAnsi="NoorLotus" w:cs="NoorLotus"/>
          <w:rtl/>
          <w:lang w:bidi="ar-SA"/>
        </w:rPr>
        <w:t>فرموده‌اند: «وقتی</w:t>
      </w:r>
      <w:r w:rsidR="00D0036E" w:rsidRPr="00CD628C">
        <w:rPr>
          <w:rFonts w:ascii="NoorLotus" w:hAnsi="NoorLotus" w:cs="NoorLotus"/>
          <w:rtl/>
          <w:lang w:bidi="ar-SA"/>
        </w:rPr>
        <w:t xml:space="preserve"> مکلف</w:t>
      </w:r>
      <w:r w:rsidRPr="00CD628C">
        <w:rPr>
          <w:rFonts w:ascii="NoorLotus" w:hAnsi="NoorLotus" w:cs="NoorLotus"/>
          <w:rtl/>
          <w:lang w:bidi="ar-SA"/>
        </w:rPr>
        <w:t xml:space="preserve"> </w:t>
      </w:r>
      <w:r w:rsidR="003E1624" w:rsidRPr="00CD628C">
        <w:rPr>
          <w:rFonts w:ascii="NoorLotus" w:hAnsi="NoorLotus" w:cs="NoorLotus"/>
          <w:rtl/>
          <w:lang w:bidi="ar-SA"/>
        </w:rPr>
        <w:t xml:space="preserve">قبلا </w:t>
      </w:r>
      <w:r w:rsidRPr="00CD628C">
        <w:rPr>
          <w:rFonts w:ascii="NoorLotus" w:hAnsi="NoorLotus" w:cs="NoorLotus"/>
          <w:rtl/>
          <w:lang w:bidi="ar-SA"/>
        </w:rPr>
        <w:t>علم به مقدار دین یا به مقدار قضای صوم داشت تکلیف بر او منجز شد</w:t>
      </w:r>
      <w:r w:rsidR="003E1624" w:rsidRPr="00CD628C">
        <w:rPr>
          <w:rFonts w:ascii="NoorLotus" w:hAnsi="NoorLotus" w:cs="NoorLotus"/>
          <w:rtl/>
          <w:lang w:bidi="ar-SA"/>
        </w:rPr>
        <w:t>ه</w:t>
      </w:r>
      <w:r w:rsidRPr="00CD628C">
        <w:rPr>
          <w:rFonts w:ascii="NoorLotus" w:hAnsi="NoorLotus" w:cs="NoorLotus"/>
          <w:rtl/>
          <w:lang w:bidi="ar-SA"/>
        </w:rPr>
        <w:t xml:space="preserve"> و نسیان </w:t>
      </w:r>
      <w:r w:rsidRPr="00CD628C">
        <w:rPr>
          <w:rFonts w:ascii="NoorLotus" w:hAnsi="NoorLotus" w:cs="NoorLotus"/>
          <w:rtl/>
          <w:lang w:bidi="ar-SA"/>
        </w:rPr>
        <w:lastRenderedPageBreak/>
        <w:t>بعد از آن رافع تنجیز نیست لذا براساس قاعده‌ی اشتغال باید احتیاط کند و اکثر را اتیان کند.»</w:t>
      </w:r>
      <w:r w:rsidR="00871372" w:rsidRPr="00CD628C">
        <w:rPr>
          <w:rFonts w:ascii="NoorLotus" w:hAnsi="NoorLotus" w:cs="NoorLotus"/>
          <w:vertAlign w:val="superscript"/>
          <w:rtl/>
          <w:lang w:bidi="ar"/>
        </w:rPr>
        <w:footnoteReference w:id="4"/>
      </w:r>
    </w:p>
    <w:p w14:paraId="2013026D" w14:textId="52BE2F75" w:rsidR="00675A58" w:rsidRPr="00CD628C" w:rsidRDefault="00675A58" w:rsidP="00CD628C">
      <w:pPr>
        <w:jc w:val="both"/>
        <w:rPr>
          <w:rFonts w:ascii="NoorLotus" w:hAnsi="NoorLotus" w:cs="NoorLotus"/>
          <w:color w:val="000080"/>
          <w:rtl/>
          <w:lang w:bidi="ar-SA"/>
        </w:rPr>
      </w:pPr>
      <w:r w:rsidRPr="00CD628C">
        <w:rPr>
          <w:rFonts w:ascii="NoorLotus" w:hAnsi="NoorLotus" w:cs="NoorLotus"/>
          <w:rtl/>
          <w:lang w:bidi="ar-SA"/>
        </w:rPr>
        <w:t>در حاشیه عروه نیز فرموده‌اند: «</w:t>
      </w:r>
      <w:r w:rsidR="00871372" w:rsidRPr="00CD628C">
        <w:rPr>
          <w:rFonts w:ascii="NoorLotus" w:hAnsi="NoorLotus" w:cs="NoorLotus"/>
          <w:color w:val="000080"/>
          <w:rtl/>
          <w:lang w:bidi="ar"/>
        </w:rPr>
        <w:t xml:space="preserve">وجوبه </w:t>
      </w:r>
      <w:r w:rsidR="000C476A" w:rsidRPr="00CD628C">
        <w:rPr>
          <w:rFonts w:ascii="Sakkal Majalla" w:hAnsi="Sakkal Majalla" w:cs="Sakkal Majalla" w:hint="cs"/>
          <w:color w:val="000080"/>
          <w:rtl/>
          <w:lang w:bidi="ar"/>
        </w:rPr>
        <w:t>–</w:t>
      </w:r>
      <w:r w:rsidR="000C476A" w:rsidRPr="00CD628C">
        <w:rPr>
          <w:rFonts w:ascii="NoorLotus" w:hAnsi="NoorLotus" w:cs="NoorLotus"/>
          <w:rtl/>
          <w:lang w:bidi="ar"/>
        </w:rPr>
        <w:t>یعنی وجوب اخذ به اکثر</w:t>
      </w:r>
      <w:r w:rsidR="000C476A" w:rsidRPr="00CD628C">
        <w:rPr>
          <w:rFonts w:ascii="NoorLotus" w:hAnsi="NoorLotus" w:cs="NoorLotus"/>
          <w:color w:val="000080"/>
          <w:rtl/>
          <w:lang w:bidi="ar"/>
        </w:rPr>
        <w:t xml:space="preserve">- </w:t>
      </w:r>
      <w:r w:rsidR="00871372" w:rsidRPr="00CD628C">
        <w:rPr>
          <w:rFonts w:ascii="NoorLotus" w:hAnsi="NoorLotus" w:cs="NoorLotus"/>
          <w:color w:val="000080"/>
          <w:rtl/>
          <w:lang w:bidi="ar"/>
        </w:rPr>
        <w:t>في هذه الصورة</w:t>
      </w:r>
      <w:r w:rsidR="000C476A" w:rsidRPr="00CD628C">
        <w:rPr>
          <w:rFonts w:ascii="NoorLotus" w:hAnsi="NoorLotus" w:cs="NoorLotus"/>
          <w:color w:val="000080"/>
          <w:rtl/>
          <w:lang w:bidi="ar"/>
        </w:rPr>
        <w:t xml:space="preserve"> </w:t>
      </w:r>
      <w:r w:rsidR="000C476A" w:rsidRPr="00CD628C">
        <w:rPr>
          <w:rFonts w:ascii="Sakkal Majalla" w:hAnsi="Sakkal Majalla" w:cs="Sakkal Majalla" w:hint="cs"/>
          <w:color w:val="000080"/>
          <w:rtl/>
          <w:lang w:bidi="ar"/>
        </w:rPr>
        <w:t>–</w:t>
      </w:r>
      <w:r w:rsidR="000C476A" w:rsidRPr="00CD628C">
        <w:rPr>
          <w:rFonts w:ascii="NoorLotus" w:hAnsi="NoorLotus" w:cs="NoorLotus"/>
          <w:sz w:val="28"/>
          <w:rtl/>
          <w:lang w:bidi="ar"/>
        </w:rPr>
        <w:t xml:space="preserve">یعنی </w:t>
      </w:r>
      <w:r w:rsidR="00621A31" w:rsidRPr="00CD628C">
        <w:rPr>
          <w:rFonts w:ascii="NoorLotus" w:hAnsi="NoorLotus" w:cs="NoorLotus"/>
          <w:sz w:val="28"/>
          <w:rtl/>
          <w:lang w:bidi="ar"/>
        </w:rPr>
        <w:t>مع سبق العلم بالمقدار و حصول النسيان بعده</w:t>
      </w:r>
      <w:r w:rsidR="000C476A" w:rsidRPr="00CD628C">
        <w:rPr>
          <w:rFonts w:ascii="NoorLotus" w:hAnsi="NoorLotus" w:cs="NoorLotus"/>
          <w:color w:val="000080"/>
          <w:rtl/>
          <w:lang w:bidi="ar"/>
        </w:rPr>
        <w:t>- لا يخلو عن قوّة</w:t>
      </w:r>
      <w:r w:rsidR="00871372" w:rsidRPr="00CD628C">
        <w:rPr>
          <w:rFonts w:ascii="NoorLotus" w:hAnsi="NoorLotus" w:cs="NoorLotus"/>
          <w:rtl/>
          <w:lang w:bidi="ar"/>
        </w:rPr>
        <w:t>»</w:t>
      </w:r>
      <w:r w:rsidR="00871372" w:rsidRPr="00CD628C">
        <w:rPr>
          <w:rFonts w:ascii="NoorLotus" w:hAnsi="NoorLotus" w:cs="NoorLotus"/>
          <w:vertAlign w:val="superscript"/>
          <w:rtl/>
          <w:lang w:bidi="ar"/>
        </w:rPr>
        <w:footnoteReference w:id="5"/>
      </w:r>
      <w:r w:rsidRPr="00CD628C">
        <w:rPr>
          <w:rFonts w:ascii="NoorLotus" w:hAnsi="NoorLotus" w:cs="NoorLotus"/>
          <w:rtl/>
          <w:lang w:bidi="ar-SA"/>
        </w:rPr>
        <w:t xml:space="preserve">  مرحوم بروجردی نیز احتیاط واجب کردند. </w:t>
      </w:r>
    </w:p>
    <w:p w14:paraId="6B9D4A3F" w14:textId="53067505" w:rsidR="009267D1" w:rsidRPr="00CD628C" w:rsidRDefault="00E50C10" w:rsidP="00CD628C">
      <w:pPr>
        <w:jc w:val="both"/>
        <w:rPr>
          <w:rFonts w:ascii="NoorLotus" w:hAnsi="NoorLotus" w:cs="NoorLotus"/>
          <w:rtl/>
          <w:lang w:bidi="ar-SA"/>
        </w:rPr>
      </w:pPr>
      <w:r w:rsidRPr="00CD628C">
        <w:rPr>
          <w:rFonts w:ascii="NoorLotus" w:hAnsi="NoorLotus" w:cs="NoorLotus"/>
          <w:rtl/>
          <w:lang w:bidi="ar-SA"/>
        </w:rPr>
        <w:t xml:space="preserve">این بیان نیز تمام نیست زیرا تنجیز علم تابع بقای علم است و علم اجمالی حدوثا منجز حدوث تنجز است و بقائا نیز منجز بقای تنجز است و لذا در موردی که علم تبدیل به شک ساری شود </w:t>
      </w:r>
      <w:r w:rsidR="00A45E0A" w:rsidRPr="00CD628C">
        <w:rPr>
          <w:rFonts w:ascii="NoorLotus" w:hAnsi="NoorLotus" w:cs="NoorLotus"/>
          <w:rtl/>
          <w:lang w:bidi="ar-SA"/>
        </w:rPr>
        <w:t xml:space="preserve">تنجیز نیز زائل می‌شود. در ما نحن فیه نیز فرض این است که مکلف الان علم ندارد </w:t>
      </w:r>
      <w:r w:rsidRPr="00CD628C">
        <w:rPr>
          <w:rFonts w:ascii="NoorLotus" w:hAnsi="NoorLotus" w:cs="NoorLotus"/>
          <w:rtl/>
          <w:lang w:bidi="ar-SA"/>
        </w:rPr>
        <w:t>تا منجز باشد وعلم سابق نیز در ظرف خودش منجز بود البته</w:t>
      </w:r>
      <w:r w:rsidR="00495625" w:rsidRPr="00CD628C">
        <w:rPr>
          <w:rFonts w:ascii="NoorLotus" w:hAnsi="NoorLotus" w:cs="NoorLotus"/>
          <w:rtl/>
          <w:lang w:bidi="ar-SA"/>
        </w:rPr>
        <w:t xml:space="preserve"> اگر</w:t>
      </w:r>
      <w:r w:rsidRPr="00CD628C">
        <w:rPr>
          <w:rFonts w:ascii="NoorLotus" w:hAnsi="NoorLotus" w:cs="NoorLotus"/>
          <w:rtl/>
          <w:lang w:bidi="ar-SA"/>
        </w:rPr>
        <w:t xml:space="preserve"> از روی تقصیر و کوتاهی فراموش کرد و هنگام علم به مقدار روزه‌های قضا با این که احتمال نسیان می‌داد</w:t>
      </w:r>
      <w:r w:rsidR="00B3077C" w:rsidRPr="00CD628C">
        <w:rPr>
          <w:rFonts w:ascii="NoorLotus" w:hAnsi="NoorLotus" w:cs="NoorLotus"/>
          <w:rtl/>
          <w:lang w:bidi="ar-SA"/>
        </w:rPr>
        <w:t xml:space="preserve"> </w:t>
      </w:r>
      <w:r w:rsidR="00621A31" w:rsidRPr="00CD628C">
        <w:rPr>
          <w:rFonts w:ascii="NoorLotus" w:hAnsi="NoorLotus" w:cs="NoorLotus"/>
          <w:rtl/>
          <w:lang w:bidi="ar-SA"/>
        </w:rPr>
        <w:t xml:space="preserve">تعداد آنها را </w:t>
      </w:r>
      <w:r w:rsidR="00B3077C" w:rsidRPr="00CD628C">
        <w:rPr>
          <w:rFonts w:ascii="NoorLotus" w:hAnsi="NoorLotus" w:cs="NoorLotus"/>
          <w:rtl/>
          <w:lang w:bidi="ar-SA"/>
        </w:rPr>
        <w:t>ثبت نکرد با این که</w:t>
      </w:r>
      <w:r w:rsidRPr="00CD628C">
        <w:rPr>
          <w:rFonts w:ascii="NoorLotus" w:hAnsi="NoorLotus" w:cs="NoorLotus"/>
          <w:rtl/>
          <w:lang w:bidi="ar-SA"/>
        </w:rPr>
        <w:t xml:space="preserve"> باید ثبت می‌کرد</w:t>
      </w:r>
      <w:r w:rsidR="00621A31" w:rsidRPr="00CD628C">
        <w:rPr>
          <w:rFonts w:ascii="NoorLotus" w:hAnsi="NoorLotus" w:cs="NoorLotus"/>
          <w:rtl/>
          <w:lang w:bidi="ar-SA"/>
        </w:rPr>
        <w:t>،</w:t>
      </w:r>
      <w:r w:rsidR="00B3077C" w:rsidRPr="00CD628C">
        <w:rPr>
          <w:rFonts w:ascii="NoorLotus" w:hAnsi="NoorLotus" w:cs="NoorLotus"/>
          <w:rtl/>
          <w:lang w:bidi="ar-SA"/>
        </w:rPr>
        <w:t xml:space="preserve"> در این صورت</w:t>
      </w:r>
      <w:r w:rsidRPr="00CD628C">
        <w:rPr>
          <w:rFonts w:ascii="NoorLotus" w:hAnsi="NoorLotus" w:cs="NoorLotus"/>
          <w:rtl/>
          <w:lang w:bidi="ar-SA"/>
        </w:rPr>
        <w:t xml:space="preserve"> </w:t>
      </w:r>
      <w:r w:rsidR="00291FEC" w:rsidRPr="00CD628C">
        <w:rPr>
          <w:rFonts w:ascii="NoorLotus" w:hAnsi="NoorLotus" w:cs="NoorLotus"/>
          <w:rtl/>
          <w:lang w:bidi="ar-SA"/>
        </w:rPr>
        <w:t>اگر فراموش کند</w:t>
      </w:r>
      <w:r w:rsidRPr="00CD628C">
        <w:rPr>
          <w:rFonts w:ascii="NoorLotus" w:hAnsi="NoorLotus" w:cs="NoorLotus"/>
          <w:rtl/>
          <w:lang w:bidi="ar-SA"/>
        </w:rPr>
        <w:t xml:space="preserve"> نسیان عن تقصیر</w:t>
      </w:r>
      <w:r w:rsidR="00621A31" w:rsidRPr="00CD628C">
        <w:rPr>
          <w:rFonts w:ascii="NoorLotus" w:hAnsi="NoorLotus" w:cs="NoorLotus"/>
          <w:rtl/>
          <w:lang w:bidi="ar-SA"/>
        </w:rPr>
        <w:t>ٍ</w:t>
      </w:r>
      <w:r w:rsidRPr="00CD628C">
        <w:rPr>
          <w:rFonts w:ascii="NoorLotus" w:hAnsi="NoorLotus" w:cs="NoorLotus"/>
          <w:rtl/>
          <w:lang w:bidi="ar-SA"/>
        </w:rPr>
        <w:t xml:space="preserve"> است که موجب استحقاق عقاب است. ولی در همین مورد نیز </w:t>
      </w:r>
      <w:r w:rsidR="00FB1F18" w:rsidRPr="00CD628C">
        <w:rPr>
          <w:rFonts w:ascii="NoorLotus" w:hAnsi="NoorLotus" w:cs="NoorLotus"/>
          <w:rtl/>
          <w:lang w:bidi="ar-SA"/>
        </w:rPr>
        <w:t xml:space="preserve">الان </w:t>
      </w:r>
      <w:r w:rsidR="00C62E61" w:rsidRPr="00CD628C">
        <w:rPr>
          <w:rFonts w:ascii="NoorLotus" w:hAnsi="NoorLotus" w:cs="NoorLotus"/>
          <w:rtl/>
          <w:lang w:bidi="ar-SA"/>
        </w:rPr>
        <w:t xml:space="preserve">نسبت به مازاد بر متیقن برائت جاری می‌کند و </w:t>
      </w:r>
      <w:r w:rsidR="00621A31" w:rsidRPr="00CD628C">
        <w:rPr>
          <w:rFonts w:ascii="NoorLotus" w:hAnsi="NoorLotus" w:cs="NoorLotus"/>
          <w:rtl/>
          <w:lang w:bidi="ar-SA"/>
        </w:rPr>
        <w:t xml:space="preserve">تنها </w:t>
      </w:r>
      <w:r w:rsidR="00C62E61" w:rsidRPr="00CD628C">
        <w:rPr>
          <w:rFonts w:ascii="NoorLotus" w:hAnsi="NoorLotus" w:cs="NoorLotus"/>
          <w:rtl/>
          <w:lang w:bidi="ar-SA"/>
        </w:rPr>
        <w:t>نسبت به کوتاهی</w:t>
      </w:r>
      <w:r w:rsidR="00621A31" w:rsidRPr="00CD628C">
        <w:rPr>
          <w:rFonts w:ascii="NoorLotus" w:hAnsi="NoorLotus" w:cs="NoorLotus"/>
          <w:rtl/>
          <w:lang w:bidi="ar-SA"/>
        </w:rPr>
        <w:t>‌ای</w:t>
      </w:r>
      <w:r w:rsidR="00C62E61" w:rsidRPr="00CD628C">
        <w:rPr>
          <w:rFonts w:ascii="NoorLotus" w:hAnsi="NoorLotus" w:cs="NoorLotus"/>
          <w:rtl/>
          <w:lang w:bidi="ar-SA"/>
        </w:rPr>
        <w:t xml:space="preserve"> که کرد</w:t>
      </w:r>
      <w:r w:rsidR="00621A31" w:rsidRPr="00CD628C">
        <w:rPr>
          <w:rFonts w:ascii="NoorLotus" w:hAnsi="NoorLotus" w:cs="NoorLotus"/>
          <w:rtl/>
          <w:lang w:bidi="ar-SA"/>
        </w:rPr>
        <w:t>ه</w:t>
      </w:r>
      <w:r w:rsidR="00C62E61" w:rsidRPr="00CD628C">
        <w:rPr>
          <w:rFonts w:ascii="NoorLotus" w:hAnsi="NoorLotus" w:cs="NoorLotus"/>
          <w:rtl/>
          <w:lang w:bidi="ar-SA"/>
        </w:rPr>
        <w:t xml:space="preserve"> توبه می</w:t>
      </w:r>
      <w:r w:rsidR="00C62E61" w:rsidRPr="00CD628C">
        <w:rPr>
          <w:rFonts w:ascii="NoorLotus" w:hAnsi="NoorLotus" w:cs="NoorLotus"/>
          <w:szCs w:val="22"/>
          <w:cs/>
          <w:lang w:bidi="ar-SA"/>
        </w:rPr>
        <w:t>‎</w:t>
      </w:r>
      <w:r w:rsidR="00C62E61" w:rsidRPr="00CD628C">
        <w:rPr>
          <w:rFonts w:ascii="NoorLotus" w:hAnsi="NoorLotus" w:cs="NoorLotus"/>
          <w:rtl/>
          <w:lang w:bidi="ar-SA"/>
        </w:rPr>
        <w:t xml:space="preserve">‌کند. </w:t>
      </w:r>
      <w:r w:rsidR="00B37219" w:rsidRPr="00CD628C">
        <w:rPr>
          <w:rFonts w:ascii="NoorLotus" w:hAnsi="NoorLotus" w:cs="NoorLotus"/>
          <w:rtl/>
          <w:lang w:bidi="ar-SA"/>
        </w:rPr>
        <w:t>و</w:t>
      </w:r>
      <w:r w:rsidR="00972C40" w:rsidRPr="00CD628C">
        <w:rPr>
          <w:rFonts w:ascii="NoorLotus" w:hAnsi="NoorLotus" w:cs="NoorLotus"/>
          <w:rtl/>
          <w:lang w:bidi="ar-SA"/>
        </w:rPr>
        <w:t xml:space="preserve"> بعد از توبه</w:t>
      </w:r>
      <w:r w:rsidR="00B37219" w:rsidRPr="00CD628C">
        <w:rPr>
          <w:rFonts w:ascii="NoorLotus" w:hAnsi="NoorLotus" w:cs="NoorLotus"/>
          <w:rtl/>
          <w:lang w:bidi="ar-SA"/>
        </w:rPr>
        <w:t xml:space="preserve"> عقابی محتمل نیست تا عقل از باب دفع ضرر محتمل حکم به احتیاط کند. </w:t>
      </w:r>
    </w:p>
    <w:p w14:paraId="27E63957" w14:textId="6BFDFC13" w:rsidR="009267D1" w:rsidRPr="00CD628C" w:rsidRDefault="0083689C" w:rsidP="00CD628C">
      <w:pPr>
        <w:jc w:val="both"/>
        <w:rPr>
          <w:rFonts w:ascii="NoorLotus" w:hAnsi="NoorLotus" w:cs="NoorLotus"/>
          <w:rtl/>
          <w:lang w:bidi="ar-SA"/>
        </w:rPr>
      </w:pPr>
      <w:r w:rsidRPr="00CD628C">
        <w:rPr>
          <w:rFonts w:ascii="NoorLotus" w:hAnsi="NoorLotus" w:cs="NoorLotus"/>
          <w:rtl/>
          <w:lang w:bidi="ar-SA"/>
        </w:rPr>
        <w:t>و بر فرض که حدیث رفع از مواردی که عمدا کاری کند که فراموش کند انصراف داشته باشد ولی محل بحث جایی است که نسیان او از روی عم</w:t>
      </w:r>
      <w:r w:rsidR="00621A31" w:rsidRPr="00CD628C">
        <w:rPr>
          <w:rFonts w:ascii="NoorLotus" w:hAnsi="NoorLotus" w:cs="NoorLotus"/>
          <w:rtl/>
          <w:lang w:bidi="ar-SA"/>
        </w:rPr>
        <w:t>د نبود و فقط احتمال نسیان می‌دا</w:t>
      </w:r>
      <w:r w:rsidRPr="00CD628C">
        <w:rPr>
          <w:rFonts w:ascii="NoorLotus" w:hAnsi="NoorLotus" w:cs="NoorLotus"/>
          <w:rtl/>
          <w:lang w:bidi="ar-SA"/>
        </w:rPr>
        <w:t>د</w:t>
      </w:r>
      <w:r w:rsidR="006C6A6E" w:rsidRPr="00CD628C">
        <w:rPr>
          <w:rFonts w:ascii="NoorLotus" w:hAnsi="NoorLotus" w:cs="NoorLotus"/>
          <w:rtl/>
          <w:lang w:bidi="ar-SA"/>
        </w:rPr>
        <w:t>ه</w:t>
      </w:r>
      <w:r w:rsidRPr="00CD628C">
        <w:rPr>
          <w:rFonts w:ascii="NoorLotus" w:hAnsi="NoorLotus" w:cs="NoorLotus"/>
          <w:rtl/>
          <w:lang w:bidi="ar-SA"/>
        </w:rPr>
        <w:t xml:space="preserve"> و ثبت نکرد</w:t>
      </w:r>
      <w:r w:rsidR="006C6A6E" w:rsidRPr="00CD628C">
        <w:rPr>
          <w:rFonts w:ascii="NoorLotus" w:hAnsi="NoorLotus" w:cs="NoorLotus"/>
          <w:rtl/>
          <w:lang w:bidi="ar-SA"/>
        </w:rPr>
        <w:t>ه است</w:t>
      </w:r>
      <w:r w:rsidRPr="00CD628C">
        <w:rPr>
          <w:rFonts w:ascii="NoorLotus" w:hAnsi="NoorLotus" w:cs="NoorLotus"/>
          <w:rtl/>
          <w:lang w:bidi="ar-SA"/>
        </w:rPr>
        <w:t xml:space="preserve">. </w:t>
      </w:r>
    </w:p>
    <w:p w14:paraId="44870C3E" w14:textId="446F063F" w:rsidR="00175EBA" w:rsidRPr="00CD628C" w:rsidRDefault="00175EBA" w:rsidP="00CD628C">
      <w:pPr>
        <w:pStyle w:val="Heading3"/>
        <w:rPr>
          <w:rFonts w:ascii="NoorLotus" w:hAnsi="NoorLotus"/>
          <w:rtl/>
        </w:rPr>
      </w:pPr>
      <w:bookmarkStart w:id="42" w:name="_Toc209452468"/>
      <w:r w:rsidRPr="00CD628C">
        <w:rPr>
          <w:rFonts w:ascii="NoorLotus" w:hAnsi="NoorLotus"/>
          <w:rtl/>
        </w:rPr>
        <w:t>بررسی روایت اسماعیل بن جابر</w:t>
      </w:r>
      <w:bookmarkEnd w:id="42"/>
    </w:p>
    <w:p w14:paraId="68CBCC45" w14:textId="341FA30C" w:rsidR="00DB7784" w:rsidRPr="00CD628C" w:rsidRDefault="00DB7784" w:rsidP="00CD628C">
      <w:pPr>
        <w:jc w:val="both"/>
        <w:rPr>
          <w:rFonts w:ascii="NoorLotus" w:hAnsi="NoorLotus" w:cs="NoorLotus"/>
          <w:rtl/>
          <w:lang w:bidi="ar-SA"/>
        </w:rPr>
      </w:pPr>
      <w:r w:rsidRPr="00CD628C">
        <w:rPr>
          <w:rFonts w:ascii="NoorLotus" w:hAnsi="NoorLotus" w:cs="NoorLotus"/>
          <w:rtl/>
          <w:lang w:bidi="ar-SA"/>
        </w:rPr>
        <w:t>گفته می‌شود: «مشهور قائل به لزوم ظن به امتثال شدند نه اطمینان به امتثال» و ممکن است منشأ این بیان مشهور این روایت «</w:t>
      </w:r>
      <w:r w:rsidRPr="00CD628C">
        <w:rPr>
          <w:rFonts w:ascii="NoorLotus" w:hAnsi="NoorLotus" w:cs="NoorLotus"/>
          <w:rtl/>
        </w:rPr>
        <w:t>مُحَمَّدُ بْنُ الْحَسَنِ بِإِسْنَادِهِ عَنْ مُحَمَّدِ بْنِ أَحْمَدَ بْنِ يَحْيَى عَنْ مُحَمَّدِ بْنِ يَحْيَى عَنْ مُعَاوِيَةَ بْنِ حُكَيْمٍ عَنْ عَلِيِّ بْنِ الْحَسَنِ بْنِ رِبَاطٍ عَنْ‏</w:t>
      </w:r>
      <w:r w:rsidRPr="00CD628C">
        <w:rPr>
          <w:rFonts w:ascii="NoorLotus" w:hAnsi="NoorLotus" w:cs="NoorLotus"/>
          <w:rtl/>
          <w:lang w:bidi="ar-SA"/>
        </w:rPr>
        <w:t xml:space="preserve"> </w:t>
      </w:r>
      <w:r w:rsidRPr="00CD628C">
        <w:rPr>
          <w:rFonts w:ascii="NoorLotus" w:hAnsi="NoorLotus" w:cs="NoorLotus"/>
          <w:rtl/>
        </w:rPr>
        <w:t xml:space="preserve">إِسْمَاعِيلَ بْنِ جَابِرٍ عَنْ أَبِي عَبْدِ اللَّهِ ع قَالَ: </w:t>
      </w:r>
      <w:r w:rsidRPr="00CD628C">
        <w:rPr>
          <w:rFonts w:ascii="NoorLotus" w:hAnsi="NoorLotus" w:cs="NoorLotus"/>
          <w:color w:val="008000"/>
          <w:rtl/>
        </w:rPr>
        <w:t>سَأَلْتُهُ عَنِ الصَّلَاةِ تَجْتَمِعُ عَلَيَّ قَالَ تَحَرَّ -</w:t>
      </w:r>
      <w:r w:rsidRPr="00CD628C">
        <w:rPr>
          <w:rFonts w:ascii="NoorLotus" w:hAnsi="NoorLotus" w:cs="NoorLotus"/>
          <w:rtl/>
          <w:lang w:bidi="ar-SA"/>
        </w:rPr>
        <w:t>تحصیل ظن کن</w:t>
      </w:r>
      <w:r w:rsidRPr="00CD628C">
        <w:rPr>
          <w:rFonts w:ascii="NoorLotus" w:hAnsi="NoorLotus" w:cs="NoorLotus"/>
          <w:color w:val="008000"/>
          <w:rtl/>
        </w:rPr>
        <w:t>- وَ اقْضِهَا</w:t>
      </w:r>
      <w:r w:rsidRPr="00CD628C">
        <w:rPr>
          <w:rFonts w:ascii="NoorLotus" w:hAnsi="NoorLotus" w:cs="NoorLotus"/>
          <w:rtl/>
        </w:rPr>
        <w:t>.»</w:t>
      </w:r>
      <w:r w:rsidRPr="00CD628C">
        <w:rPr>
          <w:rStyle w:val="FootnoteReference"/>
          <w:rFonts w:cs="NoorLotus"/>
          <w:rtl/>
          <w:lang w:bidi="ar-SA"/>
        </w:rPr>
        <w:footnoteReference w:id="6"/>
      </w:r>
      <w:r w:rsidRPr="00CD628C">
        <w:rPr>
          <w:rFonts w:ascii="NoorLotus" w:hAnsi="NoorLotus" w:cs="NoorLotus"/>
          <w:rtl/>
          <w:lang w:bidi="ar-SA"/>
        </w:rPr>
        <w:t xml:space="preserve"> باشد. </w:t>
      </w:r>
    </w:p>
    <w:p w14:paraId="25A03EF1" w14:textId="6232ADA9" w:rsidR="00C90EA4" w:rsidRPr="00CD628C" w:rsidRDefault="00572837" w:rsidP="00CD628C">
      <w:pPr>
        <w:jc w:val="both"/>
        <w:rPr>
          <w:rFonts w:ascii="NoorLotus" w:hAnsi="NoorLotus" w:cs="NoorLotus"/>
          <w:rtl/>
          <w:lang w:bidi="ar-SA"/>
        </w:rPr>
      </w:pPr>
      <w:r w:rsidRPr="00CD628C">
        <w:rPr>
          <w:rFonts w:ascii="NoorLotus" w:hAnsi="NoorLotus" w:cs="NoorLotus"/>
          <w:rtl/>
          <w:lang w:bidi="ar-SA"/>
        </w:rPr>
        <w:lastRenderedPageBreak/>
        <w:t xml:space="preserve">ولی این روایت </w:t>
      </w:r>
      <w:r w:rsidR="00EA6444" w:rsidRPr="00CD628C">
        <w:rPr>
          <w:rFonts w:ascii="NoorLotus" w:hAnsi="NoorLotus" w:cs="NoorLotus"/>
          <w:rtl/>
          <w:lang w:bidi="ar-SA"/>
        </w:rPr>
        <w:t xml:space="preserve">نیز </w:t>
      </w:r>
      <w:r w:rsidRPr="00CD628C">
        <w:rPr>
          <w:rFonts w:ascii="NoorLotus" w:hAnsi="NoorLotus" w:cs="NoorLotus"/>
          <w:rtl/>
          <w:lang w:bidi="ar-SA"/>
        </w:rPr>
        <w:t>اولا: سند آن ضعیف است و محمد بن یحیی معاذی</w:t>
      </w:r>
      <w:r w:rsidR="00A2189E" w:rsidRPr="00CD628C">
        <w:rPr>
          <w:rFonts w:ascii="NoorLotus" w:hAnsi="NoorLotus" w:cs="NoorLotus"/>
          <w:rtl/>
          <w:lang w:bidi="ar-SA"/>
        </w:rPr>
        <w:t xml:space="preserve"> را</w:t>
      </w:r>
      <w:r w:rsidRPr="00CD628C">
        <w:rPr>
          <w:rFonts w:ascii="NoorLotus" w:hAnsi="NoorLotus" w:cs="NoorLotus"/>
          <w:rtl/>
          <w:lang w:bidi="ar-SA"/>
        </w:rPr>
        <w:t xml:space="preserve"> </w:t>
      </w:r>
      <w:r w:rsidR="00C90EA4" w:rsidRPr="00CD628C">
        <w:rPr>
          <w:rFonts w:ascii="NoorLotus" w:hAnsi="NoorLotus" w:cs="NoorLotus"/>
          <w:rtl/>
          <w:lang w:bidi="ar-SA"/>
        </w:rPr>
        <w:t>شیخ طوسی تضعیف کرد</w:t>
      </w:r>
      <w:r w:rsidR="006C6A6E" w:rsidRPr="00CD628C">
        <w:rPr>
          <w:rFonts w:ascii="NoorLotus" w:hAnsi="NoorLotus" w:cs="NoorLotus"/>
          <w:rtl/>
          <w:lang w:bidi="ar-SA"/>
        </w:rPr>
        <w:t>ه</w:t>
      </w:r>
      <w:r w:rsidR="00C90EA4" w:rsidRPr="00CD628C">
        <w:rPr>
          <w:rFonts w:ascii="NoorLotus" w:hAnsi="NoorLotus" w:cs="NoorLotus"/>
          <w:rtl/>
          <w:lang w:bidi="ar-SA"/>
        </w:rPr>
        <w:t xml:space="preserve"> و ابن ولید</w:t>
      </w:r>
      <w:r w:rsidRPr="00CD628C">
        <w:rPr>
          <w:rFonts w:ascii="NoorLotus" w:hAnsi="NoorLotus" w:cs="NoorLotus"/>
          <w:rtl/>
          <w:lang w:bidi="ar-SA"/>
        </w:rPr>
        <w:t xml:space="preserve"> </w:t>
      </w:r>
      <w:r w:rsidR="00A2189E" w:rsidRPr="00CD628C">
        <w:rPr>
          <w:rFonts w:ascii="NoorLotus" w:hAnsi="NoorLotus" w:cs="NoorLotus"/>
          <w:rtl/>
          <w:lang w:bidi="ar-SA"/>
        </w:rPr>
        <w:t xml:space="preserve">نیز </w:t>
      </w:r>
      <w:r w:rsidRPr="00CD628C">
        <w:rPr>
          <w:rFonts w:ascii="NoorLotus" w:hAnsi="NoorLotus" w:cs="NoorLotus"/>
          <w:rtl/>
          <w:lang w:bidi="ar-SA"/>
        </w:rPr>
        <w:t xml:space="preserve">او را از کتاب نوادر استثناء کرده است. </w:t>
      </w:r>
      <w:r w:rsidR="00A2189E" w:rsidRPr="00CD628C">
        <w:rPr>
          <w:rFonts w:ascii="NoorLotus" w:hAnsi="NoorLotus" w:cs="NoorLotus"/>
          <w:rtl/>
          <w:lang w:bidi="ar-SA"/>
        </w:rPr>
        <w:t>ثانیا: از جهت دلالت ن</w:t>
      </w:r>
      <w:r w:rsidR="007151F5" w:rsidRPr="00CD628C">
        <w:rPr>
          <w:rFonts w:ascii="NoorLotus" w:hAnsi="NoorLotus" w:cs="NoorLotus"/>
          <w:rtl/>
          <w:lang w:bidi="ar-SA"/>
        </w:rPr>
        <w:t xml:space="preserve">یز مفاد آن بعید است. زیرا </w:t>
      </w:r>
      <w:r w:rsidR="00C90EA4" w:rsidRPr="00CD628C">
        <w:rPr>
          <w:rFonts w:ascii="NoorLotus" w:hAnsi="NoorLotus" w:cs="NoorLotus"/>
          <w:rtl/>
          <w:lang w:bidi="ar-SA"/>
        </w:rPr>
        <w:t xml:space="preserve">ظاهر «تجتمع علیّ» این است که پی در پی از من نماز قضا می‌شود در حالی که </w:t>
      </w:r>
      <w:r w:rsidR="007151F5" w:rsidRPr="00CD628C">
        <w:rPr>
          <w:rFonts w:ascii="NoorLotus" w:hAnsi="NoorLotus" w:cs="NoorLotus"/>
          <w:rtl/>
          <w:lang w:bidi="ar-SA"/>
        </w:rPr>
        <w:t xml:space="preserve"> اسماعیل بن جابر از بزرگان است و </w:t>
      </w:r>
      <w:r w:rsidR="00C90EA4" w:rsidRPr="00CD628C">
        <w:rPr>
          <w:rFonts w:ascii="NoorLotus" w:hAnsi="NoorLotus" w:cs="NoorLotus"/>
          <w:rtl/>
          <w:lang w:bidi="ar-SA"/>
        </w:rPr>
        <w:t>آدم‌های بزرگ تا یک روز نمازشان قضا می‌شود همان روز قضا می‌کن</w:t>
      </w:r>
      <w:r w:rsidR="006C6A6E" w:rsidRPr="00CD628C">
        <w:rPr>
          <w:rFonts w:ascii="NoorLotus" w:hAnsi="NoorLotus" w:cs="NoorLotus"/>
          <w:rtl/>
          <w:lang w:bidi="ar-SA"/>
        </w:rPr>
        <w:t>ن</w:t>
      </w:r>
      <w:r w:rsidR="00C90EA4" w:rsidRPr="00CD628C">
        <w:rPr>
          <w:rFonts w:ascii="NoorLotus" w:hAnsi="NoorLotus" w:cs="NoorLotus"/>
          <w:rtl/>
          <w:lang w:bidi="ar-SA"/>
        </w:rPr>
        <w:t xml:space="preserve">د و این حداقل ما یصلح للقرینیة </w:t>
      </w:r>
      <w:r w:rsidR="00202713" w:rsidRPr="00CD628C">
        <w:rPr>
          <w:rFonts w:ascii="NoorLotus" w:hAnsi="NoorLotus" w:cs="NoorLotus"/>
          <w:rtl/>
          <w:lang w:bidi="ar-SA"/>
        </w:rPr>
        <w:t xml:space="preserve">است </w:t>
      </w:r>
      <w:r w:rsidR="00C90EA4" w:rsidRPr="00CD628C">
        <w:rPr>
          <w:rFonts w:ascii="NoorLotus" w:hAnsi="NoorLotus" w:cs="NoorLotus"/>
          <w:rtl/>
          <w:lang w:bidi="ar-SA"/>
        </w:rPr>
        <w:t xml:space="preserve">بر این که مراد نوافل است زیرا بزرگان نوافل یومیه خود را قضا می‌کردند. </w:t>
      </w:r>
    </w:p>
    <w:p w14:paraId="23AAD8C7" w14:textId="45209381" w:rsidR="00C90EA4" w:rsidRPr="00CD628C" w:rsidRDefault="00C90EA4" w:rsidP="00CD628C">
      <w:pPr>
        <w:pStyle w:val="Heading2"/>
        <w:jc w:val="both"/>
        <w:rPr>
          <w:rFonts w:ascii="NoorLotus" w:hAnsi="NoorLotus"/>
          <w:rtl/>
        </w:rPr>
      </w:pPr>
      <w:bookmarkStart w:id="43" w:name="_Toc209452469"/>
      <w:r w:rsidRPr="00CD628C">
        <w:rPr>
          <w:rFonts w:ascii="NoorLotus" w:hAnsi="NoorLotus"/>
          <w:rtl/>
        </w:rPr>
        <w:t>اقل و اکثر ارتباطی</w:t>
      </w:r>
      <w:bookmarkEnd w:id="43"/>
    </w:p>
    <w:p w14:paraId="2DE62E86" w14:textId="6640B294" w:rsidR="00C90EA4" w:rsidRPr="00CD628C" w:rsidRDefault="00C90EA4" w:rsidP="00CD628C">
      <w:pPr>
        <w:jc w:val="both"/>
        <w:rPr>
          <w:rFonts w:ascii="NoorLotus" w:hAnsi="NoorLotus" w:cs="NoorLotus"/>
          <w:rtl/>
          <w:lang w:bidi="ar-SA"/>
        </w:rPr>
      </w:pPr>
      <w:r w:rsidRPr="00CD628C">
        <w:rPr>
          <w:rFonts w:ascii="NoorLotus" w:hAnsi="NoorLotus" w:cs="NoorLotus"/>
          <w:rtl/>
          <w:lang w:bidi="ar-SA"/>
        </w:rPr>
        <w:t>مورد آن جایی است که اقل لابشرط باشد</w:t>
      </w:r>
      <w:r w:rsidR="00AC5179" w:rsidRPr="00CD628C">
        <w:rPr>
          <w:rFonts w:ascii="NoorLotus" w:hAnsi="NoorLotus" w:cs="NoorLotus"/>
          <w:rtl/>
          <w:lang w:bidi="ar-SA"/>
        </w:rPr>
        <w:t xml:space="preserve"> یعنی امر دایر بین وجوب اقل لابشرط </w:t>
      </w:r>
      <w:r w:rsidR="005E25B3" w:rsidRPr="00CD628C">
        <w:rPr>
          <w:rFonts w:ascii="NoorLotus" w:hAnsi="NoorLotus" w:cs="NoorLotus"/>
          <w:rtl/>
          <w:lang w:bidi="ar-SA"/>
        </w:rPr>
        <w:t xml:space="preserve">است که آن را </w:t>
      </w:r>
      <w:r w:rsidRPr="00CD628C">
        <w:rPr>
          <w:rFonts w:ascii="NoorLotus" w:hAnsi="NoorLotus" w:cs="NoorLotus"/>
          <w:rtl/>
          <w:lang w:bidi="ar-SA"/>
        </w:rPr>
        <w:t xml:space="preserve">در ضمن اکثر </w:t>
      </w:r>
      <w:r w:rsidR="005E25B3" w:rsidRPr="00CD628C">
        <w:rPr>
          <w:rFonts w:ascii="NoorLotus" w:hAnsi="NoorLotus" w:cs="NoorLotus"/>
          <w:rtl/>
          <w:lang w:bidi="ar-SA"/>
        </w:rPr>
        <w:t xml:space="preserve">نیز </w:t>
      </w:r>
      <w:r w:rsidRPr="00CD628C">
        <w:rPr>
          <w:rFonts w:ascii="NoorLotus" w:hAnsi="NoorLotus" w:cs="NoorLotus"/>
          <w:rtl/>
          <w:lang w:bidi="ar-SA"/>
        </w:rPr>
        <w:t xml:space="preserve">می‌توان امتثال کرد. لذا مثال قصر و تمام از این قبیل نیست زیرا قصر </w:t>
      </w:r>
      <w:r w:rsidR="00E56377" w:rsidRPr="00CD628C">
        <w:rPr>
          <w:rFonts w:ascii="NoorLotus" w:hAnsi="NoorLotus" w:cs="NoorLotus"/>
          <w:rtl/>
          <w:lang w:bidi="ar-SA"/>
        </w:rPr>
        <w:t>ولو نسبت به تمام</w:t>
      </w:r>
      <w:r w:rsidR="00206A14" w:rsidRPr="00CD628C">
        <w:rPr>
          <w:rFonts w:ascii="NoorLotus" w:hAnsi="NoorLotus" w:cs="NoorLotus"/>
          <w:rtl/>
          <w:lang w:bidi="ar-SA"/>
        </w:rPr>
        <w:t>،</w:t>
      </w:r>
      <w:r w:rsidR="00E56377" w:rsidRPr="00CD628C">
        <w:rPr>
          <w:rFonts w:ascii="NoorLotus" w:hAnsi="NoorLotus" w:cs="NoorLotus"/>
          <w:rtl/>
          <w:lang w:bidi="ar-SA"/>
        </w:rPr>
        <w:t xml:space="preserve"> بالذات اقل است ولی </w:t>
      </w:r>
      <w:r w:rsidRPr="00CD628C">
        <w:rPr>
          <w:rFonts w:ascii="NoorLotus" w:hAnsi="NoorLotus" w:cs="NoorLotus"/>
          <w:rtl/>
          <w:lang w:bidi="ar-SA"/>
        </w:rPr>
        <w:t>به شرط لا از ضمّ رکعتین اخیرتین</w:t>
      </w:r>
      <w:r w:rsidR="004B4B7B" w:rsidRPr="00CD628C">
        <w:rPr>
          <w:rFonts w:ascii="NoorLotus" w:hAnsi="NoorLotus" w:cs="NoorLotus"/>
          <w:rtl/>
          <w:lang w:bidi="ar-SA"/>
        </w:rPr>
        <w:t xml:space="preserve"> واجب</w:t>
      </w:r>
      <w:r w:rsidRPr="00CD628C">
        <w:rPr>
          <w:rFonts w:ascii="NoorLotus" w:hAnsi="NoorLotus" w:cs="NoorLotus"/>
          <w:rtl/>
          <w:lang w:bidi="ar-SA"/>
        </w:rPr>
        <w:t xml:space="preserve"> است و لذا آن دو متباینین بالعرض </w:t>
      </w:r>
      <w:r w:rsidR="00EC6A95" w:rsidRPr="00CD628C">
        <w:rPr>
          <w:rFonts w:ascii="NoorLotus" w:hAnsi="NoorLotus" w:cs="NoorLotus"/>
          <w:rtl/>
          <w:lang w:bidi="ar-SA"/>
        </w:rPr>
        <w:t>هستند</w:t>
      </w:r>
      <w:r w:rsidR="00DE2801" w:rsidRPr="00CD628C">
        <w:rPr>
          <w:rFonts w:ascii="NoorLotus" w:hAnsi="NoorLotus" w:cs="NoorLotus"/>
          <w:rtl/>
          <w:lang w:bidi="ar-SA"/>
        </w:rPr>
        <w:t xml:space="preserve"> زیرا رکعتین اخیرین </w:t>
      </w:r>
      <w:r w:rsidRPr="00CD628C">
        <w:rPr>
          <w:rFonts w:ascii="NoorLotus" w:hAnsi="NoorLotus" w:cs="NoorLotus"/>
          <w:rtl/>
          <w:lang w:bidi="ar-SA"/>
        </w:rPr>
        <w:t xml:space="preserve">در نماز تمام واجب و در نماز قصر مانع و مبطل است. </w:t>
      </w:r>
    </w:p>
    <w:p w14:paraId="6A0FDBC2" w14:textId="46538A38" w:rsidR="00C90EA4" w:rsidRPr="00CD628C" w:rsidRDefault="009057DC" w:rsidP="00CD628C">
      <w:pPr>
        <w:jc w:val="both"/>
        <w:rPr>
          <w:rFonts w:ascii="NoorLotus" w:hAnsi="NoorLotus" w:cs="NoorLotus"/>
          <w:rtl/>
        </w:rPr>
      </w:pPr>
      <w:r w:rsidRPr="00CD628C">
        <w:rPr>
          <w:rFonts w:ascii="NoorLotus" w:hAnsi="NoorLotus" w:cs="NoorLotus"/>
          <w:rtl/>
          <w:lang w:bidi="ar-SA"/>
        </w:rPr>
        <w:t>اقل و اکثر ارتباطی گاهی در اجزاء و گاهی در شرایط</w:t>
      </w:r>
      <w:r w:rsidR="008B15F4" w:rsidRPr="00CD628C">
        <w:rPr>
          <w:rFonts w:ascii="NoorLotus" w:hAnsi="NoorLotus" w:cs="NoorLotus"/>
          <w:rtl/>
          <w:lang w:bidi="ar-SA"/>
        </w:rPr>
        <w:t xml:space="preserve"> تصور می‌شود</w:t>
      </w:r>
      <w:r w:rsidRPr="00CD628C">
        <w:rPr>
          <w:rFonts w:ascii="NoorLotus" w:hAnsi="NoorLotus" w:cs="NoorLotus"/>
          <w:rtl/>
          <w:lang w:bidi="ar-SA"/>
        </w:rPr>
        <w:t xml:space="preserve"> </w:t>
      </w:r>
      <w:r w:rsidRPr="00CD628C">
        <w:rPr>
          <w:rFonts w:ascii="NoorLotus" w:hAnsi="NoorLotus" w:cs="NoorLotus"/>
          <w:rtl/>
        </w:rPr>
        <w:t>و شرایط نیز گاهی شرط خارجی است مثل وضو و گاهی شرط تحلیلی است. یعنی فعل زایدی نیست.</w:t>
      </w:r>
    </w:p>
    <w:p w14:paraId="7BA500B3" w14:textId="79BE656E" w:rsidR="009057DC" w:rsidRPr="00CD628C" w:rsidRDefault="009057DC" w:rsidP="00CD628C">
      <w:pPr>
        <w:pStyle w:val="Heading3"/>
        <w:rPr>
          <w:rFonts w:ascii="NoorLotus" w:hAnsi="NoorLotus"/>
          <w:rtl/>
        </w:rPr>
      </w:pPr>
      <w:bookmarkStart w:id="44" w:name="_Toc209452470"/>
      <w:r w:rsidRPr="00CD628C">
        <w:rPr>
          <w:rFonts w:ascii="NoorLotus" w:hAnsi="NoorLotus"/>
          <w:rtl/>
        </w:rPr>
        <w:t>مقام اول: دوران امر بین اقل و اکثر در اجزاء</w:t>
      </w:r>
      <w:bookmarkEnd w:id="44"/>
    </w:p>
    <w:p w14:paraId="340918C1" w14:textId="753EE84F" w:rsidR="00175EBA" w:rsidRPr="00CD628C" w:rsidRDefault="00C90EA4" w:rsidP="00CD628C">
      <w:pPr>
        <w:jc w:val="both"/>
        <w:rPr>
          <w:rFonts w:ascii="NoorLotus" w:hAnsi="NoorLotus" w:cs="NoorLotus"/>
          <w:rtl/>
          <w:lang w:bidi="ar-SA"/>
        </w:rPr>
      </w:pPr>
      <w:r w:rsidRPr="00CD628C">
        <w:rPr>
          <w:rFonts w:ascii="NoorLotus" w:hAnsi="NoorLotus" w:cs="NoorLotus"/>
          <w:rtl/>
          <w:lang w:bidi="ar-SA"/>
        </w:rPr>
        <w:t xml:space="preserve">مثل این که مکلف نمی‌داند سوره جزء نماز واجب است یا جزء آن نیست. مشهور قائل به جریان برائت از وجوب سوره در نماز شدند. </w:t>
      </w:r>
      <w:r w:rsidR="008B15F4" w:rsidRPr="00CD628C">
        <w:rPr>
          <w:rFonts w:ascii="NoorLotus" w:hAnsi="NoorLotus" w:cs="NoorLotus"/>
          <w:rtl/>
          <w:lang w:bidi="ar-SA"/>
        </w:rPr>
        <w:t xml:space="preserve">در مقابل، </w:t>
      </w:r>
      <w:r w:rsidRPr="00CD628C">
        <w:rPr>
          <w:rFonts w:ascii="NoorLotus" w:hAnsi="NoorLotus" w:cs="NoorLotus"/>
          <w:rtl/>
          <w:lang w:bidi="ar-SA"/>
        </w:rPr>
        <w:t>صاحب فصول</w:t>
      </w:r>
      <w:r w:rsidR="00C627FE" w:rsidRPr="00CD628C">
        <w:rPr>
          <w:rFonts w:ascii="NoorLotus" w:hAnsi="NoorLotus" w:cs="NoorLotus"/>
          <w:vertAlign w:val="superscript"/>
          <w:rtl/>
          <w:lang w:bidi="ar"/>
        </w:rPr>
        <w:footnoteReference w:id="7"/>
      </w:r>
      <w:r w:rsidRPr="00CD628C">
        <w:rPr>
          <w:rFonts w:ascii="NoorLotus" w:hAnsi="NoorLotus" w:cs="NoorLotus"/>
          <w:rtl/>
          <w:lang w:bidi="ar-SA"/>
        </w:rPr>
        <w:t xml:space="preserve"> و صاحب هدایة المسترشدین</w:t>
      </w:r>
      <w:r w:rsidR="00C627FE" w:rsidRPr="00CD628C">
        <w:rPr>
          <w:rFonts w:ascii="NoorLotus" w:hAnsi="NoorLotus" w:cs="NoorLotus"/>
          <w:vertAlign w:val="superscript"/>
          <w:rtl/>
          <w:lang w:bidi="ar"/>
        </w:rPr>
        <w:footnoteReference w:id="8"/>
      </w:r>
      <w:r w:rsidRPr="00CD628C">
        <w:rPr>
          <w:rFonts w:ascii="NoorLotus" w:hAnsi="NoorLotus" w:cs="NoorLotus"/>
          <w:rtl/>
          <w:lang w:bidi="ar-SA"/>
        </w:rPr>
        <w:t xml:space="preserve"> قائل به وجوب احتیاط شدند. </w:t>
      </w:r>
    </w:p>
    <w:p w14:paraId="2558583F" w14:textId="6092AC00" w:rsidR="00175EBA" w:rsidRPr="00CD628C" w:rsidRDefault="00175EBA" w:rsidP="00CD628C">
      <w:pPr>
        <w:pStyle w:val="Heading3"/>
        <w:rPr>
          <w:rFonts w:ascii="NoorLotus" w:hAnsi="NoorLotus"/>
          <w:rtl/>
        </w:rPr>
      </w:pPr>
      <w:bookmarkStart w:id="45" w:name="_Toc209452471"/>
      <w:r w:rsidRPr="00CD628C">
        <w:rPr>
          <w:rFonts w:ascii="NoorLotus" w:hAnsi="NoorLotus"/>
          <w:rtl/>
        </w:rPr>
        <w:t>کلام صاحب کفایه در مورد جریان احتیاط در اقل و اکثر ارتباطی</w:t>
      </w:r>
      <w:bookmarkEnd w:id="45"/>
    </w:p>
    <w:p w14:paraId="2A46DEA4" w14:textId="66C22A2E" w:rsidR="00C90EA4" w:rsidRPr="00CD628C" w:rsidRDefault="0085123D" w:rsidP="00CD628C">
      <w:pPr>
        <w:jc w:val="both"/>
        <w:rPr>
          <w:rFonts w:ascii="NoorLotus" w:hAnsi="NoorLotus" w:cs="NoorLotus"/>
          <w:rtl/>
          <w:lang w:bidi="ar-SA"/>
        </w:rPr>
      </w:pPr>
      <w:r w:rsidRPr="00CD628C">
        <w:rPr>
          <w:rFonts w:ascii="NoorLotus" w:hAnsi="NoorLotus" w:cs="NoorLotus"/>
          <w:rtl/>
          <w:lang w:bidi="ar-SA"/>
        </w:rPr>
        <w:t xml:space="preserve">کلمات مرحوم آخوند در متن </w:t>
      </w:r>
      <w:r w:rsidR="008B15F4" w:rsidRPr="00CD628C">
        <w:rPr>
          <w:rFonts w:ascii="NoorLotus" w:hAnsi="NoorLotus" w:cs="NoorLotus"/>
          <w:rtl/>
          <w:lang w:bidi="ar-SA"/>
        </w:rPr>
        <w:t>کفایه</w:t>
      </w:r>
      <w:r w:rsidRPr="00CD628C">
        <w:rPr>
          <w:rFonts w:ascii="NoorLotus" w:hAnsi="NoorLotus" w:cs="NoorLotus"/>
          <w:rtl/>
          <w:lang w:bidi="ar-SA"/>
        </w:rPr>
        <w:t xml:space="preserve"> با کلمات ایشان در حاشیه کفایه مختلف است. ایشان در متن کفایه </w:t>
      </w:r>
      <w:r w:rsidR="00C90EA4" w:rsidRPr="00CD628C">
        <w:rPr>
          <w:rFonts w:ascii="NoorLotus" w:hAnsi="NoorLotus" w:cs="NoorLotus"/>
          <w:rtl/>
          <w:lang w:bidi="ar-SA"/>
        </w:rPr>
        <w:t xml:space="preserve">فرموده‌اند: «عقلا </w:t>
      </w:r>
      <w:r w:rsidR="00F52CE8" w:rsidRPr="00CD628C">
        <w:rPr>
          <w:rFonts w:ascii="NoorLotus" w:hAnsi="NoorLotus" w:cs="NoorLotus"/>
          <w:rtl/>
          <w:lang w:bidi="ar-SA"/>
        </w:rPr>
        <w:t>قاعده اشتغال وجود دارد</w:t>
      </w:r>
      <w:r w:rsidR="00C90EA4" w:rsidRPr="00CD628C">
        <w:rPr>
          <w:rFonts w:ascii="NoorLotus" w:hAnsi="NoorLotus" w:cs="NoorLotus"/>
          <w:rtl/>
          <w:lang w:bidi="ar-SA"/>
        </w:rPr>
        <w:t xml:space="preserve"> و علم اجمالی به وجوب اقل یا اکثر منجز است. ولی برائت</w:t>
      </w:r>
      <w:r w:rsidR="00F52CE8" w:rsidRPr="00CD628C">
        <w:rPr>
          <w:rFonts w:ascii="NoorLotus" w:hAnsi="NoorLotus" w:cs="NoorLotus"/>
          <w:rtl/>
          <w:lang w:bidi="ar-SA"/>
        </w:rPr>
        <w:t xml:space="preserve"> شرعیه</w:t>
      </w:r>
      <w:r w:rsidR="00C90EA4" w:rsidRPr="00CD628C">
        <w:rPr>
          <w:rFonts w:ascii="NoorLotus" w:hAnsi="NoorLotus" w:cs="NoorLotus"/>
          <w:rtl/>
          <w:lang w:bidi="ar-SA"/>
        </w:rPr>
        <w:t xml:space="preserve"> از جزئیت سوره در حال جهل جاری می‌شود.»</w:t>
      </w:r>
      <w:r w:rsidR="006E45B5" w:rsidRPr="00CD628C">
        <w:rPr>
          <w:rFonts w:ascii="NoorLotus" w:hAnsi="NoorLotus" w:cs="NoorLotus"/>
          <w:vertAlign w:val="superscript"/>
          <w:rtl/>
          <w:lang w:bidi="ar"/>
        </w:rPr>
        <w:footnoteReference w:id="9"/>
      </w:r>
    </w:p>
    <w:p w14:paraId="771A6D18" w14:textId="29F53158" w:rsidR="002257DC" w:rsidRPr="00CD628C" w:rsidRDefault="00C90EA4" w:rsidP="00CD628C">
      <w:pPr>
        <w:jc w:val="both"/>
        <w:rPr>
          <w:rFonts w:ascii="NoorLotus" w:hAnsi="NoorLotus" w:cs="NoorLotus"/>
          <w:rtl/>
          <w:lang w:bidi="ar-SA"/>
        </w:rPr>
      </w:pPr>
      <w:r w:rsidRPr="00CD628C">
        <w:rPr>
          <w:rFonts w:ascii="NoorLotus" w:hAnsi="NoorLotus" w:cs="NoorLotus"/>
          <w:rtl/>
          <w:lang w:bidi="ar-SA"/>
        </w:rPr>
        <w:lastRenderedPageBreak/>
        <w:t>ایشان در حاشیه کفایه فرموده‌اند: «</w:t>
      </w:r>
      <w:r w:rsidR="00DC031F" w:rsidRPr="00CD628C">
        <w:rPr>
          <w:rFonts w:ascii="NoorLotus" w:hAnsi="NoorLotus" w:cs="NoorLotus"/>
          <w:rtl/>
          <w:lang w:bidi="ar-SA"/>
        </w:rPr>
        <w:t xml:space="preserve">در مواردی که عقل حکم به احتیاط و اتیان اکثر می‌کند برائت شرعیه جاری نیست و در مواردی که برائت شرعیه جاری است عقل حکم به لزوم احتیاط و اتیان اکثر نمی‌کند. </w:t>
      </w:r>
      <w:r w:rsidR="00C24346" w:rsidRPr="00CD628C">
        <w:rPr>
          <w:rFonts w:ascii="NoorLotus" w:hAnsi="NoorLotus" w:cs="NoorLotus"/>
          <w:rtl/>
          <w:lang w:bidi="ar-SA"/>
        </w:rPr>
        <w:t>اگر مکلف</w:t>
      </w:r>
      <w:r w:rsidR="00DC031F" w:rsidRPr="00CD628C">
        <w:rPr>
          <w:rFonts w:ascii="NoorLotus" w:hAnsi="NoorLotus" w:cs="NoorLotus"/>
          <w:rtl/>
          <w:lang w:bidi="ar-SA"/>
        </w:rPr>
        <w:t xml:space="preserve"> علم اجمالی به تکلیف فعلی -یعنی تکلیفی که لایرضی الشارع بترکه-</w:t>
      </w:r>
      <w:r w:rsidR="00276293" w:rsidRPr="00CD628C">
        <w:rPr>
          <w:rFonts w:ascii="NoorLotus" w:hAnsi="NoorLotus" w:cs="NoorLotus"/>
          <w:rtl/>
          <w:lang w:bidi="ar-SA"/>
        </w:rPr>
        <w:t xml:space="preserve"> </w:t>
      </w:r>
      <w:r w:rsidR="00F52CE8" w:rsidRPr="00CD628C">
        <w:rPr>
          <w:rFonts w:ascii="NoorLotus" w:hAnsi="NoorLotus" w:cs="NoorLotus"/>
          <w:rtl/>
          <w:lang w:bidi="ar-SA"/>
        </w:rPr>
        <w:t xml:space="preserve">که </w:t>
      </w:r>
      <w:r w:rsidR="00276293" w:rsidRPr="00CD628C">
        <w:rPr>
          <w:rFonts w:ascii="NoorLotus" w:hAnsi="NoorLotus" w:cs="NoorLotus"/>
          <w:rtl/>
          <w:lang w:bidi="ar-SA"/>
        </w:rPr>
        <w:t>مردد بین اقل و اکثر</w:t>
      </w:r>
      <w:r w:rsidR="00F52CE8" w:rsidRPr="00CD628C">
        <w:rPr>
          <w:rFonts w:ascii="NoorLotus" w:hAnsi="NoorLotus" w:cs="NoorLotus"/>
          <w:rtl/>
          <w:lang w:bidi="ar-SA"/>
        </w:rPr>
        <w:t xml:space="preserve"> است،</w:t>
      </w:r>
      <w:r w:rsidR="00DC031F" w:rsidRPr="00CD628C">
        <w:rPr>
          <w:rFonts w:ascii="NoorLotus" w:hAnsi="NoorLotus" w:cs="NoorLotus"/>
          <w:rtl/>
          <w:lang w:bidi="ar-SA"/>
        </w:rPr>
        <w:t xml:space="preserve"> </w:t>
      </w:r>
      <w:r w:rsidR="00C24346" w:rsidRPr="00CD628C">
        <w:rPr>
          <w:rFonts w:ascii="NoorLotus" w:hAnsi="NoorLotus" w:cs="NoorLotus"/>
          <w:rtl/>
          <w:lang w:bidi="ar-SA"/>
        </w:rPr>
        <w:t xml:space="preserve">دارد </w:t>
      </w:r>
      <w:r w:rsidR="00DC031F" w:rsidRPr="00CD628C">
        <w:rPr>
          <w:rFonts w:ascii="NoorLotus" w:hAnsi="NoorLotus" w:cs="NoorLotus"/>
          <w:rtl/>
          <w:lang w:bidi="ar-SA"/>
        </w:rPr>
        <w:t>برائت شرعی نیز جاری نمی‌شود</w:t>
      </w:r>
      <w:r w:rsidR="00B12305" w:rsidRPr="00CD628C">
        <w:rPr>
          <w:rFonts w:ascii="NoorLotus" w:hAnsi="NoorLotus" w:cs="NoorLotus"/>
          <w:rtl/>
          <w:lang w:bidi="ar-SA"/>
        </w:rPr>
        <w:t xml:space="preserve"> و باید احتیاط کند</w:t>
      </w:r>
      <w:r w:rsidR="00DC031F" w:rsidRPr="00CD628C">
        <w:rPr>
          <w:rFonts w:ascii="NoorLotus" w:hAnsi="NoorLotus" w:cs="NoorLotus"/>
          <w:rtl/>
          <w:lang w:bidi="ar-SA"/>
        </w:rPr>
        <w:t xml:space="preserve"> زیرا </w:t>
      </w:r>
      <w:r w:rsidR="00B12305" w:rsidRPr="00CD628C">
        <w:rPr>
          <w:rFonts w:ascii="NoorLotus" w:hAnsi="NoorLotus" w:cs="NoorLotus"/>
          <w:rtl/>
          <w:lang w:bidi="ar-SA"/>
        </w:rPr>
        <w:t xml:space="preserve">معنای </w:t>
      </w:r>
      <w:r w:rsidR="00DC031F" w:rsidRPr="00CD628C">
        <w:rPr>
          <w:rFonts w:ascii="NoorLotus" w:hAnsi="NoorLotus" w:cs="NoorLotus"/>
          <w:rtl/>
          <w:lang w:bidi="ar-SA"/>
        </w:rPr>
        <w:t xml:space="preserve">برائت </w:t>
      </w:r>
      <w:r w:rsidR="00B12305" w:rsidRPr="00CD628C">
        <w:rPr>
          <w:rFonts w:ascii="NoorLotus" w:hAnsi="NoorLotus" w:cs="NoorLotus"/>
          <w:rtl/>
          <w:lang w:bidi="ar-SA"/>
        </w:rPr>
        <w:t>این است که مکلف احتمال می</w:t>
      </w:r>
      <w:r w:rsidR="00A965FD" w:rsidRPr="00CD628C">
        <w:rPr>
          <w:rFonts w:ascii="NoorLotus" w:hAnsi="NoorLotus" w:cs="NoorLotus"/>
          <w:rtl/>
          <w:lang w:bidi="ar-SA"/>
        </w:rPr>
        <w:t>‌دهد که شارع جمع بین نقیضین کند؛</w:t>
      </w:r>
      <w:r w:rsidR="00B12305" w:rsidRPr="00CD628C">
        <w:rPr>
          <w:rFonts w:ascii="NoorLotus" w:hAnsi="NoorLotus" w:cs="NoorLotus"/>
          <w:rtl/>
          <w:lang w:bidi="ar-SA"/>
        </w:rPr>
        <w:t xml:space="preserve"> از یک طرف علم اجمالی به </w:t>
      </w:r>
      <w:r w:rsidR="00DC031F" w:rsidRPr="00CD628C">
        <w:rPr>
          <w:rFonts w:ascii="NoorLotus" w:hAnsi="NoorLotus" w:cs="NoorLotus"/>
          <w:rtl/>
          <w:lang w:bidi="ar-SA"/>
        </w:rPr>
        <w:t>تکلیف فعلی</w:t>
      </w:r>
      <w:r w:rsidR="008D1DFC" w:rsidRPr="00CD628C">
        <w:rPr>
          <w:rFonts w:ascii="NoorLotus" w:hAnsi="NoorLotus" w:cs="NoorLotus"/>
          <w:rtl/>
          <w:lang w:bidi="ar-SA"/>
        </w:rPr>
        <w:t>‌ای دارد</w:t>
      </w:r>
      <w:r w:rsidR="00DC031F" w:rsidRPr="00CD628C">
        <w:rPr>
          <w:rFonts w:ascii="NoorLotus" w:hAnsi="NoorLotus" w:cs="NoorLotus"/>
          <w:rtl/>
          <w:lang w:bidi="ar-SA"/>
        </w:rPr>
        <w:t xml:space="preserve"> که شارع راضی به ترک آن نیست </w:t>
      </w:r>
      <w:r w:rsidR="008D1DFC" w:rsidRPr="00CD628C">
        <w:rPr>
          <w:rFonts w:ascii="NoorLotus" w:hAnsi="NoorLotus" w:cs="NoorLotus"/>
          <w:rtl/>
          <w:lang w:bidi="ar-SA"/>
        </w:rPr>
        <w:t xml:space="preserve">چه به اقل تعلق گرفته باشد و چه به اکثر </w:t>
      </w:r>
      <w:r w:rsidR="00DC031F" w:rsidRPr="00CD628C">
        <w:rPr>
          <w:rFonts w:ascii="NoorLotus" w:hAnsi="NoorLotus" w:cs="NoorLotus"/>
          <w:rtl/>
          <w:lang w:bidi="ar-SA"/>
        </w:rPr>
        <w:t>پس احتمال می‌دهد که شارع راضی به ترک اکثر نباشد و از طرف دیگر می‌گوید: «من می‌دانم شارع</w:t>
      </w:r>
      <w:r w:rsidR="006162AE" w:rsidRPr="00CD628C">
        <w:rPr>
          <w:rFonts w:ascii="NoorLotus" w:hAnsi="NoorLotus" w:cs="NoorLotus"/>
          <w:rtl/>
          <w:lang w:bidi="ar-SA"/>
        </w:rPr>
        <w:t xml:space="preserve"> ترخیص در </w:t>
      </w:r>
      <w:r w:rsidR="00DC031F" w:rsidRPr="00CD628C">
        <w:rPr>
          <w:rFonts w:ascii="NoorLotus" w:hAnsi="NoorLotus" w:cs="NoorLotus"/>
          <w:rtl/>
          <w:lang w:bidi="ar-SA"/>
        </w:rPr>
        <w:t xml:space="preserve">ترک اکثر </w:t>
      </w:r>
      <w:r w:rsidR="006162AE" w:rsidRPr="00CD628C">
        <w:rPr>
          <w:rFonts w:ascii="NoorLotus" w:hAnsi="NoorLotus" w:cs="NoorLotus"/>
          <w:rtl/>
          <w:lang w:bidi="ar-SA"/>
        </w:rPr>
        <w:t xml:space="preserve">داده است.» شبیه این که گفته شود: «من نمی‌دانم زید نشسته است یا ایستاده است ولی یقین دارم که زید نشسته است» </w:t>
      </w:r>
      <w:r w:rsidR="00DC031F" w:rsidRPr="00CD628C">
        <w:rPr>
          <w:rFonts w:ascii="NoorLotus" w:hAnsi="NoorLotus" w:cs="NoorLotus"/>
          <w:rtl/>
          <w:lang w:bidi="ar-SA"/>
        </w:rPr>
        <w:t xml:space="preserve">و این احتمال اجتماع </w:t>
      </w:r>
      <w:r w:rsidR="008F420E" w:rsidRPr="00CD628C">
        <w:rPr>
          <w:rFonts w:ascii="NoorLotus" w:hAnsi="NoorLotus" w:cs="NoorLotus"/>
          <w:rtl/>
          <w:lang w:bidi="ar-SA"/>
        </w:rPr>
        <w:t>ضدین</w:t>
      </w:r>
      <w:r w:rsidR="00DC031F" w:rsidRPr="00CD628C">
        <w:rPr>
          <w:rFonts w:ascii="NoorLotus" w:hAnsi="NoorLotus" w:cs="NoorLotus"/>
          <w:rtl/>
          <w:lang w:bidi="ar-SA"/>
        </w:rPr>
        <w:t xml:space="preserve"> است</w:t>
      </w:r>
      <w:r w:rsidR="002257DC" w:rsidRPr="00CD628C">
        <w:rPr>
          <w:rFonts w:ascii="NoorLotus" w:hAnsi="NoorLotus" w:cs="NoorLotus"/>
          <w:rtl/>
          <w:lang w:bidi="ar-SA"/>
        </w:rPr>
        <w:t>. لذا در شبهات بدویه برائت شرعیه در مواردی جاری است که احتمال تکلیف فعلی در حال شک داده نشود و</w:t>
      </w:r>
      <w:r w:rsidR="00A37CE0" w:rsidRPr="00CD628C">
        <w:rPr>
          <w:rFonts w:ascii="NoorLotus" w:hAnsi="NoorLotus" w:cs="NoorLotus"/>
          <w:rtl/>
          <w:lang w:bidi="ar-SA"/>
        </w:rPr>
        <w:t xml:space="preserve"> الا اگر احتمال فعلیت تکلیف در حال شک داده شود و این احتمال </w:t>
      </w:r>
      <w:r w:rsidR="002257DC" w:rsidRPr="00CD628C">
        <w:rPr>
          <w:rFonts w:ascii="NoorLotus" w:hAnsi="NoorLotus" w:cs="NoorLotus"/>
          <w:rtl/>
          <w:lang w:bidi="ar-SA"/>
        </w:rPr>
        <w:t xml:space="preserve">بعد از جریان برائت نیز باقی باشد جریان برائت مشکل است. </w:t>
      </w:r>
      <w:r w:rsidR="00C24346" w:rsidRPr="00CD628C">
        <w:rPr>
          <w:rFonts w:ascii="NoorLotus" w:hAnsi="NoorLotus" w:cs="NoorLotus"/>
          <w:rtl/>
          <w:lang w:bidi="ar-SA"/>
        </w:rPr>
        <w:t>و اگر مکلف علم اجمالی به تکلیف فعلی ندارد د</w:t>
      </w:r>
      <w:r w:rsidR="002257DC" w:rsidRPr="00CD628C">
        <w:rPr>
          <w:rFonts w:ascii="NoorLotus" w:hAnsi="NoorLotus" w:cs="NoorLotus"/>
          <w:rtl/>
          <w:lang w:bidi="ar-SA"/>
        </w:rPr>
        <w:t>ر این جا احتیاط عقلی نیز جاری نیست</w:t>
      </w:r>
      <w:r w:rsidR="00CF0370" w:rsidRPr="00CD628C">
        <w:rPr>
          <w:rFonts w:ascii="NoorLotus" w:hAnsi="NoorLotus" w:cs="NoorLotus"/>
          <w:rtl/>
          <w:lang w:bidi="ar-SA"/>
        </w:rPr>
        <w:t>.</w:t>
      </w:r>
      <w:r w:rsidR="002257DC" w:rsidRPr="00CD628C">
        <w:rPr>
          <w:rFonts w:ascii="NoorLotus" w:hAnsi="NoorLotus" w:cs="NoorLotus"/>
          <w:rtl/>
          <w:lang w:bidi="ar-SA"/>
        </w:rPr>
        <w:t xml:space="preserve"> بنابراین این تفصیل درست نیست.</w:t>
      </w:r>
      <w:r w:rsidR="002866FF" w:rsidRPr="00CD628C">
        <w:rPr>
          <w:rFonts w:ascii="NoorLotus" w:hAnsi="NoorLotus" w:cs="NoorLotus"/>
          <w:rtl/>
          <w:lang w:bidi="ar-SA"/>
        </w:rPr>
        <w:t>»</w:t>
      </w:r>
      <w:r w:rsidR="002866FF" w:rsidRPr="00CD628C">
        <w:rPr>
          <w:rFonts w:ascii="NoorLotus" w:hAnsi="NoorLotus" w:cs="NoorLotus"/>
          <w:vertAlign w:val="superscript"/>
          <w:rtl/>
        </w:rPr>
        <w:footnoteReference w:id="10"/>
      </w:r>
    </w:p>
    <w:p w14:paraId="2E2C003A" w14:textId="3E72B3BE" w:rsidR="002257DC" w:rsidRPr="00CD628C" w:rsidRDefault="002257DC" w:rsidP="00CD628C">
      <w:pPr>
        <w:jc w:val="both"/>
        <w:rPr>
          <w:rFonts w:ascii="NoorLotus" w:hAnsi="NoorLotus" w:cs="NoorLotus"/>
          <w:rtl/>
          <w:lang w:bidi="ar-SA"/>
        </w:rPr>
      </w:pPr>
      <w:r w:rsidRPr="00CD628C">
        <w:rPr>
          <w:rFonts w:ascii="NoorLotus" w:hAnsi="NoorLotus" w:cs="NoorLotus"/>
          <w:rtl/>
          <w:lang w:bidi="ar-SA"/>
        </w:rPr>
        <w:t>ایشان در حاشیه فقط علم وجدانی را لحاظ کردند</w:t>
      </w:r>
      <w:r w:rsidR="004A32DE" w:rsidRPr="00CD628C">
        <w:rPr>
          <w:rFonts w:ascii="NoorLotus" w:hAnsi="NoorLotus" w:cs="NoorLotus"/>
          <w:rtl/>
          <w:lang w:bidi="ar-SA"/>
        </w:rPr>
        <w:t>.</w:t>
      </w:r>
      <w:r w:rsidR="0002626D" w:rsidRPr="00CD628C">
        <w:rPr>
          <w:rFonts w:ascii="NoorLotus" w:hAnsi="NoorLotus" w:cs="NoorLotus"/>
          <w:rtl/>
          <w:lang w:bidi="ar-SA"/>
        </w:rPr>
        <w:t xml:space="preserve"> در حالی که</w:t>
      </w:r>
      <w:r w:rsidRPr="00CD628C">
        <w:rPr>
          <w:rFonts w:ascii="NoorLotus" w:hAnsi="NoorLotus" w:cs="NoorLotus"/>
          <w:rtl/>
          <w:lang w:bidi="ar-SA"/>
        </w:rPr>
        <w:t xml:space="preserve"> گاهی ظاهر خطاب مثل «</w:t>
      </w:r>
      <w:r w:rsidR="0002626D" w:rsidRPr="00CD628C">
        <w:rPr>
          <w:rFonts w:ascii="NoorLotus" w:hAnsi="NoorLotus" w:cs="NoorLotus"/>
          <w:rtl/>
          <w:lang w:bidi="ar-SA"/>
        </w:rPr>
        <w:t>صلّ</w:t>
      </w:r>
      <w:r w:rsidRPr="00CD628C">
        <w:rPr>
          <w:rFonts w:ascii="NoorLotus" w:hAnsi="NoorLotus" w:cs="NoorLotus"/>
          <w:rtl/>
          <w:lang w:bidi="ar-SA"/>
        </w:rPr>
        <w:t xml:space="preserve">» </w:t>
      </w:r>
      <w:r w:rsidR="000667AE" w:rsidRPr="00CD628C">
        <w:rPr>
          <w:rFonts w:ascii="NoorLotus" w:hAnsi="NoorLotus" w:cs="NoorLotus"/>
          <w:rtl/>
          <w:lang w:bidi="ar-SA"/>
        </w:rPr>
        <w:t xml:space="preserve">این است که تکلیف چه به اقل تعلق گیرد و چه به اکثر فعلی است. </w:t>
      </w:r>
      <w:r w:rsidRPr="00CD628C">
        <w:rPr>
          <w:rFonts w:ascii="NoorLotus" w:hAnsi="NoorLotus" w:cs="NoorLotus"/>
          <w:rtl/>
          <w:lang w:bidi="ar-SA"/>
        </w:rPr>
        <w:t xml:space="preserve">و خطاب </w:t>
      </w:r>
      <w:r w:rsidR="00E942E0" w:rsidRPr="00CD628C">
        <w:rPr>
          <w:rFonts w:ascii="NoorLotus" w:hAnsi="NoorLotus" w:cs="NoorLotus"/>
          <w:color w:val="008000"/>
          <w:rtl/>
        </w:rPr>
        <w:t>«رفع ما لایعلمون»</w:t>
      </w:r>
      <w:r w:rsidR="00E942E0" w:rsidRPr="00CD628C">
        <w:rPr>
          <w:rStyle w:val="FootnoteReference"/>
          <w:rFonts w:cs="NoorLotus"/>
          <w:color w:val="000000"/>
          <w:sz w:val="30"/>
          <w:szCs w:val="30"/>
          <w:rtl/>
        </w:rPr>
        <w:footnoteReference w:id="11"/>
      </w:r>
      <w:r w:rsidRPr="00CD628C">
        <w:rPr>
          <w:rFonts w:ascii="NoorLotus" w:hAnsi="NoorLotus" w:cs="NoorLotus"/>
          <w:rtl/>
          <w:lang w:bidi="ar-SA"/>
        </w:rPr>
        <w:t>بر ظهور خطاب مذکور حاکم می‌شود و دلالت دارد بر این که در فرض شک در جزئیت سوره</w:t>
      </w:r>
      <w:r w:rsidR="00A965FD" w:rsidRPr="00CD628C">
        <w:rPr>
          <w:rFonts w:ascii="NoorLotus" w:hAnsi="NoorLotus" w:cs="NoorLotus"/>
          <w:rtl/>
          <w:lang w:bidi="ar-SA"/>
        </w:rPr>
        <w:t>،</w:t>
      </w:r>
      <w:r w:rsidRPr="00CD628C">
        <w:rPr>
          <w:rFonts w:ascii="NoorLotus" w:hAnsi="NoorLotus" w:cs="NoorLotus"/>
          <w:rtl/>
          <w:lang w:bidi="ar-SA"/>
        </w:rPr>
        <w:t xml:space="preserve"> تکلیف به اتیان سوره فعلی نیست یعنی در مفاد ظهور تصرف می‌کند و خود ایشان نیز قائل به حکومت </w:t>
      </w:r>
      <w:r w:rsidR="007D6F29" w:rsidRPr="00CD628C">
        <w:rPr>
          <w:rFonts w:ascii="NoorLotus" w:hAnsi="NoorLotus" w:cs="NoorLotus"/>
          <w:rtl/>
          <w:lang w:bidi="ar-SA"/>
        </w:rPr>
        <w:t xml:space="preserve">حدیث رفع بر خطابات اولیه است. </w:t>
      </w:r>
      <w:r w:rsidR="00C92EE0" w:rsidRPr="00CD628C">
        <w:rPr>
          <w:rFonts w:ascii="NoorLotus" w:hAnsi="NoorLotus" w:cs="NoorLotus"/>
          <w:rtl/>
          <w:lang w:bidi="ar-SA"/>
        </w:rPr>
        <w:t xml:space="preserve">در شبهات </w:t>
      </w:r>
      <w:r w:rsidR="00A200A9" w:rsidRPr="00CD628C">
        <w:rPr>
          <w:rFonts w:ascii="NoorLotus" w:hAnsi="NoorLotus" w:cs="NoorLotus"/>
          <w:rtl/>
          <w:lang w:bidi="ar-SA"/>
        </w:rPr>
        <w:t xml:space="preserve">بدویه نیز </w:t>
      </w:r>
      <w:r w:rsidRPr="00CD628C">
        <w:rPr>
          <w:rFonts w:ascii="NoorLotus" w:hAnsi="NoorLotus" w:cs="NoorLotus"/>
          <w:rtl/>
          <w:lang w:bidi="ar-SA"/>
        </w:rPr>
        <w:t>ممکن است گفته شود «ظاهر خطاب «</w:t>
      </w:r>
      <w:r w:rsidR="00A200A9" w:rsidRPr="00CD628C">
        <w:rPr>
          <w:rFonts w:ascii="NoorLotus" w:hAnsi="NoorLotus" w:cs="NoorLotus"/>
          <w:rtl/>
          <w:lang w:bidi="ar-SA"/>
        </w:rPr>
        <w:t>لات</w:t>
      </w:r>
      <w:r w:rsidRPr="00CD628C">
        <w:rPr>
          <w:rFonts w:ascii="NoorLotus" w:hAnsi="NoorLotus" w:cs="NoorLotus"/>
          <w:rtl/>
          <w:lang w:bidi="ar-SA"/>
        </w:rPr>
        <w:t xml:space="preserve">شرب </w:t>
      </w:r>
      <w:r w:rsidR="00A200A9" w:rsidRPr="00CD628C">
        <w:rPr>
          <w:rFonts w:ascii="NoorLotus" w:hAnsi="NoorLotus" w:cs="NoorLotus"/>
          <w:rtl/>
          <w:lang w:bidi="ar-SA"/>
        </w:rPr>
        <w:t>ال</w:t>
      </w:r>
      <w:r w:rsidRPr="00CD628C">
        <w:rPr>
          <w:rFonts w:ascii="NoorLotus" w:hAnsi="NoorLotus" w:cs="NoorLotus"/>
          <w:rtl/>
          <w:lang w:bidi="ar-SA"/>
        </w:rPr>
        <w:t>تتن»</w:t>
      </w:r>
      <w:r w:rsidR="00A200A9" w:rsidRPr="00CD628C">
        <w:rPr>
          <w:rFonts w:ascii="NoorLotus" w:hAnsi="NoorLotus" w:cs="NoorLotus"/>
          <w:rtl/>
          <w:lang w:bidi="ar-SA"/>
        </w:rPr>
        <w:t xml:space="preserve"> این است که در ظرف شک نیز حکم فعلی است ولی حدیث رفع </w:t>
      </w:r>
      <w:r w:rsidRPr="00CD628C">
        <w:rPr>
          <w:rFonts w:ascii="NoorLotus" w:hAnsi="NoorLotus" w:cs="NoorLotus"/>
          <w:rtl/>
          <w:lang w:bidi="ar-SA"/>
        </w:rPr>
        <w:t xml:space="preserve">حاکم بر </w:t>
      </w:r>
      <w:r w:rsidR="00A200A9" w:rsidRPr="00CD628C">
        <w:rPr>
          <w:rFonts w:ascii="NoorLotus" w:hAnsi="NoorLotus" w:cs="NoorLotus"/>
          <w:rtl/>
          <w:lang w:bidi="ar-SA"/>
        </w:rPr>
        <w:t xml:space="preserve">آن </w:t>
      </w:r>
      <w:r w:rsidRPr="00CD628C">
        <w:rPr>
          <w:rFonts w:ascii="NoorLotus" w:hAnsi="NoorLotus" w:cs="NoorLotus"/>
          <w:rtl/>
          <w:lang w:bidi="ar-SA"/>
        </w:rPr>
        <w:t>است</w:t>
      </w:r>
      <w:r w:rsidR="00A200A9" w:rsidRPr="00CD628C">
        <w:rPr>
          <w:rFonts w:ascii="NoorLotus" w:hAnsi="NoorLotus" w:cs="NoorLotus"/>
          <w:rtl/>
          <w:lang w:bidi="ar-SA"/>
        </w:rPr>
        <w:t xml:space="preserve">. ایشان ادعا می‌کنند که در موارد علم اجمالی نیز حدیث رفع و قاعده‌ی حل </w:t>
      </w:r>
      <w:r w:rsidRPr="00CD628C">
        <w:rPr>
          <w:rFonts w:ascii="NoorLotus" w:hAnsi="NoorLotus" w:cs="NoorLotus"/>
          <w:rtl/>
          <w:lang w:bidi="ar-SA"/>
        </w:rPr>
        <w:t>حاکم است</w:t>
      </w:r>
      <w:r w:rsidR="00A200A9" w:rsidRPr="00CD628C">
        <w:rPr>
          <w:rFonts w:ascii="NoorLotus" w:hAnsi="NoorLotus" w:cs="NoorLotus"/>
          <w:rtl/>
          <w:lang w:bidi="ar-SA"/>
        </w:rPr>
        <w:t>.</w:t>
      </w:r>
      <w:r w:rsidR="00A34285" w:rsidRPr="00CD628C">
        <w:rPr>
          <w:rFonts w:ascii="NoorLotus" w:hAnsi="NoorLotus" w:cs="NoorLotus"/>
          <w:rtl/>
          <w:lang w:bidi="ar-SA"/>
        </w:rPr>
        <w:t xml:space="preserve"> و وجه این که به این مطلب در موارد علم اجمالی ملتزم نشده است ممکن است این باشد که آن</w:t>
      </w:r>
      <w:r w:rsidRPr="00CD628C">
        <w:rPr>
          <w:rFonts w:ascii="NoorLotus" w:hAnsi="NoorLotus" w:cs="NoorLotus"/>
          <w:rtl/>
          <w:lang w:bidi="ar-SA"/>
        </w:rPr>
        <w:t xml:space="preserve"> را خلاف ارتکاز عقلاء نمی‌داند. </w:t>
      </w:r>
    </w:p>
    <w:p w14:paraId="5357B094" w14:textId="23AA5D84" w:rsidR="00A34285" w:rsidRPr="00CD628C" w:rsidRDefault="00A34285" w:rsidP="00CD628C">
      <w:pPr>
        <w:jc w:val="both"/>
        <w:rPr>
          <w:rFonts w:ascii="NoorLotus" w:hAnsi="NoorLotus" w:cs="NoorLotus"/>
          <w:rtl/>
          <w:lang w:bidi="ar-SA"/>
        </w:rPr>
      </w:pPr>
      <w:r w:rsidRPr="00CD628C">
        <w:rPr>
          <w:rFonts w:ascii="NoorLotus" w:hAnsi="NoorLotus" w:cs="NoorLotus"/>
          <w:rtl/>
          <w:lang w:bidi="ar-SA"/>
        </w:rPr>
        <w:t>در مقابل ایشان مرحوم شیخ انصاری قائل به جریان برائت عقلیه از اکثر است.</w:t>
      </w:r>
      <w:r w:rsidR="00F430AF" w:rsidRPr="00CD628C">
        <w:rPr>
          <w:rFonts w:ascii="NoorLotus" w:hAnsi="NoorLotus" w:cs="NoorLotus"/>
          <w:vertAlign w:val="superscript"/>
          <w:rtl/>
          <w:lang w:bidi="ar"/>
        </w:rPr>
        <w:footnoteReference w:id="12"/>
      </w:r>
    </w:p>
    <w:p w14:paraId="5E32B6E1" w14:textId="2702FCBA" w:rsidR="002257DC" w:rsidRPr="00CD628C" w:rsidRDefault="00A34285" w:rsidP="00CD628C">
      <w:pPr>
        <w:jc w:val="both"/>
        <w:rPr>
          <w:rFonts w:ascii="NoorLotus" w:hAnsi="NoorLotus" w:cs="NoorLotus"/>
          <w:rtl/>
          <w:lang w:bidi="ar-SA"/>
        </w:rPr>
      </w:pPr>
      <w:r w:rsidRPr="00CD628C">
        <w:rPr>
          <w:rFonts w:ascii="NoorLotus" w:hAnsi="NoorLotus" w:cs="NoorLotus"/>
          <w:rtl/>
          <w:lang w:bidi="ar-SA"/>
        </w:rPr>
        <w:lastRenderedPageBreak/>
        <w:t xml:space="preserve">ان‌شاء الله در جلسه آینده وجه احتیاط عقلی در موارد دوران بین اقل و اکثر و وجه برائت را بررسی خواهیم کرد. </w:t>
      </w:r>
    </w:p>
    <w:sectPr w:rsidR="002257DC" w:rsidRPr="00CD628C" w:rsidSect="00127DD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EBB2F1" w16cex:dateUtc="2025-09-22T07:18:00Z"/>
  <w16cex:commentExtensible w16cex:durableId="6932D717" w16cex:dateUtc="2025-09-2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C99D1" w16cid:durableId="49EBB2F1"/>
  <w16cid:commentId w16cid:paraId="67844988" w16cid:durableId="6932D7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768E7" w14:textId="77777777" w:rsidR="00E55097" w:rsidRDefault="00E55097" w:rsidP="00127DD8">
      <w:pPr>
        <w:spacing w:after="0" w:line="240" w:lineRule="auto"/>
      </w:pPr>
      <w:r>
        <w:separator/>
      </w:r>
    </w:p>
  </w:endnote>
  <w:endnote w:type="continuationSeparator" w:id="0">
    <w:p w14:paraId="209E5510" w14:textId="77777777" w:rsidR="00E55097" w:rsidRDefault="00E55097" w:rsidP="00127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Segoe UI Semilight"/>
    <w:panose1 w:val="00000000000000000000"/>
    <w:charset w:val="00"/>
    <w:family w:val="auto"/>
    <w:pitch w:val="variable"/>
    <w:sig w:usb0="00000000"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12CA" w14:textId="77777777" w:rsidR="00127DD8" w:rsidRDefault="00127DD8" w:rsidP="007F1053">
    <w:pPr>
      <w:pStyle w:val="Footer"/>
    </w:pPr>
  </w:p>
  <w:p w14:paraId="3CC2AFAB" w14:textId="77777777" w:rsidR="00127DD8" w:rsidRDefault="00127DD8" w:rsidP="007F1053"/>
  <w:p w14:paraId="13D9F643" w14:textId="77777777" w:rsidR="00127DD8" w:rsidRDefault="00127DD8"/>
  <w:p w14:paraId="2BC9123A" w14:textId="77777777" w:rsidR="00127DD8" w:rsidRDefault="00127DD8"/>
  <w:p w14:paraId="5BCD0326" w14:textId="77777777" w:rsidR="00127DD8" w:rsidRDefault="00127DD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61F0F4BA" w14:textId="77777777" w:rsidR="00127DD8" w:rsidRDefault="00127DD8" w:rsidP="00822C53">
        <w:pPr>
          <w:pStyle w:val="Footer"/>
          <w:jc w:val="center"/>
        </w:pPr>
        <w:r>
          <w:fldChar w:fldCharType="begin"/>
        </w:r>
        <w:r>
          <w:instrText xml:space="preserve"> PAGE   \* MERGEFORMAT </w:instrText>
        </w:r>
        <w:r>
          <w:fldChar w:fldCharType="separate"/>
        </w:r>
        <w:r w:rsidR="00102FB0">
          <w:rPr>
            <w:noProof/>
            <w:rtl/>
          </w:rPr>
          <w:t>1</w:t>
        </w:r>
        <w:r>
          <w:rPr>
            <w:noProof/>
          </w:rPr>
          <w:fldChar w:fldCharType="end"/>
        </w:r>
      </w:p>
    </w:sdtContent>
  </w:sdt>
  <w:p w14:paraId="73E96C18" w14:textId="77777777" w:rsidR="00127DD8" w:rsidRDefault="00127DD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85DFE" w14:textId="77777777" w:rsidR="00E55097" w:rsidRDefault="00E55097" w:rsidP="00127DD8">
      <w:pPr>
        <w:spacing w:after="0" w:line="240" w:lineRule="auto"/>
      </w:pPr>
      <w:r>
        <w:separator/>
      </w:r>
    </w:p>
  </w:footnote>
  <w:footnote w:type="continuationSeparator" w:id="0">
    <w:p w14:paraId="05BFEEF1" w14:textId="77777777" w:rsidR="00E55097" w:rsidRDefault="00E55097" w:rsidP="00127DD8">
      <w:pPr>
        <w:spacing w:after="0" w:line="240" w:lineRule="auto"/>
      </w:pPr>
      <w:r>
        <w:continuationSeparator/>
      </w:r>
    </w:p>
  </w:footnote>
  <w:footnote w:id="1">
    <w:p w14:paraId="1DC00CDA" w14:textId="77777777" w:rsidR="00871372" w:rsidRPr="00E349A0" w:rsidRDefault="00871372" w:rsidP="00871372">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صدر</w:t>
      </w:r>
      <w:r w:rsidRPr="00E349A0">
        <w:rPr>
          <w:rFonts w:ascii="NoorLotus" w:hAnsi="NoorLotus" w:cs="NoorLotus"/>
          <w:color w:val="3C3C3C"/>
          <w:rtl/>
        </w:rPr>
        <w:t xml:space="preserve"> </w:t>
      </w:r>
      <w:r w:rsidRPr="00E349A0">
        <w:rPr>
          <w:rFonts w:ascii="NoorLotus" w:hAnsi="NoorLotus" w:cs="NoorLotus" w:hint="cs"/>
          <w:color w:val="3C3C3C"/>
          <w:rtl/>
        </w:rPr>
        <w:t>محمد</w:t>
      </w:r>
      <w:r w:rsidRPr="00E349A0">
        <w:rPr>
          <w:rFonts w:ascii="NoorLotus" w:hAnsi="NoorLotus" w:cs="NoorLotus"/>
          <w:color w:val="3C3C3C"/>
          <w:rtl/>
        </w:rPr>
        <w:t xml:space="preserve"> </w:t>
      </w:r>
      <w:r w:rsidRPr="00E349A0">
        <w:rPr>
          <w:rFonts w:ascii="NoorLotus" w:hAnsi="NoorLotus" w:cs="NoorLotus" w:hint="cs"/>
          <w:color w:val="3C3C3C"/>
          <w:rtl/>
        </w:rPr>
        <w:t>باقر</w:t>
      </w:r>
      <w:r w:rsidRPr="00E349A0">
        <w:rPr>
          <w:rFonts w:ascii="NoorLotus" w:hAnsi="NoorLotus" w:cs="NoorLotus"/>
          <w:color w:val="3C3C3C"/>
          <w:rtl/>
        </w:rPr>
        <w:t>. بحوث في علم الأصول (الهاشمي الشاهرودي). ج 5، مؤسسة دائرة معارف الفقه الاسلامي، 1417، ص 303.</w:t>
      </w:r>
    </w:p>
  </w:footnote>
  <w:footnote w:id="2">
    <w:p w14:paraId="1B640A39" w14:textId="499B3063" w:rsidR="002A6A67" w:rsidRPr="00E349A0" w:rsidRDefault="002A6A67" w:rsidP="002A6A67">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صدر</w:t>
      </w:r>
      <w:r w:rsidRPr="00E349A0">
        <w:rPr>
          <w:rFonts w:ascii="NoorLotus" w:hAnsi="NoorLotus" w:cs="NoorLotus"/>
          <w:color w:val="3C3C3C"/>
          <w:rtl/>
        </w:rPr>
        <w:t xml:space="preserve"> </w:t>
      </w:r>
      <w:r w:rsidRPr="00E349A0">
        <w:rPr>
          <w:rFonts w:ascii="NoorLotus" w:hAnsi="NoorLotus" w:cs="NoorLotus" w:hint="cs"/>
          <w:color w:val="3C3C3C"/>
          <w:rtl/>
        </w:rPr>
        <w:t>محمد</w:t>
      </w:r>
      <w:r w:rsidRPr="00E349A0">
        <w:rPr>
          <w:rFonts w:ascii="NoorLotus" w:hAnsi="NoorLotus" w:cs="NoorLotus"/>
          <w:color w:val="3C3C3C"/>
          <w:rtl/>
        </w:rPr>
        <w:t xml:space="preserve"> </w:t>
      </w:r>
      <w:r w:rsidRPr="00E349A0">
        <w:rPr>
          <w:rFonts w:ascii="NoorLotus" w:hAnsi="NoorLotus" w:cs="NoorLotus" w:hint="cs"/>
          <w:color w:val="3C3C3C"/>
          <w:rtl/>
        </w:rPr>
        <w:t>باقر</w:t>
      </w:r>
      <w:r w:rsidRPr="00E349A0">
        <w:rPr>
          <w:rFonts w:ascii="NoorLotus" w:hAnsi="NoorLotus" w:cs="NoorLotus"/>
          <w:color w:val="3C3C3C"/>
          <w:rtl/>
        </w:rPr>
        <w:t>. بحوث في علم الأصول (الهاشمي الشاهرودي). ج 5، مؤسسة دائرة معارف الفقه الاسلامي، 1417، ص 301-300.</w:t>
      </w:r>
    </w:p>
  </w:footnote>
  <w:footnote w:id="3">
    <w:p w14:paraId="2B2C0176" w14:textId="05C9E5A8" w:rsidR="00871372" w:rsidRPr="00E349A0" w:rsidRDefault="00871372" w:rsidP="00871372">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نایینی</w:t>
      </w:r>
      <w:r w:rsidRPr="00E349A0">
        <w:rPr>
          <w:rFonts w:ascii="NoorLotus" w:hAnsi="NoorLotus" w:cs="NoorLotus"/>
          <w:color w:val="3C3C3C"/>
          <w:rtl/>
        </w:rPr>
        <w:t xml:space="preserve"> </w:t>
      </w:r>
      <w:r w:rsidRPr="00E349A0">
        <w:rPr>
          <w:rFonts w:ascii="NoorLotus" w:hAnsi="NoorLotus" w:cs="NoorLotus" w:hint="cs"/>
          <w:color w:val="3C3C3C"/>
          <w:rtl/>
        </w:rPr>
        <w:t>محمدحسین</w:t>
      </w:r>
      <w:r w:rsidRPr="00E349A0">
        <w:rPr>
          <w:rFonts w:ascii="NoorLotus" w:hAnsi="NoorLotus" w:cs="NoorLotus"/>
          <w:color w:val="3C3C3C"/>
          <w:rtl/>
        </w:rPr>
        <w:t>. أجود التقریرات. ج 1، کتابفروشی مصطفوی، ص 484-485.</w:t>
      </w:r>
    </w:p>
  </w:footnote>
  <w:footnote w:id="4">
    <w:p w14:paraId="69487743" w14:textId="77777777" w:rsidR="00871372" w:rsidRPr="00E349A0" w:rsidRDefault="00871372" w:rsidP="00871372">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خوئی</w:t>
      </w:r>
      <w:r w:rsidRPr="00E349A0">
        <w:rPr>
          <w:rFonts w:ascii="NoorLotus" w:hAnsi="NoorLotus" w:cs="NoorLotus"/>
          <w:color w:val="3C3C3C"/>
          <w:rtl/>
        </w:rPr>
        <w:t xml:space="preserve"> </w:t>
      </w:r>
      <w:r w:rsidRPr="00E349A0">
        <w:rPr>
          <w:rFonts w:ascii="NoorLotus" w:hAnsi="NoorLotus" w:cs="NoorLotus" w:hint="cs"/>
          <w:color w:val="3C3C3C"/>
          <w:rtl/>
        </w:rPr>
        <w:t>سید</w:t>
      </w:r>
      <w:r w:rsidRPr="00E349A0">
        <w:rPr>
          <w:rFonts w:ascii="NoorLotus" w:hAnsi="NoorLotus" w:cs="NoorLotus"/>
          <w:color w:val="3C3C3C"/>
          <w:rtl/>
        </w:rPr>
        <w:t xml:space="preserve"> ابوالقاسم. موسوعة الإمام الخوئي. ج 16، مؤسسة إحياء آثار الامام الخوئي، 1418، ص 156.</w:t>
      </w:r>
    </w:p>
  </w:footnote>
  <w:footnote w:id="5">
    <w:p w14:paraId="397F0099" w14:textId="77777777" w:rsidR="00871372" w:rsidRPr="00E349A0" w:rsidRDefault="00871372" w:rsidP="00871372">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color w:val="3C3C3C"/>
          <w:rtl/>
        </w:rPr>
        <w:t>یزدی محمد کاظم بن عبد العظیم. العروة الوثقی (عدة من الفقهاء، جامعه مدرسين). ج 3، جماعة المدرسين في الحوزة العلمیة بقم. مؤسسة النشر الإسلامي، 1421، ص 72.</w:t>
      </w:r>
    </w:p>
  </w:footnote>
  <w:footnote w:id="6">
    <w:p w14:paraId="6D687404" w14:textId="77777777" w:rsidR="00DB7784" w:rsidRPr="00E349A0" w:rsidRDefault="00DB7784" w:rsidP="00DB7784">
      <w:pPr>
        <w:pStyle w:val="FootnoteText"/>
        <w:rPr>
          <w:rFonts w:ascii="NoorLotus" w:hAnsi="NoorLotus" w:cs="NoorLotus"/>
          <w:rtl/>
        </w:rPr>
      </w:pPr>
      <w:r w:rsidRPr="00E349A0">
        <w:rPr>
          <w:rStyle w:val="FootnoteReference"/>
          <w:rFonts w:cs="NoorLotus"/>
        </w:rPr>
        <w:footnoteRef/>
      </w:r>
      <w:r w:rsidRPr="00E349A0">
        <w:rPr>
          <w:rFonts w:ascii="NoorLotus" w:hAnsi="NoorLotus" w:cs="NoorLotus"/>
          <w:rtl/>
        </w:rPr>
        <w:t xml:space="preserve"> </w:t>
      </w:r>
      <w:r w:rsidRPr="00E349A0">
        <w:rPr>
          <w:rFonts w:ascii="NoorLotus" w:hAnsi="NoorLotus" w:cs="NoorLotus"/>
          <w:rtl/>
        </w:rPr>
        <w:t>وسائل الشیعة، ج4ريال ص78-79.</w:t>
      </w:r>
    </w:p>
  </w:footnote>
  <w:footnote w:id="7">
    <w:p w14:paraId="5958A839" w14:textId="77777777" w:rsidR="00C627FE" w:rsidRPr="00E349A0" w:rsidRDefault="00C627FE" w:rsidP="00C627FE">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حائری</w:t>
      </w:r>
      <w:r w:rsidRPr="00E349A0">
        <w:rPr>
          <w:rFonts w:ascii="NoorLotus" w:hAnsi="NoorLotus" w:cs="NoorLotus"/>
          <w:color w:val="3C3C3C"/>
          <w:rtl/>
        </w:rPr>
        <w:t xml:space="preserve"> </w:t>
      </w:r>
      <w:r w:rsidRPr="00E349A0">
        <w:rPr>
          <w:rFonts w:ascii="NoorLotus" w:hAnsi="NoorLotus" w:cs="NoorLotus" w:hint="cs"/>
          <w:color w:val="3C3C3C"/>
          <w:rtl/>
        </w:rPr>
        <w:t>اصفهانی</w:t>
      </w:r>
      <w:r w:rsidRPr="00E349A0">
        <w:rPr>
          <w:rFonts w:ascii="NoorLotus" w:hAnsi="NoorLotus" w:cs="NoorLotus"/>
          <w:color w:val="3C3C3C"/>
          <w:rtl/>
        </w:rPr>
        <w:t xml:space="preserve"> </w:t>
      </w:r>
      <w:r w:rsidRPr="00E349A0">
        <w:rPr>
          <w:rFonts w:ascii="NoorLotus" w:hAnsi="NoorLotus" w:cs="NoorLotus" w:hint="cs"/>
          <w:color w:val="3C3C3C"/>
          <w:rtl/>
        </w:rPr>
        <w:t>محمدحسین</w:t>
      </w:r>
      <w:r w:rsidRPr="00E349A0">
        <w:rPr>
          <w:rFonts w:ascii="NoorLotus" w:hAnsi="NoorLotus" w:cs="NoorLotus"/>
          <w:color w:val="3C3C3C"/>
          <w:rtl/>
        </w:rPr>
        <w:t xml:space="preserve"> </w:t>
      </w:r>
      <w:r w:rsidRPr="00E349A0">
        <w:rPr>
          <w:rFonts w:ascii="NoorLotus" w:hAnsi="NoorLotus" w:cs="NoorLotus" w:hint="cs"/>
          <w:color w:val="3C3C3C"/>
          <w:rtl/>
        </w:rPr>
        <w:t>بن</w:t>
      </w:r>
      <w:r w:rsidRPr="00E349A0">
        <w:rPr>
          <w:rFonts w:ascii="NoorLotus" w:hAnsi="NoorLotus" w:cs="NoorLotus"/>
          <w:color w:val="3C3C3C"/>
          <w:rtl/>
        </w:rPr>
        <w:t xml:space="preserve"> </w:t>
      </w:r>
      <w:r w:rsidRPr="00E349A0">
        <w:rPr>
          <w:rFonts w:ascii="NoorLotus" w:hAnsi="NoorLotus" w:cs="NoorLotus" w:hint="cs"/>
          <w:color w:val="3C3C3C"/>
          <w:rtl/>
        </w:rPr>
        <w:t>عبدالرحیم</w:t>
      </w:r>
      <w:r w:rsidRPr="00E349A0">
        <w:rPr>
          <w:rFonts w:ascii="NoorLotus" w:hAnsi="NoorLotus" w:cs="NoorLotus"/>
          <w:color w:val="3C3C3C"/>
          <w:rtl/>
        </w:rPr>
        <w:t>. الفصول الغرویة في الأصول الفقهیة. دار احياء العلوم الاسلامية، 1404، ص 357.</w:t>
      </w:r>
    </w:p>
  </w:footnote>
  <w:footnote w:id="8">
    <w:p w14:paraId="49742BFE" w14:textId="77777777" w:rsidR="00C627FE" w:rsidRPr="00E349A0" w:rsidRDefault="00C627FE" w:rsidP="00C627FE">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ایوان</w:t>
      </w:r>
      <w:r w:rsidRPr="00E349A0">
        <w:rPr>
          <w:rFonts w:ascii="NoorLotus" w:hAnsi="NoorLotus" w:cs="NoorLotus"/>
          <w:color w:val="3C3C3C"/>
          <w:rtl/>
        </w:rPr>
        <w:t xml:space="preserve"> </w:t>
      </w:r>
      <w:r w:rsidRPr="00E349A0">
        <w:rPr>
          <w:rFonts w:ascii="NoorLotus" w:hAnsi="NoorLotus" w:cs="NoorLotus" w:hint="cs"/>
          <w:color w:val="3C3C3C"/>
          <w:rtl/>
        </w:rPr>
        <w:t>کیفی</w:t>
      </w:r>
      <w:r w:rsidRPr="00E349A0">
        <w:rPr>
          <w:rFonts w:ascii="NoorLotus" w:hAnsi="NoorLotus" w:cs="NoorLotus"/>
          <w:color w:val="3C3C3C"/>
          <w:rtl/>
        </w:rPr>
        <w:t xml:space="preserve"> </w:t>
      </w:r>
      <w:r w:rsidRPr="00E349A0">
        <w:rPr>
          <w:rFonts w:ascii="NoorLotus" w:hAnsi="NoorLotus" w:cs="NoorLotus" w:hint="cs"/>
          <w:color w:val="3C3C3C"/>
          <w:rtl/>
        </w:rPr>
        <w:t>محمدتقی</w:t>
      </w:r>
      <w:r w:rsidRPr="00E349A0">
        <w:rPr>
          <w:rFonts w:ascii="NoorLotus" w:hAnsi="NoorLotus" w:cs="NoorLotus"/>
          <w:color w:val="3C3C3C"/>
          <w:rtl/>
        </w:rPr>
        <w:t xml:space="preserve"> </w:t>
      </w:r>
      <w:r w:rsidRPr="00E349A0">
        <w:rPr>
          <w:rFonts w:ascii="NoorLotus" w:hAnsi="NoorLotus" w:cs="NoorLotus" w:hint="cs"/>
          <w:color w:val="3C3C3C"/>
          <w:rtl/>
        </w:rPr>
        <w:t>بن</w:t>
      </w:r>
      <w:r w:rsidRPr="00E349A0">
        <w:rPr>
          <w:rFonts w:ascii="NoorLotus" w:hAnsi="NoorLotus" w:cs="NoorLotus"/>
          <w:color w:val="3C3C3C"/>
          <w:rtl/>
        </w:rPr>
        <w:t xml:space="preserve"> </w:t>
      </w:r>
      <w:r w:rsidRPr="00E349A0">
        <w:rPr>
          <w:rFonts w:ascii="NoorLotus" w:hAnsi="NoorLotus" w:cs="NoorLotus" w:hint="cs"/>
          <w:color w:val="3C3C3C"/>
          <w:rtl/>
        </w:rPr>
        <w:t>عبدالرحیم</w:t>
      </w:r>
      <w:r w:rsidRPr="00E349A0">
        <w:rPr>
          <w:rFonts w:ascii="NoorLotus" w:hAnsi="NoorLotus" w:cs="NoorLotus"/>
          <w:color w:val="3C3C3C"/>
          <w:rtl/>
        </w:rPr>
        <w:t>. هدایة المسترشدین في شرح أصول معالم الدین. ج 3، جماعة المدرسين في الحوزة العلمیة بقم. مؤسسة النشر الإسلامي، 1429، ص 563.</w:t>
      </w:r>
    </w:p>
  </w:footnote>
  <w:footnote w:id="9">
    <w:p w14:paraId="3E27DE97" w14:textId="4BCF372B" w:rsidR="006E45B5" w:rsidRPr="00E349A0" w:rsidRDefault="006E45B5" w:rsidP="006E45B5">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آخوند</w:t>
      </w:r>
      <w:r w:rsidRPr="00E349A0">
        <w:rPr>
          <w:rFonts w:ascii="NoorLotus" w:hAnsi="NoorLotus" w:cs="NoorLotus"/>
          <w:color w:val="3C3C3C"/>
          <w:rtl/>
        </w:rPr>
        <w:t xml:space="preserve"> </w:t>
      </w:r>
      <w:r w:rsidRPr="00E349A0">
        <w:rPr>
          <w:rFonts w:ascii="NoorLotus" w:hAnsi="NoorLotus" w:cs="NoorLotus" w:hint="cs"/>
          <w:color w:val="3C3C3C"/>
          <w:rtl/>
        </w:rPr>
        <w:t>خراسانی</w:t>
      </w:r>
      <w:r w:rsidRPr="00E349A0">
        <w:rPr>
          <w:rFonts w:ascii="NoorLotus" w:hAnsi="NoorLotus" w:cs="NoorLotus"/>
          <w:color w:val="3C3C3C"/>
          <w:rtl/>
        </w:rPr>
        <w:t xml:space="preserve"> </w:t>
      </w:r>
      <w:r w:rsidRPr="00E349A0">
        <w:rPr>
          <w:rFonts w:ascii="NoorLotus" w:hAnsi="NoorLotus" w:cs="NoorLotus" w:hint="cs"/>
          <w:color w:val="3C3C3C"/>
          <w:rtl/>
        </w:rPr>
        <w:t>محمدکاظم</w:t>
      </w:r>
      <w:r w:rsidRPr="00E349A0">
        <w:rPr>
          <w:rFonts w:ascii="NoorLotus" w:hAnsi="NoorLotus" w:cs="NoorLotus"/>
          <w:color w:val="3C3C3C"/>
          <w:rtl/>
        </w:rPr>
        <w:t xml:space="preserve"> </w:t>
      </w:r>
      <w:r w:rsidRPr="00E349A0">
        <w:rPr>
          <w:rFonts w:ascii="NoorLotus" w:hAnsi="NoorLotus" w:cs="NoorLotus" w:hint="cs"/>
          <w:color w:val="3C3C3C"/>
          <w:rtl/>
        </w:rPr>
        <w:t>بن</w:t>
      </w:r>
      <w:r w:rsidRPr="00E349A0">
        <w:rPr>
          <w:rFonts w:ascii="NoorLotus" w:hAnsi="NoorLotus" w:cs="NoorLotus"/>
          <w:color w:val="3C3C3C"/>
          <w:rtl/>
        </w:rPr>
        <w:t xml:space="preserve"> </w:t>
      </w:r>
      <w:r w:rsidRPr="00E349A0">
        <w:rPr>
          <w:rFonts w:ascii="NoorLotus" w:hAnsi="NoorLotus" w:cs="NoorLotus" w:hint="cs"/>
          <w:color w:val="3C3C3C"/>
          <w:rtl/>
        </w:rPr>
        <w:t>حسین</w:t>
      </w:r>
      <w:r w:rsidRPr="00E349A0">
        <w:rPr>
          <w:rFonts w:ascii="NoorLotus" w:hAnsi="NoorLotus" w:cs="NoorLotus"/>
          <w:color w:val="3C3C3C"/>
          <w:rtl/>
        </w:rPr>
        <w:t>. کفایة الأصول (طبع آل البيت). مؤسسة آل البیت (علیهم السلام) لإحیاء التراث، 1409، ص 36</w:t>
      </w:r>
      <w:r w:rsidR="002866FF" w:rsidRPr="00E349A0">
        <w:rPr>
          <w:rFonts w:ascii="NoorLotus" w:hAnsi="NoorLotus" w:cs="NoorLotus"/>
          <w:color w:val="3C3C3C"/>
          <w:rtl/>
        </w:rPr>
        <w:t>3-366.</w:t>
      </w:r>
    </w:p>
  </w:footnote>
  <w:footnote w:id="10">
    <w:p w14:paraId="100D59EF" w14:textId="77777777" w:rsidR="002866FF" w:rsidRPr="00E349A0" w:rsidRDefault="002866FF" w:rsidP="002866FF">
      <w:pPr>
        <w:pStyle w:val="FootnoteText"/>
        <w:rPr>
          <w:rFonts w:ascii="NoorLotus" w:hAnsi="NoorLotus" w:cs="NoorLotus"/>
          <w:color w:val="3C3C3C"/>
          <w:rtl/>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آخوند</w:t>
      </w:r>
      <w:r w:rsidRPr="00E349A0">
        <w:rPr>
          <w:rFonts w:ascii="NoorLotus" w:hAnsi="NoorLotus" w:cs="NoorLotus"/>
          <w:color w:val="3C3C3C"/>
          <w:rtl/>
        </w:rPr>
        <w:t xml:space="preserve"> </w:t>
      </w:r>
      <w:r w:rsidRPr="00E349A0">
        <w:rPr>
          <w:rFonts w:ascii="NoorLotus" w:hAnsi="NoorLotus" w:cs="NoorLotus" w:hint="cs"/>
          <w:color w:val="3C3C3C"/>
          <w:rtl/>
        </w:rPr>
        <w:t>خراسانی</w:t>
      </w:r>
      <w:r w:rsidRPr="00E349A0">
        <w:rPr>
          <w:rFonts w:ascii="NoorLotus" w:hAnsi="NoorLotus" w:cs="NoorLotus"/>
          <w:color w:val="3C3C3C"/>
          <w:rtl/>
        </w:rPr>
        <w:t xml:space="preserve"> </w:t>
      </w:r>
      <w:r w:rsidRPr="00E349A0">
        <w:rPr>
          <w:rFonts w:ascii="NoorLotus" w:hAnsi="NoorLotus" w:cs="NoorLotus" w:hint="cs"/>
          <w:color w:val="3C3C3C"/>
          <w:rtl/>
        </w:rPr>
        <w:t>محمدکاظم</w:t>
      </w:r>
      <w:r w:rsidRPr="00E349A0">
        <w:rPr>
          <w:rFonts w:ascii="NoorLotus" w:hAnsi="NoorLotus" w:cs="NoorLotus"/>
          <w:color w:val="3C3C3C"/>
          <w:rtl/>
        </w:rPr>
        <w:t xml:space="preserve"> </w:t>
      </w:r>
      <w:r w:rsidRPr="00E349A0">
        <w:rPr>
          <w:rFonts w:ascii="NoorLotus" w:hAnsi="NoorLotus" w:cs="NoorLotus" w:hint="cs"/>
          <w:color w:val="3C3C3C"/>
          <w:rtl/>
        </w:rPr>
        <w:t>بن</w:t>
      </w:r>
      <w:r w:rsidRPr="00E349A0">
        <w:rPr>
          <w:rFonts w:ascii="NoorLotus" w:hAnsi="NoorLotus" w:cs="NoorLotus"/>
          <w:color w:val="3C3C3C"/>
          <w:rtl/>
        </w:rPr>
        <w:t xml:space="preserve"> </w:t>
      </w:r>
      <w:r w:rsidRPr="00E349A0">
        <w:rPr>
          <w:rFonts w:ascii="NoorLotus" w:hAnsi="NoorLotus" w:cs="NoorLotus" w:hint="cs"/>
          <w:color w:val="3C3C3C"/>
          <w:rtl/>
        </w:rPr>
        <w:t>حسین</w:t>
      </w:r>
      <w:r w:rsidRPr="00E349A0">
        <w:rPr>
          <w:rFonts w:ascii="NoorLotus" w:hAnsi="NoorLotus" w:cs="NoorLotus"/>
          <w:color w:val="3C3C3C"/>
          <w:rtl/>
        </w:rPr>
        <w:t>. کفایة الأصول (طبع آل البيت). مؤسسة آل البیت (علیهم السلام) لإحیاء التراث، 1409، ص 366.</w:t>
      </w:r>
    </w:p>
  </w:footnote>
  <w:footnote w:id="11">
    <w:p w14:paraId="24BEB96D" w14:textId="77777777" w:rsidR="00E942E0" w:rsidRPr="00E349A0" w:rsidRDefault="00E942E0" w:rsidP="00E942E0">
      <w:pPr>
        <w:pStyle w:val="FootnoteText"/>
        <w:rPr>
          <w:rFonts w:ascii="NoorLotus" w:hAnsi="NoorLotus" w:cs="NoorLotus"/>
        </w:rPr>
      </w:pPr>
      <w:r w:rsidRPr="00E349A0">
        <w:rPr>
          <w:rStyle w:val="FootnoteReference"/>
          <w:rFonts w:cs="NoorLotus"/>
        </w:rPr>
        <w:footnoteRef/>
      </w:r>
      <w:r w:rsidRPr="00E349A0">
        <w:rPr>
          <w:rFonts w:ascii="NoorLotus" w:hAnsi="NoorLotus" w:cs="NoorLotus"/>
          <w:rtl/>
        </w:rPr>
        <w:t xml:space="preserve"> </w:t>
      </w:r>
      <w:r w:rsidRPr="00E349A0">
        <w:rPr>
          <w:rFonts w:ascii="NoorLotus" w:hAnsi="NoorLotus" w:cs="NoorLotus"/>
          <w:rtl/>
        </w:rPr>
        <w:t>وسائل الشیعة، شیخ حر عاملی، محمد بن حسن، ج23، ص237، ح3؛ النوادر، اشعری قمی، احمد بن محمد بن عیسی، ص74.</w:t>
      </w:r>
    </w:p>
  </w:footnote>
  <w:footnote w:id="12">
    <w:p w14:paraId="1467E163" w14:textId="77777777" w:rsidR="00F430AF" w:rsidRPr="00E349A0" w:rsidRDefault="00F430AF" w:rsidP="00F430AF">
      <w:pPr>
        <w:pStyle w:val="FootnoteText"/>
        <w:rPr>
          <w:rFonts w:ascii="NoorLotus" w:hAnsi="NoorLotus" w:cs="NoorLotus"/>
          <w:color w:val="3C3C3C"/>
          <w:rtl/>
          <w:lang w:bidi="ar-SA"/>
        </w:rPr>
      </w:pPr>
      <w:r w:rsidRPr="00E349A0">
        <w:rPr>
          <w:rStyle w:val="FootnoteReference"/>
          <w:rFonts w:cs="NoorLotus"/>
          <w:color w:val="3C3C3C"/>
        </w:rPr>
        <w:footnoteRef/>
      </w:r>
      <w:r w:rsidRPr="00E349A0">
        <w:rPr>
          <w:rFonts w:ascii="Cambria" w:hAnsi="Cambria" w:cs="Cambria" w:hint="cs"/>
          <w:color w:val="3C3C3C"/>
          <w:rtl/>
        </w:rPr>
        <w:t> </w:t>
      </w:r>
      <w:r w:rsidRPr="00E349A0">
        <w:rPr>
          <w:rFonts w:ascii="NoorLotus" w:hAnsi="NoorLotus" w:cs="NoorLotus" w:hint="cs"/>
          <w:color w:val="3C3C3C"/>
          <w:rtl/>
        </w:rPr>
        <w:t>انصاری</w:t>
      </w:r>
      <w:r w:rsidRPr="00E349A0">
        <w:rPr>
          <w:rFonts w:ascii="NoorLotus" w:hAnsi="NoorLotus" w:cs="NoorLotus"/>
          <w:color w:val="3C3C3C"/>
          <w:rtl/>
        </w:rPr>
        <w:t xml:space="preserve"> </w:t>
      </w:r>
      <w:r w:rsidRPr="00E349A0">
        <w:rPr>
          <w:rFonts w:ascii="NoorLotus" w:hAnsi="NoorLotus" w:cs="NoorLotus" w:hint="cs"/>
          <w:color w:val="3C3C3C"/>
          <w:rtl/>
        </w:rPr>
        <w:t>مرتضی</w:t>
      </w:r>
      <w:r w:rsidRPr="00E349A0">
        <w:rPr>
          <w:rFonts w:ascii="NoorLotus" w:hAnsi="NoorLotus" w:cs="NoorLotus"/>
          <w:color w:val="3C3C3C"/>
          <w:rtl/>
        </w:rPr>
        <w:t xml:space="preserve"> </w:t>
      </w:r>
      <w:r w:rsidRPr="00E349A0">
        <w:rPr>
          <w:rFonts w:ascii="NoorLotus" w:hAnsi="NoorLotus" w:cs="NoorLotus" w:hint="cs"/>
          <w:color w:val="3C3C3C"/>
          <w:rtl/>
        </w:rPr>
        <w:t>بن</w:t>
      </w:r>
      <w:r w:rsidRPr="00E349A0">
        <w:rPr>
          <w:rFonts w:ascii="NoorLotus" w:hAnsi="NoorLotus" w:cs="NoorLotus"/>
          <w:color w:val="3C3C3C"/>
          <w:rtl/>
        </w:rPr>
        <w:t xml:space="preserve"> </w:t>
      </w:r>
      <w:r w:rsidRPr="00E349A0">
        <w:rPr>
          <w:rFonts w:ascii="NoorLotus" w:hAnsi="NoorLotus" w:cs="NoorLotus" w:hint="cs"/>
          <w:color w:val="3C3C3C"/>
          <w:rtl/>
        </w:rPr>
        <w:t>محمدامین</w:t>
      </w:r>
      <w:r w:rsidRPr="00E349A0">
        <w:rPr>
          <w:rFonts w:ascii="NoorLotus" w:hAnsi="NoorLotus" w:cs="NoorLotus"/>
          <w:color w:val="3C3C3C"/>
          <w:rtl/>
        </w:rPr>
        <w:t>. فرائد الاُصول / جامعه مدرسین. ج 2، جماعة المدرسين في الحوزة العلمیة بقم. مؤسسة النشر الإسلامي، ص 460.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1920" w14:textId="77777777" w:rsidR="00127DD8" w:rsidRDefault="00127DD8" w:rsidP="007F1053">
    <w:pPr>
      <w:pStyle w:val="Header"/>
    </w:pPr>
  </w:p>
  <w:p w14:paraId="54C4CA6C" w14:textId="77777777" w:rsidR="00127DD8" w:rsidRDefault="00127DD8" w:rsidP="007F1053"/>
  <w:p w14:paraId="1C967D5C" w14:textId="77777777" w:rsidR="00127DD8" w:rsidRDefault="00127DD8"/>
  <w:p w14:paraId="5453EA05" w14:textId="77777777" w:rsidR="00127DD8" w:rsidRDefault="00127DD8"/>
  <w:p w14:paraId="3245931D" w14:textId="77777777" w:rsidR="00127DD8" w:rsidRDefault="00127DD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3A440" w14:textId="45DF590B" w:rsidR="00127DD8" w:rsidRPr="009E10DD" w:rsidRDefault="00127DD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جلسه:12</w:t>
    </w:r>
    <w:r>
      <w:rPr>
        <w:sz w:val="18"/>
        <w:szCs w:val="18"/>
        <w:rtl/>
      </w:rPr>
      <w:t>(تاری</w:t>
    </w:r>
    <w:r>
      <w:rPr>
        <w:rFonts w:hint="cs"/>
        <w:sz w:val="18"/>
        <w:szCs w:val="18"/>
        <w:rtl/>
      </w:rPr>
      <w:t>خ:31/6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8"/>
    <w:rsid w:val="0002626D"/>
    <w:rsid w:val="000369A6"/>
    <w:rsid w:val="00056E3C"/>
    <w:rsid w:val="000667AE"/>
    <w:rsid w:val="00066BDF"/>
    <w:rsid w:val="00076C00"/>
    <w:rsid w:val="00096D83"/>
    <w:rsid w:val="000A4310"/>
    <w:rsid w:val="000C476A"/>
    <w:rsid w:val="000C6212"/>
    <w:rsid w:val="00102FB0"/>
    <w:rsid w:val="00104CBC"/>
    <w:rsid w:val="00113F05"/>
    <w:rsid w:val="00127DD8"/>
    <w:rsid w:val="001303FC"/>
    <w:rsid w:val="001416F8"/>
    <w:rsid w:val="00141C1D"/>
    <w:rsid w:val="0015723C"/>
    <w:rsid w:val="00173B26"/>
    <w:rsid w:val="00175EBA"/>
    <w:rsid w:val="001A0DD5"/>
    <w:rsid w:val="001B6FD2"/>
    <w:rsid w:val="001B748C"/>
    <w:rsid w:val="001C6F37"/>
    <w:rsid w:val="001D7F4D"/>
    <w:rsid w:val="001E3D2E"/>
    <w:rsid w:val="001E79CE"/>
    <w:rsid w:val="00202713"/>
    <w:rsid w:val="00206A14"/>
    <w:rsid w:val="00211E0C"/>
    <w:rsid w:val="002257DC"/>
    <w:rsid w:val="002501DB"/>
    <w:rsid w:val="00255C00"/>
    <w:rsid w:val="0025683F"/>
    <w:rsid w:val="00261CA9"/>
    <w:rsid w:val="00276293"/>
    <w:rsid w:val="002778C4"/>
    <w:rsid w:val="002866FF"/>
    <w:rsid w:val="00291FEC"/>
    <w:rsid w:val="002931B4"/>
    <w:rsid w:val="002A6750"/>
    <w:rsid w:val="002A6A67"/>
    <w:rsid w:val="002E08B3"/>
    <w:rsid w:val="002E1CED"/>
    <w:rsid w:val="003018C8"/>
    <w:rsid w:val="00324859"/>
    <w:rsid w:val="003341C1"/>
    <w:rsid w:val="00341648"/>
    <w:rsid w:val="00363BA7"/>
    <w:rsid w:val="003B4048"/>
    <w:rsid w:val="003E1624"/>
    <w:rsid w:val="003E3AE3"/>
    <w:rsid w:val="004102CC"/>
    <w:rsid w:val="00420E88"/>
    <w:rsid w:val="00472CEE"/>
    <w:rsid w:val="004955DF"/>
    <w:rsid w:val="00495625"/>
    <w:rsid w:val="004A32DE"/>
    <w:rsid w:val="004B4B7B"/>
    <w:rsid w:val="004D4BF0"/>
    <w:rsid w:val="004E202E"/>
    <w:rsid w:val="005165F9"/>
    <w:rsid w:val="00530909"/>
    <w:rsid w:val="005628D5"/>
    <w:rsid w:val="00572837"/>
    <w:rsid w:val="005774AB"/>
    <w:rsid w:val="00581D36"/>
    <w:rsid w:val="00592044"/>
    <w:rsid w:val="005E25B3"/>
    <w:rsid w:val="0060655C"/>
    <w:rsid w:val="006162AE"/>
    <w:rsid w:val="00621A31"/>
    <w:rsid w:val="00654BCF"/>
    <w:rsid w:val="00655CC9"/>
    <w:rsid w:val="006565D8"/>
    <w:rsid w:val="006671B4"/>
    <w:rsid w:val="00673BA8"/>
    <w:rsid w:val="00675A58"/>
    <w:rsid w:val="00685125"/>
    <w:rsid w:val="006C6A6E"/>
    <w:rsid w:val="006E45B5"/>
    <w:rsid w:val="007036DD"/>
    <w:rsid w:val="007078F9"/>
    <w:rsid w:val="007151F5"/>
    <w:rsid w:val="00725465"/>
    <w:rsid w:val="00730ABA"/>
    <w:rsid w:val="00765E44"/>
    <w:rsid w:val="007D0021"/>
    <w:rsid w:val="007D3F7F"/>
    <w:rsid w:val="007D6F29"/>
    <w:rsid w:val="00801360"/>
    <w:rsid w:val="008016FE"/>
    <w:rsid w:val="00825F30"/>
    <w:rsid w:val="0083689C"/>
    <w:rsid w:val="00836D7D"/>
    <w:rsid w:val="00841577"/>
    <w:rsid w:val="00841BE3"/>
    <w:rsid w:val="00846701"/>
    <w:rsid w:val="0085123D"/>
    <w:rsid w:val="00851E50"/>
    <w:rsid w:val="00871372"/>
    <w:rsid w:val="008740FC"/>
    <w:rsid w:val="00894249"/>
    <w:rsid w:val="0089461A"/>
    <w:rsid w:val="008A269D"/>
    <w:rsid w:val="008A2B1E"/>
    <w:rsid w:val="008B15F4"/>
    <w:rsid w:val="008D1DFC"/>
    <w:rsid w:val="008E5CD0"/>
    <w:rsid w:val="008F2146"/>
    <w:rsid w:val="008F323C"/>
    <w:rsid w:val="008F323D"/>
    <w:rsid w:val="008F420E"/>
    <w:rsid w:val="009057B3"/>
    <w:rsid w:val="009057DC"/>
    <w:rsid w:val="009245C9"/>
    <w:rsid w:val="009267D1"/>
    <w:rsid w:val="00933CBE"/>
    <w:rsid w:val="00942658"/>
    <w:rsid w:val="009446AB"/>
    <w:rsid w:val="009548CC"/>
    <w:rsid w:val="00955D03"/>
    <w:rsid w:val="00971A00"/>
    <w:rsid w:val="00972C40"/>
    <w:rsid w:val="00992AB5"/>
    <w:rsid w:val="009B1E90"/>
    <w:rsid w:val="009B3B0A"/>
    <w:rsid w:val="009C0AC2"/>
    <w:rsid w:val="009D2ED9"/>
    <w:rsid w:val="009F6E9A"/>
    <w:rsid w:val="00A055E4"/>
    <w:rsid w:val="00A06D39"/>
    <w:rsid w:val="00A164BD"/>
    <w:rsid w:val="00A200A9"/>
    <w:rsid w:val="00A2189E"/>
    <w:rsid w:val="00A2718A"/>
    <w:rsid w:val="00A34285"/>
    <w:rsid w:val="00A37CE0"/>
    <w:rsid w:val="00A42A45"/>
    <w:rsid w:val="00A45E0A"/>
    <w:rsid w:val="00A569FA"/>
    <w:rsid w:val="00A574F3"/>
    <w:rsid w:val="00A62182"/>
    <w:rsid w:val="00A704C3"/>
    <w:rsid w:val="00A81437"/>
    <w:rsid w:val="00A81819"/>
    <w:rsid w:val="00A85583"/>
    <w:rsid w:val="00A9487B"/>
    <w:rsid w:val="00A965FD"/>
    <w:rsid w:val="00A9787E"/>
    <w:rsid w:val="00AC5179"/>
    <w:rsid w:val="00AD7E4D"/>
    <w:rsid w:val="00AF422D"/>
    <w:rsid w:val="00B04A49"/>
    <w:rsid w:val="00B05F39"/>
    <w:rsid w:val="00B12305"/>
    <w:rsid w:val="00B3077C"/>
    <w:rsid w:val="00B36BEC"/>
    <w:rsid w:val="00B37219"/>
    <w:rsid w:val="00B45C35"/>
    <w:rsid w:val="00B532A3"/>
    <w:rsid w:val="00B67C45"/>
    <w:rsid w:val="00BA0119"/>
    <w:rsid w:val="00BC1866"/>
    <w:rsid w:val="00BD48F0"/>
    <w:rsid w:val="00BE1BFE"/>
    <w:rsid w:val="00BE5D63"/>
    <w:rsid w:val="00BE70A0"/>
    <w:rsid w:val="00BE7593"/>
    <w:rsid w:val="00C24346"/>
    <w:rsid w:val="00C26F65"/>
    <w:rsid w:val="00C627FE"/>
    <w:rsid w:val="00C62E61"/>
    <w:rsid w:val="00C90EA4"/>
    <w:rsid w:val="00C92EE0"/>
    <w:rsid w:val="00C9508B"/>
    <w:rsid w:val="00C96704"/>
    <w:rsid w:val="00CB51C9"/>
    <w:rsid w:val="00CD628C"/>
    <w:rsid w:val="00CF0370"/>
    <w:rsid w:val="00D0036E"/>
    <w:rsid w:val="00D01E94"/>
    <w:rsid w:val="00D12F04"/>
    <w:rsid w:val="00D14DF3"/>
    <w:rsid w:val="00D17813"/>
    <w:rsid w:val="00D24F23"/>
    <w:rsid w:val="00D31473"/>
    <w:rsid w:val="00DB7784"/>
    <w:rsid w:val="00DC031F"/>
    <w:rsid w:val="00DE2801"/>
    <w:rsid w:val="00DE34E9"/>
    <w:rsid w:val="00DF28CE"/>
    <w:rsid w:val="00DF7D00"/>
    <w:rsid w:val="00E208F4"/>
    <w:rsid w:val="00E26791"/>
    <w:rsid w:val="00E349A0"/>
    <w:rsid w:val="00E50C10"/>
    <w:rsid w:val="00E55097"/>
    <w:rsid w:val="00E56377"/>
    <w:rsid w:val="00E72C63"/>
    <w:rsid w:val="00E81C71"/>
    <w:rsid w:val="00E942E0"/>
    <w:rsid w:val="00EA6444"/>
    <w:rsid w:val="00EB7519"/>
    <w:rsid w:val="00EC3F34"/>
    <w:rsid w:val="00EC5D91"/>
    <w:rsid w:val="00EC6A95"/>
    <w:rsid w:val="00ED20B7"/>
    <w:rsid w:val="00ED58F3"/>
    <w:rsid w:val="00EF18FC"/>
    <w:rsid w:val="00F02D96"/>
    <w:rsid w:val="00F06AF0"/>
    <w:rsid w:val="00F14EA6"/>
    <w:rsid w:val="00F155C3"/>
    <w:rsid w:val="00F34384"/>
    <w:rsid w:val="00F430AF"/>
    <w:rsid w:val="00F52CE8"/>
    <w:rsid w:val="00F61F1A"/>
    <w:rsid w:val="00FA6417"/>
    <w:rsid w:val="00FB1F18"/>
    <w:rsid w:val="00FE4EE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4F26"/>
  <w15:chartTrackingRefBased/>
  <w15:docId w15:val="{32322EC6-91A8-4653-8F3E-880F424A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DD8"/>
    <w:pPr>
      <w:bidi/>
    </w:pPr>
    <w:rPr>
      <w:rFonts w:cs="B Badr"/>
      <w:szCs w:val="28"/>
    </w:rPr>
  </w:style>
  <w:style w:type="paragraph" w:styleId="Heading1">
    <w:name w:val="heading 1"/>
    <w:basedOn w:val="Normal"/>
    <w:next w:val="Normal"/>
    <w:link w:val="Heading1Char"/>
    <w:qFormat/>
    <w:rsid w:val="000369A6"/>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0369A6"/>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0369A6"/>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27DD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2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9A6"/>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0369A6"/>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0369A6"/>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127DD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127DD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127DD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127DD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127DD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12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DD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12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DD8"/>
    <w:pPr>
      <w:spacing w:before="160"/>
      <w:jc w:val="center"/>
    </w:pPr>
    <w:rPr>
      <w:i/>
      <w:iCs/>
      <w:color w:val="404040" w:themeColor="text1" w:themeTint="BF"/>
    </w:rPr>
  </w:style>
  <w:style w:type="character" w:customStyle="1" w:styleId="QuoteChar">
    <w:name w:val="Quote Char"/>
    <w:basedOn w:val="DefaultParagraphFont"/>
    <w:link w:val="Quote"/>
    <w:uiPriority w:val="29"/>
    <w:rsid w:val="00127DD8"/>
    <w:rPr>
      <w:rFonts w:cs="B Badr"/>
      <w:i/>
      <w:iCs/>
      <w:color w:val="404040" w:themeColor="text1" w:themeTint="BF"/>
      <w:szCs w:val="28"/>
    </w:rPr>
  </w:style>
  <w:style w:type="paragraph" w:styleId="ListParagraph">
    <w:name w:val="List Paragraph"/>
    <w:basedOn w:val="Normal"/>
    <w:uiPriority w:val="34"/>
    <w:qFormat/>
    <w:rsid w:val="00127DD8"/>
    <w:pPr>
      <w:ind w:left="720"/>
      <w:contextualSpacing/>
    </w:pPr>
  </w:style>
  <w:style w:type="character" w:styleId="IntenseEmphasis">
    <w:name w:val="Intense Emphasis"/>
    <w:basedOn w:val="DefaultParagraphFont"/>
    <w:uiPriority w:val="21"/>
    <w:qFormat/>
    <w:rsid w:val="00127DD8"/>
    <w:rPr>
      <w:i/>
      <w:iCs/>
      <w:color w:val="365F91" w:themeColor="accent1" w:themeShade="BF"/>
    </w:rPr>
  </w:style>
  <w:style w:type="paragraph" w:styleId="IntenseQuote">
    <w:name w:val="Intense Quote"/>
    <w:basedOn w:val="Normal"/>
    <w:next w:val="Normal"/>
    <w:link w:val="IntenseQuoteChar"/>
    <w:uiPriority w:val="30"/>
    <w:qFormat/>
    <w:rsid w:val="00127D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7DD8"/>
    <w:rPr>
      <w:rFonts w:cs="B Badr"/>
      <w:i/>
      <w:iCs/>
      <w:color w:val="365F91" w:themeColor="accent1" w:themeShade="BF"/>
      <w:szCs w:val="28"/>
    </w:rPr>
  </w:style>
  <w:style w:type="character" w:styleId="IntenseReference">
    <w:name w:val="Intense Reference"/>
    <w:basedOn w:val="DefaultParagraphFont"/>
    <w:uiPriority w:val="32"/>
    <w:qFormat/>
    <w:rsid w:val="00127DD8"/>
    <w:rPr>
      <w:b/>
      <w:bCs/>
      <w:smallCaps/>
      <w:color w:val="365F91" w:themeColor="accent1" w:themeShade="BF"/>
      <w:spacing w:val="5"/>
    </w:rPr>
  </w:style>
  <w:style w:type="paragraph" w:styleId="FootnoteText">
    <w:name w:val="footnote text"/>
    <w:basedOn w:val="Normal"/>
    <w:link w:val="FootnoteTextChar"/>
    <w:unhideWhenUsed/>
    <w:rsid w:val="00127DD8"/>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127DD8"/>
    <w:rPr>
      <w:rFonts w:ascii="Times New Roman" w:eastAsia="Calibri" w:hAnsi="Times New Roman" w:cs="B Badr"/>
      <w:noProof/>
      <w:sz w:val="20"/>
      <w:szCs w:val="20"/>
    </w:rPr>
  </w:style>
  <w:style w:type="paragraph" w:styleId="Header">
    <w:name w:val="header"/>
    <w:basedOn w:val="Normal"/>
    <w:link w:val="HeaderChar"/>
    <w:uiPriority w:val="99"/>
    <w:unhideWhenUsed/>
    <w:rsid w:val="00127DD8"/>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127DD8"/>
    <w:rPr>
      <w:rFonts w:ascii="NoorLotus" w:eastAsia="Calibri" w:hAnsi="NoorLotus" w:cs="NoorLotus"/>
      <w:b/>
      <w:bCs/>
      <w:sz w:val="28"/>
      <w:szCs w:val="28"/>
    </w:rPr>
  </w:style>
  <w:style w:type="paragraph" w:styleId="Footer">
    <w:name w:val="footer"/>
    <w:basedOn w:val="Normal"/>
    <w:link w:val="FooterChar"/>
    <w:uiPriority w:val="99"/>
    <w:unhideWhenUsed/>
    <w:rsid w:val="00127DD8"/>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127DD8"/>
    <w:rPr>
      <w:rFonts w:ascii="NoorLotus" w:eastAsia="Calibri" w:hAnsi="NoorLotus" w:cs="NoorLotus"/>
      <w:b/>
      <w:bCs/>
      <w:sz w:val="28"/>
      <w:szCs w:val="28"/>
    </w:rPr>
  </w:style>
  <w:style w:type="paragraph" w:styleId="TOCHeading">
    <w:name w:val="TOC Heading"/>
    <w:basedOn w:val="Heading1"/>
    <w:next w:val="Normal"/>
    <w:uiPriority w:val="39"/>
    <w:unhideWhenUsed/>
    <w:qFormat/>
    <w:rsid w:val="00127DD8"/>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127DD8"/>
    <w:pPr>
      <w:spacing w:after="100"/>
      <w:ind w:left="220"/>
    </w:pPr>
  </w:style>
  <w:style w:type="character" w:styleId="Hyperlink">
    <w:name w:val="Hyperlink"/>
    <w:basedOn w:val="DefaultParagraphFont"/>
    <w:uiPriority w:val="99"/>
    <w:unhideWhenUsed/>
    <w:rsid w:val="00127DD8"/>
    <w:rPr>
      <w:color w:val="0000FF" w:themeColor="hyperlink"/>
      <w:u w:val="single"/>
    </w:rPr>
  </w:style>
  <w:style w:type="character" w:styleId="CommentReference">
    <w:name w:val="annotation reference"/>
    <w:basedOn w:val="DefaultParagraphFont"/>
    <w:uiPriority w:val="99"/>
    <w:semiHidden/>
    <w:unhideWhenUsed/>
    <w:rsid w:val="00127DD8"/>
    <w:rPr>
      <w:sz w:val="16"/>
      <w:szCs w:val="16"/>
    </w:rPr>
  </w:style>
  <w:style w:type="paragraph" w:styleId="CommentText">
    <w:name w:val="annotation text"/>
    <w:basedOn w:val="Normal"/>
    <w:link w:val="CommentTextChar"/>
    <w:uiPriority w:val="99"/>
    <w:semiHidden/>
    <w:unhideWhenUsed/>
    <w:rsid w:val="00127DD8"/>
    <w:pPr>
      <w:spacing w:line="240" w:lineRule="auto"/>
    </w:pPr>
    <w:rPr>
      <w:sz w:val="20"/>
      <w:szCs w:val="20"/>
    </w:rPr>
  </w:style>
  <w:style w:type="character" w:customStyle="1" w:styleId="CommentTextChar">
    <w:name w:val="Comment Text Char"/>
    <w:basedOn w:val="DefaultParagraphFont"/>
    <w:link w:val="CommentText"/>
    <w:uiPriority w:val="99"/>
    <w:semiHidden/>
    <w:rsid w:val="00127DD8"/>
    <w:rPr>
      <w:rFonts w:cs="B Badr"/>
      <w:sz w:val="20"/>
      <w:szCs w:val="20"/>
    </w:rPr>
  </w:style>
  <w:style w:type="paragraph" w:styleId="NormalWeb">
    <w:name w:val="Normal (Web)"/>
    <w:basedOn w:val="Normal"/>
    <w:uiPriority w:val="99"/>
    <w:semiHidden/>
    <w:unhideWhenUsed/>
    <w:rsid w:val="0087137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71372"/>
    <w:rPr>
      <w:b/>
      <w:bCs/>
    </w:rPr>
  </w:style>
  <w:style w:type="character" w:customStyle="1" w:styleId="CommentSubjectChar">
    <w:name w:val="Comment Subject Char"/>
    <w:basedOn w:val="CommentTextChar"/>
    <w:link w:val="CommentSubject"/>
    <w:uiPriority w:val="99"/>
    <w:semiHidden/>
    <w:rsid w:val="00871372"/>
    <w:rPr>
      <w:rFonts w:cs="B Badr"/>
      <w:b/>
      <w:bCs/>
      <w:sz w:val="20"/>
      <w:szCs w:val="20"/>
    </w:rPr>
  </w:style>
  <w:style w:type="paragraph" w:styleId="BalloonText">
    <w:name w:val="Balloon Text"/>
    <w:basedOn w:val="Normal"/>
    <w:link w:val="BalloonTextChar"/>
    <w:uiPriority w:val="99"/>
    <w:semiHidden/>
    <w:unhideWhenUsed/>
    <w:rsid w:val="00341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648"/>
    <w:rPr>
      <w:rFonts w:ascii="Segoe UI" w:hAnsi="Segoe UI" w:cs="Segoe UI"/>
      <w:sz w:val="18"/>
      <w:szCs w:val="18"/>
    </w:rPr>
  </w:style>
  <w:style w:type="paragraph" w:styleId="TOC1">
    <w:name w:val="toc 1"/>
    <w:basedOn w:val="Normal"/>
    <w:next w:val="Normal"/>
    <w:autoRedefine/>
    <w:uiPriority w:val="39"/>
    <w:unhideWhenUsed/>
    <w:rsid w:val="00CD628C"/>
    <w:pPr>
      <w:spacing w:after="100"/>
    </w:pPr>
  </w:style>
  <w:style w:type="paragraph" w:styleId="TOC3">
    <w:name w:val="toc 3"/>
    <w:basedOn w:val="Normal"/>
    <w:next w:val="Normal"/>
    <w:autoRedefine/>
    <w:uiPriority w:val="39"/>
    <w:unhideWhenUsed/>
    <w:rsid w:val="00CD628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D682-C010-45C1-901A-90579ECE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9</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156</cp:revision>
  <cp:lastPrinted>2025-09-22T13:24:00Z</cp:lastPrinted>
  <dcterms:created xsi:type="dcterms:W3CDTF">2025-09-21T18:56:00Z</dcterms:created>
  <dcterms:modified xsi:type="dcterms:W3CDTF">2025-10-05T13:50:00Z</dcterms:modified>
</cp:coreProperties>
</file>