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FCEDF" w14:textId="77777777" w:rsidR="00381BEF" w:rsidRPr="008806A7" w:rsidRDefault="00381BEF" w:rsidP="00381BEF">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GoBack"/>
      <w:r w:rsidRPr="008806A7">
        <w:rPr>
          <w:rFonts w:ascii="IRANSans" w:hAnsi="IRANSans" w:cs="IRANSans"/>
          <w:color w:val="00B050"/>
          <w:sz w:val="28"/>
          <w:shd w:val="clear" w:color="auto" w:fill="FFFFFF"/>
          <w:rtl/>
          <w:lang w:val="x-none"/>
        </w:rPr>
        <w:t>بسم الله الرحمن الرحیم</w:t>
      </w:r>
    </w:p>
    <w:p w14:paraId="29EFE667" w14:textId="77777777" w:rsidR="00381BEF" w:rsidRPr="008806A7" w:rsidRDefault="00381BEF" w:rsidP="00381BEF">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7366C964" w14:textId="77777777" w:rsidR="00381BEF" w:rsidRPr="008806A7" w:rsidRDefault="00381BEF" w:rsidP="00381BEF">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49490893" w14:textId="77777777" w:rsidR="00381BEF" w:rsidRPr="008806A7" w:rsidRDefault="00381BEF" w:rsidP="00381BEF">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11DAC400" w14:textId="348C41AF" w:rsidR="00381BEF" w:rsidRPr="008806A7" w:rsidRDefault="00381BEF" w:rsidP="00381BEF">
      <w:pPr>
        <w:autoSpaceDE w:val="0"/>
        <w:autoSpaceDN w:val="0"/>
        <w:adjustRightInd w:val="0"/>
        <w:spacing w:after="0" w:line="240" w:lineRule="auto"/>
        <w:rPr>
          <w:rFonts w:ascii="IRANSans" w:hAnsi="IRANSans" w:cs="IRANSans"/>
          <w:color w:val="C00000"/>
          <w:sz w:val="28"/>
          <w:shd w:val="clear" w:color="auto" w:fill="FFFFFF"/>
          <w:rtl/>
          <w:lang w:val="x-none"/>
        </w:rPr>
      </w:pPr>
      <w:bookmarkStart w:id="1" w:name="_Toc176716813"/>
      <w:bookmarkStart w:id="2" w:name="_Toc176783840"/>
      <w:bookmarkStart w:id="3" w:name="_Toc176876614"/>
      <w:bookmarkStart w:id="4" w:name="_Toc177035831"/>
      <w:bookmarkStart w:id="5" w:name="_Toc177228118"/>
      <w:bookmarkStart w:id="6" w:name="_Toc177317965"/>
      <w:bookmarkStart w:id="7" w:name="_Toc177931971"/>
      <w:bookmarkStart w:id="8" w:name="_Toc178007717"/>
      <w:bookmarkStart w:id="9" w:name="_Toc178251765"/>
      <w:bookmarkStart w:id="10" w:name="_Toc178439241"/>
      <w:bookmarkStart w:id="11" w:name="_Toc178873308"/>
      <w:bookmarkStart w:id="12" w:name="_Toc179096037"/>
      <w:bookmarkStart w:id="13" w:name="_Toc179146975"/>
      <w:bookmarkStart w:id="14" w:name="_Toc179211335"/>
      <w:bookmarkStart w:id="15" w:name="_Toc179285558"/>
      <w:bookmarkStart w:id="16" w:name="_Toc179285639"/>
      <w:bookmarkStart w:id="17" w:name="_Toc181461275"/>
      <w:bookmarkStart w:id="18" w:name="_Toc181560991"/>
      <w:bookmarkStart w:id="19" w:name="_Toc181642991"/>
      <w:bookmarkStart w:id="20" w:name="_Toc181726611"/>
      <w:bookmarkStart w:id="21" w:name="_Toc182244954"/>
      <w:bookmarkStart w:id="22" w:name="_Toc208225879"/>
      <w:bookmarkStart w:id="23" w:name="_Toc208307988"/>
      <w:bookmarkStart w:id="24" w:name="_Toc208653360"/>
      <w:bookmarkStart w:id="25" w:name="_Toc208996996"/>
      <w:bookmarkStart w:id="26" w:name="_Toc209257360"/>
      <w:bookmarkStart w:id="27" w:name="_Toc209347234"/>
      <w:bookmarkStart w:id="28" w:name="_Toc209428403"/>
      <w:bookmarkStart w:id="29" w:name="_Toc209516222"/>
      <w:bookmarkStart w:id="30" w:name="_Toc209608587"/>
      <w:bookmarkStart w:id="31" w:name="_Toc209861481"/>
      <w:bookmarkStart w:id="32" w:name="_Toc209951167"/>
      <w:bookmarkStart w:id="33"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11</w:t>
      </w:r>
      <w:r w:rsidRPr="008806A7">
        <w:rPr>
          <w:rFonts w:ascii="IRANSans" w:hAnsi="IRANSans" w:cs="IRANSans"/>
          <w:color w:val="C00000"/>
          <w:sz w:val="28"/>
          <w:shd w:val="clear" w:color="auto" w:fill="FFFFFF"/>
          <w:rtl/>
          <w:lang w:val="x-none"/>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IRANSans" w:hAnsi="IRANSans" w:cs="IRANSans"/>
          <w:color w:val="C00000"/>
          <w:sz w:val="28"/>
          <w:shd w:val="clear" w:color="auto" w:fill="FFFFFF"/>
        </w:rPr>
        <w:t>844</w:t>
      </w:r>
      <w:r w:rsidRPr="008806A7">
        <w:rPr>
          <w:rFonts w:ascii="IRANSans" w:hAnsi="IRANSans" w:cs="IRANSans"/>
          <w:color w:val="C00000"/>
          <w:sz w:val="28"/>
          <w:shd w:val="clear" w:color="auto" w:fill="FFFFFF"/>
          <w:rtl/>
          <w:lang w:val="x-none"/>
        </w:rPr>
        <w:tab/>
      </w:r>
    </w:p>
    <w:p w14:paraId="109DEA40" w14:textId="1DFCB256" w:rsidR="00381BEF" w:rsidRPr="00102FB0" w:rsidRDefault="00381BEF" w:rsidP="00381BEF">
      <w:pPr>
        <w:autoSpaceDE w:val="0"/>
        <w:autoSpaceDN w:val="0"/>
        <w:adjustRightInd w:val="0"/>
        <w:spacing w:after="0" w:line="240" w:lineRule="auto"/>
        <w:rPr>
          <w:rFonts w:ascii="IRANSans" w:hAnsi="IRANSans" w:cs="IRANSans"/>
          <w:color w:val="C00000"/>
          <w:sz w:val="28"/>
          <w:shd w:val="clear" w:color="auto" w:fill="FFFFFF"/>
          <w:rtl/>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11</w:t>
      </w:r>
      <w:r w:rsidRPr="008806A7">
        <w:rPr>
          <w:rFonts w:ascii="IRANSans" w:hAnsi="IRANSans" w:cs="IRANSans"/>
          <w:color w:val="C00000"/>
          <w:sz w:val="28"/>
          <w:shd w:val="clear" w:color="auto" w:fill="FFFFFF"/>
          <w:lang w:val="x-none"/>
        </w:rPr>
        <w:t>-14040</w:t>
      </w:r>
      <w:r>
        <w:rPr>
          <w:rFonts w:ascii="IRANSans" w:hAnsi="IRANSans" w:cs="IRANSans"/>
          <w:color w:val="C00000"/>
          <w:sz w:val="28"/>
          <w:shd w:val="clear" w:color="auto" w:fill="FFFFFF"/>
        </w:rPr>
        <w:t>63</w:t>
      </w:r>
      <w:r>
        <w:rPr>
          <w:rFonts w:ascii="IRANSans" w:hAnsi="IRANSans" w:cs="IRANSans"/>
          <w:color w:val="C00000"/>
          <w:sz w:val="28"/>
          <w:shd w:val="clear" w:color="auto" w:fill="FFFFFF"/>
        </w:rPr>
        <w:t>0</w:t>
      </w:r>
    </w:p>
    <w:p w14:paraId="15306036" w14:textId="77777777" w:rsidR="00381BEF" w:rsidRDefault="00381BEF" w:rsidP="00381BEF">
      <w:pPr>
        <w:rPr>
          <w:color w:val="EE0000"/>
          <w:rtl/>
        </w:rPr>
      </w:pPr>
      <w:r w:rsidRPr="00CC362D">
        <w:rPr>
          <w:rFonts w:hint="cs"/>
          <w:color w:val="EE0000"/>
          <w:rtl/>
        </w:rPr>
        <w:t>----------------------------</w:t>
      </w:r>
      <w:r>
        <w:rPr>
          <w:rFonts w:hint="cs"/>
          <w:color w:val="EE0000"/>
          <w:rtl/>
        </w:rPr>
        <w:t>-------------</w:t>
      </w:r>
    </w:p>
    <w:p w14:paraId="2169BBC9" w14:textId="4FCE3330" w:rsidR="00BB440E" w:rsidRPr="00120550" w:rsidRDefault="00BB440E" w:rsidP="00120550">
      <w:pPr>
        <w:pStyle w:val="Heading1"/>
        <w:rPr>
          <w:rFonts w:ascii="NoorLotus" w:hAnsi="NoorLotus"/>
          <w:rtl/>
        </w:rPr>
      </w:pPr>
      <w:bookmarkStart w:id="34" w:name="_Toc209347235"/>
      <w:bookmarkStart w:id="35" w:name="_Toc209420145"/>
      <w:bookmarkEnd w:id="0"/>
      <w:r w:rsidRPr="00120550">
        <w:rPr>
          <w:rFonts w:ascii="NoorLotus" w:hAnsi="NoorLotus"/>
          <w:rtl/>
        </w:rPr>
        <w:t>تتمه بررسی وجه سوم</w:t>
      </w:r>
      <w:bookmarkEnd w:id="34"/>
      <w:r w:rsidR="00623F51" w:rsidRPr="00120550">
        <w:rPr>
          <w:rFonts w:ascii="NoorLotus" w:hAnsi="NoorLotus"/>
          <w:rtl/>
        </w:rPr>
        <w:t xml:space="preserve"> در لزوم اجتناب از ملاقِی بعض اطراف شبهه</w:t>
      </w:r>
      <w:bookmarkEnd w:id="35"/>
    </w:p>
    <w:p w14:paraId="09342222" w14:textId="44DF8081" w:rsidR="00B814A0" w:rsidRPr="00120550" w:rsidRDefault="008725B4" w:rsidP="00120550">
      <w:pPr>
        <w:jc w:val="both"/>
        <w:rPr>
          <w:rFonts w:ascii="NoorLotus" w:hAnsi="NoorLotus" w:cs="NoorLotus"/>
          <w:rtl/>
        </w:rPr>
      </w:pPr>
      <w:r w:rsidRPr="00120550">
        <w:rPr>
          <w:rFonts w:ascii="NoorLotus" w:hAnsi="NoorLotus" w:cs="NoorLotus"/>
          <w:rtl/>
        </w:rPr>
        <w:t xml:space="preserve">بحث در بررسی حکم ملاقِی بعض اطراف شبهه بود که وجوهی برای لزوم اجتناب از آن ذکر شد. </w:t>
      </w:r>
      <w:r w:rsidRPr="00120550">
        <w:rPr>
          <w:rFonts w:ascii="NoorLotus" w:hAnsi="NoorLotus" w:cs="NoorLotus"/>
          <w:highlight w:val="yellow"/>
          <w:rtl/>
        </w:rPr>
        <w:t xml:space="preserve">به نظر ما </w:t>
      </w:r>
      <w:r w:rsidRPr="00120550">
        <w:rPr>
          <w:rFonts w:ascii="NoorLotus" w:hAnsi="NoorLotus" w:cs="NoorLotus"/>
          <w:rtl/>
        </w:rPr>
        <w:t>وجه سومی که شهید صدر رحمه الله بیان کردند تمام است</w:t>
      </w:r>
      <w:r w:rsidR="007753D0" w:rsidRPr="00120550">
        <w:rPr>
          <w:rFonts w:ascii="NoorLotus" w:hAnsi="NoorLotus" w:cs="NoorLotus"/>
          <w:vertAlign w:val="superscript"/>
          <w:rtl/>
          <w:lang w:bidi="ar"/>
        </w:rPr>
        <w:footnoteReference w:id="1"/>
      </w:r>
      <w:r w:rsidR="00447A7E" w:rsidRPr="00120550">
        <w:rPr>
          <w:rFonts w:ascii="NoorLotus" w:hAnsi="NoorLotus" w:cs="NoorLotus"/>
          <w:rtl/>
        </w:rPr>
        <w:t xml:space="preserve">. لذا این علم اجمالی به نحوی که در این وجه بیان شد برای افرادی از عامه‌ی مردم که در ذهنشان چنین علمی شکل </w:t>
      </w:r>
      <w:r w:rsidR="00623F51" w:rsidRPr="00120550">
        <w:rPr>
          <w:rFonts w:ascii="NoorLotus" w:hAnsi="NoorLotus" w:cs="NoorLotus"/>
          <w:rtl/>
        </w:rPr>
        <w:t>ب</w:t>
      </w:r>
      <w:r w:rsidR="00447A7E" w:rsidRPr="00120550">
        <w:rPr>
          <w:rFonts w:ascii="NoorLotus" w:hAnsi="NoorLotus" w:cs="NoorLotus"/>
          <w:rtl/>
        </w:rPr>
        <w:t>گیرد، منجز است.</w:t>
      </w:r>
      <w:r w:rsidR="00623F51" w:rsidRPr="00120550">
        <w:rPr>
          <w:rFonts w:ascii="NoorLotus" w:hAnsi="NoorLotus" w:cs="NoorLotus"/>
          <w:rtl/>
        </w:rPr>
        <w:t xml:space="preserve"> </w:t>
      </w:r>
      <w:r w:rsidR="00B814A0" w:rsidRPr="00120550">
        <w:rPr>
          <w:rFonts w:ascii="NoorLotus" w:hAnsi="NoorLotus" w:cs="NoorLotus"/>
          <w:rtl/>
        </w:rPr>
        <w:t>چون بحث شبهه‌ی موضوعیه است امر موکول به خود مردم است و لازم نیست مرجع تقلید</w:t>
      </w:r>
      <w:r w:rsidR="00736036" w:rsidRPr="00120550">
        <w:rPr>
          <w:rFonts w:ascii="NoorLotus" w:hAnsi="NoorLotus" w:cs="NoorLotus"/>
          <w:rtl/>
        </w:rPr>
        <w:t>،</w:t>
      </w:r>
      <w:r w:rsidR="00B814A0" w:rsidRPr="00120550">
        <w:rPr>
          <w:rFonts w:ascii="NoorLotus" w:hAnsi="NoorLotus" w:cs="NoorLotus"/>
          <w:rtl/>
        </w:rPr>
        <w:t xml:space="preserve"> علم اجمالی خود را به عوام الناس منتقل کنند و برای آن‌ها دردسر درست شود.</w:t>
      </w:r>
    </w:p>
    <w:p w14:paraId="55198A37" w14:textId="4EE6BD7A" w:rsidR="00E95098" w:rsidRPr="00120550" w:rsidRDefault="00B814A0" w:rsidP="00120550">
      <w:pPr>
        <w:jc w:val="both"/>
        <w:rPr>
          <w:rFonts w:ascii="NoorLotus" w:hAnsi="NoorLotus" w:cs="NoorLotus"/>
          <w:rtl/>
        </w:rPr>
      </w:pPr>
      <w:r w:rsidRPr="00120550">
        <w:rPr>
          <w:rFonts w:ascii="NoorLotus" w:hAnsi="NoorLotus" w:cs="NoorLotus"/>
          <w:rtl/>
        </w:rPr>
        <w:t xml:space="preserve"> </w:t>
      </w:r>
      <w:r w:rsidR="00736036" w:rsidRPr="00120550">
        <w:rPr>
          <w:rFonts w:ascii="NoorLotus" w:hAnsi="NoorLotus" w:cs="NoorLotus"/>
          <w:rtl/>
        </w:rPr>
        <w:t>البته</w:t>
      </w:r>
      <w:r w:rsidRPr="00120550">
        <w:rPr>
          <w:rFonts w:ascii="NoorLotus" w:hAnsi="NoorLotus" w:cs="NoorLotus"/>
          <w:rtl/>
        </w:rPr>
        <w:t xml:space="preserve"> شهید صدر رحمه الله در فقه به </w:t>
      </w:r>
      <w:r w:rsidR="00736036" w:rsidRPr="00120550">
        <w:rPr>
          <w:rFonts w:ascii="NoorLotus" w:hAnsi="NoorLotus" w:cs="NoorLotus"/>
          <w:rtl/>
        </w:rPr>
        <w:t>این وجه</w:t>
      </w:r>
      <w:r w:rsidRPr="00120550">
        <w:rPr>
          <w:rFonts w:ascii="NoorLotus" w:hAnsi="NoorLotus" w:cs="NoorLotus"/>
          <w:rtl/>
        </w:rPr>
        <w:t xml:space="preserve"> توجه چندانی نکردند و در جایی فرموده‌اند: </w:t>
      </w:r>
      <w:r w:rsidR="003B0BB6" w:rsidRPr="00120550">
        <w:rPr>
          <w:rFonts w:ascii="NoorLotus" w:hAnsi="NoorLotus" w:cs="NoorLotus"/>
          <w:color w:val="000080"/>
          <w:rtl/>
        </w:rPr>
        <w:t>«</w:t>
      </w:r>
      <w:r w:rsidR="00C367D5" w:rsidRPr="00120550">
        <w:rPr>
          <w:rFonts w:ascii="NoorLotus" w:hAnsi="NoorLotus" w:cs="NoorLotus"/>
          <w:color w:val="000080"/>
          <w:rtl/>
        </w:rPr>
        <w:t>ولنا بيانات</w:t>
      </w:r>
      <w:r w:rsidR="00736036" w:rsidRPr="00120550">
        <w:rPr>
          <w:rFonts w:ascii="NoorLotus" w:hAnsi="NoorLotus" w:cs="NoorLotus"/>
          <w:color w:val="000080"/>
          <w:rtl/>
        </w:rPr>
        <w:t xml:space="preserve"> </w:t>
      </w:r>
      <w:r w:rsidR="003B0BB6" w:rsidRPr="00120550">
        <w:rPr>
          <w:rFonts w:ascii="NoorLotus" w:hAnsi="NoorLotus" w:cs="NoorLotus"/>
          <w:rtl/>
        </w:rPr>
        <w:t>-برای این که همان علم اجمالی اول یعنی علم اجمالی به نجاست احد الشیئین منجز حرمت وضعیه نماز با وضوی با آب ملاقِی یا در لباس ملاقِی با یکی از این دو شیء، باشد-</w:t>
      </w:r>
      <w:r w:rsidR="00C367D5" w:rsidRPr="00120550">
        <w:rPr>
          <w:rFonts w:ascii="NoorLotus" w:hAnsi="NoorLotus" w:cs="NoorLotus"/>
          <w:color w:val="000080"/>
          <w:rtl/>
        </w:rPr>
        <w:t xml:space="preserve"> لتقريب منجزية هذا العلم الاجمالي لنجاسة الملاقي، بنحو يوجب خروجها عن دائرة البراءة العقلية المشهورة، غير أن تلك البيانات إذا تمت، لا تقتضي التنجيز بنحو تتساقط الاصول الشرعية ويخلو الملاقي- بالكسر-، من الاصل المؤمن الشرعي، وقد تعرضنا لتلك البيانات في الاصول</w:t>
      </w:r>
      <w:r w:rsidRPr="00120550">
        <w:rPr>
          <w:rFonts w:ascii="NoorLotus" w:hAnsi="NoorLotus" w:cs="NoorLotus"/>
          <w:rtl/>
        </w:rPr>
        <w:t>»</w:t>
      </w:r>
      <w:r w:rsidR="00E95098" w:rsidRPr="00120550">
        <w:rPr>
          <w:rStyle w:val="FootnoteReference"/>
          <w:rFonts w:cs="NoorLotus"/>
          <w:rtl/>
        </w:rPr>
        <w:footnoteReference w:id="2"/>
      </w:r>
      <w:r w:rsidRPr="00120550">
        <w:rPr>
          <w:rFonts w:ascii="NoorLotus" w:hAnsi="NoorLotus" w:cs="NoorLotus"/>
          <w:rtl/>
        </w:rPr>
        <w:t xml:space="preserve"> ما این جمله را درست متوجه نمی‌شویم معنای تمامیت این بیان در وجه سوم</w:t>
      </w:r>
      <w:r w:rsidR="00D56891" w:rsidRPr="00120550">
        <w:rPr>
          <w:rFonts w:ascii="NoorLotus" w:hAnsi="NoorLotus" w:cs="NoorLotus"/>
          <w:rtl/>
        </w:rPr>
        <w:t>،</w:t>
      </w:r>
      <w:r w:rsidRPr="00120550">
        <w:rPr>
          <w:rFonts w:ascii="NoorLotus" w:hAnsi="NoorLotus" w:cs="NoorLotus"/>
          <w:rtl/>
        </w:rPr>
        <w:t xml:space="preserve"> تعارض اصل در ملاقِی با اصل در عدل الملاقَی از همان زمان اول است. و اگر مراد ایشان عدول از این وجه سوم</w:t>
      </w:r>
      <w:r w:rsidR="00D56891" w:rsidRPr="00120550">
        <w:rPr>
          <w:rFonts w:ascii="NoorLotus" w:hAnsi="NoorLotus" w:cs="NoorLotus"/>
          <w:rtl/>
        </w:rPr>
        <w:t xml:space="preserve"> است</w:t>
      </w:r>
      <w:r w:rsidRPr="00120550">
        <w:rPr>
          <w:rFonts w:ascii="NoorLotus" w:hAnsi="NoorLotus" w:cs="NoorLotus"/>
          <w:rtl/>
        </w:rPr>
        <w:t xml:space="preserve"> </w:t>
      </w:r>
      <w:r w:rsidR="00E7261B" w:rsidRPr="00120550">
        <w:rPr>
          <w:rFonts w:ascii="NoorLotus" w:hAnsi="NoorLotus" w:cs="NoorLotus"/>
          <w:rtl/>
        </w:rPr>
        <w:t xml:space="preserve">مناسب بود که جواب از آن را بیان کنند تا شاید ما نیز قانع شویم. </w:t>
      </w:r>
    </w:p>
    <w:p w14:paraId="35A4AA2A" w14:textId="37F40AA4" w:rsidR="00C85576" w:rsidRPr="00120550" w:rsidRDefault="000C7E1F" w:rsidP="00120550">
      <w:pPr>
        <w:pStyle w:val="Heading2"/>
        <w:jc w:val="both"/>
        <w:rPr>
          <w:rFonts w:ascii="NoorLotus" w:hAnsi="NoorLotus"/>
          <w:rtl/>
        </w:rPr>
      </w:pPr>
      <w:bookmarkStart w:id="36" w:name="_Toc209347236"/>
      <w:bookmarkStart w:id="37" w:name="_Toc209388102"/>
      <w:bookmarkStart w:id="38" w:name="_Toc209420146"/>
      <w:r w:rsidRPr="00120550">
        <w:rPr>
          <w:rFonts w:ascii="NoorLotus" w:hAnsi="NoorLotus"/>
          <w:sz w:val="34"/>
          <w:rtl/>
        </w:rPr>
        <w:lastRenderedPageBreak/>
        <w:t>راه حلی برای خروج از تنجیز علم اجمالی</w:t>
      </w:r>
      <w:bookmarkEnd w:id="36"/>
      <w:bookmarkEnd w:id="37"/>
      <w:r w:rsidRPr="00120550">
        <w:rPr>
          <w:rFonts w:ascii="NoorLotus" w:hAnsi="NoorLotus"/>
          <w:sz w:val="34"/>
          <w:rtl/>
        </w:rPr>
        <w:t xml:space="preserve">: </w:t>
      </w:r>
      <w:r w:rsidR="00C85576" w:rsidRPr="00120550">
        <w:rPr>
          <w:rFonts w:ascii="NoorLotus" w:hAnsi="NoorLotus"/>
          <w:rtl/>
        </w:rPr>
        <w:t>شستن لباس با آب مورد علم اجمالی</w:t>
      </w:r>
      <w:bookmarkEnd w:id="38"/>
    </w:p>
    <w:p w14:paraId="2317A7E6" w14:textId="00389012" w:rsidR="00A70622" w:rsidRPr="00120550" w:rsidRDefault="00B814A0" w:rsidP="00120550">
      <w:pPr>
        <w:jc w:val="both"/>
        <w:rPr>
          <w:rFonts w:ascii="NoorLotus" w:hAnsi="NoorLotus" w:cs="NoorLotus"/>
          <w:rtl/>
        </w:rPr>
      </w:pPr>
      <w:r w:rsidRPr="00120550">
        <w:rPr>
          <w:rFonts w:ascii="NoorLotus" w:hAnsi="NoorLotus" w:cs="NoorLotus"/>
          <w:rtl/>
        </w:rPr>
        <w:t xml:space="preserve"> </w:t>
      </w:r>
      <w:r w:rsidR="00E95098" w:rsidRPr="00120550">
        <w:rPr>
          <w:rFonts w:ascii="NoorLotus" w:hAnsi="NoorLotus" w:cs="NoorLotus"/>
          <w:rtl/>
        </w:rPr>
        <w:t xml:space="preserve">در علم اجمالی به نجاست این آب یا این لباس که آن منجز است یک نکته‌ی لطیفی وجود دارد </w:t>
      </w:r>
      <w:r w:rsidR="00CB12A1" w:rsidRPr="00120550">
        <w:rPr>
          <w:rFonts w:ascii="NoorLotus" w:hAnsi="NoorLotus" w:cs="NoorLotus"/>
          <w:rtl/>
        </w:rPr>
        <w:t>که اگر</w:t>
      </w:r>
      <w:r w:rsidR="00E95098" w:rsidRPr="00120550">
        <w:rPr>
          <w:rFonts w:ascii="NoorLotus" w:hAnsi="NoorLotus" w:cs="NoorLotus"/>
          <w:rtl/>
        </w:rPr>
        <w:t xml:space="preserve"> لباس با این آب </w:t>
      </w:r>
      <w:r w:rsidR="00CB12A1" w:rsidRPr="00120550">
        <w:rPr>
          <w:rFonts w:ascii="NoorLotus" w:hAnsi="NoorLotus" w:cs="NoorLotus"/>
          <w:rtl/>
        </w:rPr>
        <w:t>شسته شود</w:t>
      </w:r>
      <w:r w:rsidR="00E95098" w:rsidRPr="00120550">
        <w:rPr>
          <w:rFonts w:ascii="NoorLotus" w:hAnsi="NoorLotus" w:cs="NoorLotus"/>
          <w:rtl/>
        </w:rPr>
        <w:t xml:space="preserve"> لباس مورد توارد حالتین خواهد شد زیرا اگر قبلا </w:t>
      </w:r>
      <w:r w:rsidR="002F136D" w:rsidRPr="00120550">
        <w:rPr>
          <w:rFonts w:ascii="NoorLotus" w:hAnsi="NoorLotus" w:cs="NoorLotus"/>
          <w:rtl/>
        </w:rPr>
        <w:t>طاهر بود</w:t>
      </w:r>
      <w:r w:rsidR="0089557A" w:rsidRPr="00120550">
        <w:rPr>
          <w:rFonts w:ascii="NoorLotus" w:hAnsi="NoorLotus" w:cs="NoorLotus"/>
          <w:rtl/>
        </w:rPr>
        <w:t>ه</w:t>
      </w:r>
      <w:r w:rsidR="002F136D" w:rsidRPr="00120550">
        <w:rPr>
          <w:rFonts w:ascii="NoorLotus" w:hAnsi="NoorLotus" w:cs="NoorLotus"/>
          <w:rtl/>
        </w:rPr>
        <w:t xml:space="preserve"> با شسته شدن با این </w:t>
      </w:r>
      <w:r w:rsidR="00CB12A1" w:rsidRPr="00120550">
        <w:rPr>
          <w:rFonts w:ascii="NoorLotus" w:hAnsi="NoorLotus" w:cs="NoorLotus"/>
          <w:rtl/>
        </w:rPr>
        <w:t>آب</w:t>
      </w:r>
      <w:r w:rsidR="0089557A" w:rsidRPr="00120550">
        <w:rPr>
          <w:rFonts w:ascii="NoorLotus" w:hAnsi="NoorLotus" w:cs="NoorLotus"/>
          <w:rtl/>
        </w:rPr>
        <w:t>،</w:t>
      </w:r>
      <w:r w:rsidR="00CB12A1" w:rsidRPr="00120550">
        <w:rPr>
          <w:rFonts w:ascii="NoorLotus" w:hAnsi="NoorLotus" w:cs="NoorLotus"/>
          <w:rtl/>
        </w:rPr>
        <w:t xml:space="preserve"> </w:t>
      </w:r>
      <w:r w:rsidR="002F136D" w:rsidRPr="00120550">
        <w:rPr>
          <w:rFonts w:ascii="NoorLotus" w:hAnsi="NoorLotus" w:cs="NoorLotus"/>
          <w:rtl/>
        </w:rPr>
        <w:t>نجس شده است و اگر قبلا نجس بود</w:t>
      </w:r>
      <w:r w:rsidR="0089557A" w:rsidRPr="00120550">
        <w:rPr>
          <w:rFonts w:ascii="NoorLotus" w:hAnsi="NoorLotus" w:cs="NoorLotus"/>
          <w:rtl/>
        </w:rPr>
        <w:t>ه</w:t>
      </w:r>
      <w:r w:rsidR="002F136D" w:rsidRPr="00120550">
        <w:rPr>
          <w:rFonts w:ascii="NoorLotus" w:hAnsi="NoorLotus" w:cs="NoorLotus"/>
          <w:rtl/>
        </w:rPr>
        <w:t xml:space="preserve"> با شسته شدن با این آب طاهر شده است</w:t>
      </w:r>
      <w:r w:rsidR="0089557A" w:rsidRPr="00120550">
        <w:rPr>
          <w:rStyle w:val="FootnoteReference"/>
          <w:rFonts w:cs="NoorLotus"/>
          <w:rtl/>
        </w:rPr>
        <w:footnoteReference w:id="3"/>
      </w:r>
      <w:r w:rsidR="0089557A" w:rsidRPr="00120550">
        <w:rPr>
          <w:rFonts w:ascii="NoorLotus" w:hAnsi="NoorLotus" w:cs="NoorLotus"/>
          <w:rtl/>
        </w:rPr>
        <w:t xml:space="preserve"> </w:t>
      </w:r>
      <w:r w:rsidR="002F136D" w:rsidRPr="00120550">
        <w:rPr>
          <w:rFonts w:ascii="NoorLotus" w:hAnsi="NoorLotus" w:cs="NoorLotus"/>
          <w:rtl/>
        </w:rPr>
        <w:t>لذا استصحاب طهارت و نجاست در آن تعارض می‌کند و قاعده‌ی طهارت در آن جاری می‌شود. این قاعده‌ی طهارت با اصالة الحل در آب ک</w:t>
      </w:r>
      <w:r w:rsidR="0089557A" w:rsidRPr="00120550">
        <w:rPr>
          <w:rFonts w:ascii="NoorLotus" w:hAnsi="NoorLotus" w:cs="NoorLotus"/>
          <w:rtl/>
        </w:rPr>
        <w:t>ه خطاب مختص آن بود، تعارض می‌کن</w:t>
      </w:r>
      <w:r w:rsidR="002F136D" w:rsidRPr="00120550">
        <w:rPr>
          <w:rFonts w:ascii="NoorLotus" w:hAnsi="NoorLotus" w:cs="NoorLotus"/>
          <w:rtl/>
        </w:rPr>
        <w:t>د ولی بنا بر قول قائلین به عدم جریان اصالة الحل</w:t>
      </w:r>
      <w:r w:rsidR="00264BD7" w:rsidRPr="00120550">
        <w:rPr>
          <w:rFonts w:ascii="NoorLotus" w:hAnsi="NoorLotus" w:cs="NoorLotus"/>
          <w:rtl/>
        </w:rPr>
        <w:t xml:space="preserve"> در اطراف علم اجمالی -هرچند خطاب مختص باشد-</w:t>
      </w:r>
      <w:r w:rsidR="002F136D" w:rsidRPr="00120550">
        <w:rPr>
          <w:rFonts w:ascii="NoorLotus" w:hAnsi="NoorLotus" w:cs="NoorLotus"/>
          <w:rtl/>
        </w:rPr>
        <w:t xml:space="preserve"> قاعده‌ی طهارت بدون معارض جاری می‌شود. بلکه ممکن است گفته شود: «</w:t>
      </w:r>
      <w:r w:rsidR="00A70622" w:rsidRPr="00120550">
        <w:rPr>
          <w:rFonts w:ascii="NoorLotus" w:hAnsi="NoorLotus" w:cs="NoorLotus"/>
          <w:rtl/>
        </w:rPr>
        <w:t>اصالة الحل با قاعده‌ی طهارت تعارض نمی‌کند زیرا احتمال دارد هر دو طاهر باشند به این جهت که ممکن است آب طاهر بود و ثوب نجس بود و بعد با این آب ثوب نیز تطهیر شد پس علم وجود ندارد به این که جریان اصالة الطهارة در ثوب با جریان اصالة الحل در آب مخالف با علم اجمالی است زیرا علم اجمالی به نجاست یکی از آن دو وجود ندارد بلکه یا هر دو نجس هستند و یا هر دو طاهر هستند. لذا قاعده‌ی طهارت در ثوب بدون معارض جاری می‌شود.»</w:t>
      </w:r>
    </w:p>
    <w:p w14:paraId="52358944" w14:textId="77F40B28" w:rsidR="00C85576" w:rsidRPr="00120550" w:rsidRDefault="00120550" w:rsidP="00120550">
      <w:pPr>
        <w:pStyle w:val="Heading1"/>
        <w:rPr>
          <w:rFonts w:ascii="NoorLotus" w:hAnsi="NoorLotus"/>
          <w:rtl/>
        </w:rPr>
      </w:pPr>
      <w:bookmarkStart w:id="39" w:name="_Toc209347237"/>
      <w:bookmarkStart w:id="40" w:name="_Toc209420147"/>
      <w:r w:rsidRPr="00120550">
        <w:rPr>
          <w:rFonts w:ascii="NoorLotus" w:hAnsi="NoorLotus"/>
          <w:rtl/>
        </w:rPr>
        <w:t>بررسی حکم</w:t>
      </w:r>
      <w:r w:rsidR="00C85576" w:rsidRPr="00120550">
        <w:rPr>
          <w:rFonts w:ascii="NoorLotus" w:hAnsi="NoorLotus"/>
          <w:rtl/>
        </w:rPr>
        <w:t xml:space="preserve"> میوۀ درخت</w:t>
      </w:r>
      <w:r w:rsidRPr="00120550">
        <w:rPr>
          <w:rFonts w:ascii="NoorLotus" w:hAnsi="NoorLotus"/>
          <w:rtl/>
        </w:rPr>
        <w:t>ی که علم اجمالی به</w:t>
      </w:r>
      <w:r w:rsidR="00C85576" w:rsidRPr="00120550">
        <w:rPr>
          <w:rFonts w:ascii="NoorLotus" w:hAnsi="NoorLotus"/>
          <w:rtl/>
        </w:rPr>
        <w:t xml:space="preserve"> غصبی</w:t>
      </w:r>
      <w:bookmarkEnd w:id="39"/>
      <w:r w:rsidRPr="00120550">
        <w:rPr>
          <w:rFonts w:ascii="NoorLotus" w:hAnsi="NoorLotus"/>
          <w:rtl/>
        </w:rPr>
        <w:t xml:space="preserve"> بودنش وجود دارد</w:t>
      </w:r>
      <w:bookmarkEnd w:id="40"/>
    </w:p>
    <w:p w14:paraId="209005F0" w14:textId="333D5443" w:rsidR="008725B4" w:rsidRPr="00120550" w:rsidRDefault="00A70622" w:rsidP="00120550">
      <w:pPr>
        <w:jc w:val="both"/>
        <w:rPr>
          <w:rFonts w:ascii="NoorLotus" w:hAnsi="NoorLotus" w:cs="NoorLotus"/>
          <w:rtl/>
        </w:rPr>
      </w:pPr>
      <w:r w:rsidRPr="00120550">
        <w:rPr>
          <w:rFonts w:ascii="NoorLotus" w:hAnsi="NoorLotus" w:cs="NoorLotus"/>
          <w:rtl/>
        </w:rPr>
        <w:t xml:space="preserve">فقهاء در این جا یک بحثی مطرح کردند که شبیه ملاقِی بعض اطراف شبهه است. آن فرع این است که «دو درخت </w:t>
      </w:r>
      <w:r w:rsidR="008C391E" w:rsidRPr="00120550">
        <w:rPr>
          <w:rFonts w:ascii="NoorLotus" w:hAnsi="NoorLotus" w:cs="NoorLotus"/>
          <w:rtl/>
        </w:rPr>
        <w:t xml:space="preserve">غصبی </w:t>
      </w:r>
      <w:r w:rsidRPr="00120550">
        <w:rPr>
          <w:rFonts w:ascii="NoorLotus" w:hAnsi="NoorLotus" w:cs="NoorLotus"/>
          <w:rtl/>
        </w:rPr>
        <w:t xml:space="preserve">وجود دارد که یکی از آن دو ممکن است میوه دهد </w:t>
      </w:r>
      <w:r w:rsidR="008C391E" w:rsidRPr="00120550">
        <w:rPr>
          <w:rFonts w:ascii="NoorLotus" w:hAnsi="NoorLotus" w:cs="NoorLotus"/>
          <w:rtl/>
        </w:rPr>
        <w:t xml:space="preserve">ولی مکلف </w:t>
      </w:r>
      <w:r w:rsidR="000C7E1F" w:rsidRPr="00120550">
        <w:rPr>
          <w:rFonts w:ascii="NoorLotus" w:hAnsi="NoorLotus" w:cs="NoorLotus"/>
          <w:rtl/>
        </w:rPr>
        <w:t>در</w:t>
      </w:r>
      <w:r w:rsidR="008C391E" w:rsidRPr="00120550">
        <w:rPr>
          <w:rFonts w:ascii="NoorLotus" w:hAnsi="NoorLotus" w:cs="NoorLotus"/>
          <w:rtl/>
        </w:rPr>
        <w:t xml:space="preserve"> زمان تحقق علم اجمالی به غصبی بودن یکی از دو درخت علم </w:t>
      </w:r>
      <w:r w:rsidR="000C7E1F" w:rsidRPr="00120550">
        <w:rPr>
          <w:rFonts w:ascii="NoorLotus" w:hAnsi="NoorLotus" w:cs="NoorLotus"/>
          <w:rtl/>
        </w:rPr>
        <w:t>ندارد که کدام یک میوه می‌دهد</w:t>
      </w:r>
      <w:r w:rsidRPr="00120550">
        <w:rPr>
          <w:rFonts w:ascii="NoorLotus" w:hAnsi="NoorLotus" w:cs="NoorLotus"/>
          <w:rtl/>
        </w:rPr>
        <w:t xml:space="preserve"> </w:t>
      </w:r>
      <w:r w:rsidR="008C391E" w:rsidRPr="00120550">
        <w:rPr>
          <w:rFonts w:ascii="NoorLotus" w:hAnsi="NoorLotus" w:cs="NoorLotus"/>
          <w:rtl/>
        </w:rPr>
        <w:t xml:space="preserve">و بعد از مدتی یکی از آن دو میوه داد. </w:t>
      </w:r>
      <w:r w:rsidR="00592142" w:rsidRPr="00120550">
        <w:rPr>
          <w:rFonts w:ascii="NoorLotus" w:hAnsi="NoorLotus" w:cs="NoorLotus"/>
          <w:rtl/>
        </w:rPr>
        <w:t xml:space="preserve">آیا باید از میوه‌ی درخت الف اجتناب کرد؟» طبق مبنای لزوم اجتناب از ملاقِی به جهت علم اجمالی به نجاست ملاقِی یا عدل الملاقَی باید از میوه اجتناب شود زیرا علم اجمالی به غصبی بودن میوه یا غصبی بودن درخت ب وجود دارد. البته این در صورتی که استصحاب غصبیت در دو درخت جاری نباشد و الا اگر در </w:t>
      </w:r>
      <w:r w:rsidR="00804DAA" w:rsidRPr="00120550">
        <w:rPr>
          <w:rFonts w:ascii="NoorLotus" w:hAnsi="NoorLotus" w:cs="NoorLotus"/>
          <w:rtl/>
        </w:rPr>
        <w:t xml:space="preserve">هر دو </w:t>
      </w:r>
      <w:r w:rsidR="00592142" w:rsidRPr="00120550">
        <w:rPr>
          <w:rFonts w:ascii="NoorLotus" w:hAnsi="NoorLotus" w:cs="NoorLotus"/>
          <w:rtl/>
        </w:rPr>
        <w:t xml:space="preserve">استصحاب غصبیت جاری باشد مثل این که </w:t>
      </w:r>
      <w:r w:rsidR="000A6A11" w:rsidRPr="00120550">
        <w:rPr>
          <w:rFonts w:ascii="NoorLotus" w:hAnsi="NoorLotus" w:cs="NoorLotus"/>
          <w:rtl/>
        </w:rPr>
        <w:t xml:space="preserve">مکلف می‌داند این دو درخت قبلا ملک غیر بودند و علم اجمالی دارد که یکی از آن دو به او منتقل شده است </w:t>
      </w:r>
      <w:r w:rsidR="003651D5" w:rsidRPr="00120550">
        <w:rPr>
          <w:rFonts w:ascii="NoorLotus" w:hAnsi="NoorLotus" w:cs="NoorLotus"/>
          <w:rtl/>
        </w:rPr>
        <w:t xml:space="preserve">در این صورت استصحاب بقای ملکیت غیر نسبت به درخت الف و درخت ب جاری است </w:t>
      </w:r>
      <w:r w:rsidR="003651D5" w:rsidRPr="00120550">
        <w:rPr>
          <w:rFonts w:ascii="NoorLotus" w:hAnsi="NoorLotus" w:cs="NoorLotus"/>
          <w:rtl/>
        </w:rPr>
        <w:lastRenderedPageBreak/>
        <w:t>و اجتناب از میوه‌ی این درخت علی جمیع المبانی</w:t>
      </w:r>
      <w:r w:rsidR="00804DAA" w:rsidRPr="00120550">
        <w:rPr>
          <w:rFonts w:ascii="NoorLotus" w:hAnsi="NoorLotus" w:cs="NoorLotus"/>
          <w:rtl/>
        </w:rPr>
        <w:t>‌ای</w:t>
      </w:r>
      <w:r w:rsidR="003651D5" w:rsidRPr="00120550">
        <w:rPr>
          <w:rFonts w:ascii="NoorLotus" w:hAnsi="NoorLotus" w:cs="NoorLotus"/>
          <w:rtl/>
        </w:rPr>
        <w:t xml:space="preserve"> که این استصحاب را جاری می‌دانند، لازم است. </w:t>
      </w:r>
    </w:p>
    <w:p w14:paraId="36033B91" w14:textId="58A83618" w:rsidR="003651D5" w:rsidRPr="00120550" w:rsidRDefault="003651D5" w:rsidP="00120550">
      <w:pPr>
        <w:jc w:val="both"/>
        <w:rPr>
          <w:rFonts w:ascii="NoorLotus" w:hAnsi="NoorLotus" w:cs="NoorLotus"/>
          <w:rtl/>
        </w:rPr>
      </w:pPr>
      <w:r w:rsidRPr="00120550">
        <w:rPr>
          <w:rFonts w:ascii="NoorLotus" w:hAnsi="NoorLotus" w:cs="NoorLotus"/>
          <w:rtl/>
        </w:rPr>
        <w:t xml:space="preserve">این فرع دو صورت دارد: </w:t>
      </w:r>
    </w:p>
    <w:p w14:paraId="78E67960" w14:textId="2233E5AE" w:rsidR="003651D5" w:rsidRPr="00120550" w:rsidRDefault="003651D5" w:rsidP="00120550">
      <w:pPr>
        <w:jc w:val="both"/>
        <w:rPr>
          <w:rFonts w:ascii="NoorLotus" w:hAnsi="NoorLotus" w:cs="NoorLotus"/>
          <w:rtl/>
        </w:rPr>
      </w:pPr>
      <w:r w:rsidRPr="00120550">
        <w:rPr>
          <w:rFonts w:ascii="NoorLotus" w:hAnsi="NoorLotus" w:cs="NoorLotus"/>
          <w:rtl/>
        </w:rPr>
        <w:t>صورت اول: خود مکلف غاصب نیست. مثل این که به جایی وارد شد که دو درخت وجود دارد و علم اجمالی دارد به این که یکی ملک غیر و دیگری مباح است.</w:t>
      </w:r>
      <w:r w:rsidR="002B24F3" w:rsidRPr="00120550">
        <w:rPr>
          <w:rFonts w:ascii="NoorLotus" w:hAnsi="NoorLotus" w:cs="NoorLotus"/>
          <w:rtl/>
        </w:rPr>
        <w:t xml:space="preserve"> و روز بعد درخت الف میوه داده است.</w:t>
      </w:r>
    </w:p>
    <w:p w14:paraId="08475FEA" w14:textId="06871CF7" w:rsidR="003651D5" w:rsidRPr="00120550" w:rsidRDefault="003651D5" w:rsidP="00120550">
      <w:pPr>
        <w:jc w:val="both"/>
        <w:rPr>
          <w:rFonts w:ascii="NoorLotus" w:hAnsi="NoorLotus" w:cs="NoorLotus"/>
          <w:rtl/>
        </w:rPr>
      </w:pPr>
      <w:r w:rsidRPr="00120550">
        <w:rPr>
          <w:rFonts w:ascii="NoorLotus" w:hAnsi="NoorLotus" w:cs="NoorLotus"/>
          <w:rtl/>
        </w:rPr>
        <w:t>صورت دوم: خود مکلف غاصب است.</w:t>
      </w:r>
      <w:r w:rsidR="002B24F3" w:rsidRPr="00120550">
        <w:rPr>
          <w:rFonts w:ascii="NoorLotus" w:hAnsi="NoorLotus" w:cs="NoorLotus"/>
          <w:rtl/>
        </w:rPr>
        <w:t xml:space="preserve"> مکلف یک درخت را غصب کرد و درخت دیگری را از بیابان حیازت کرد -مثال به خرید درخت دوم زده نمی‌شود تا گفته شود استصحاب ملک</w:t>
      </w:r>
      <w:r w:rsidR="00D6794B" w:rsidRPr="00120550">
        <w:rPr>
          <w:rFonts w:ascii="NoorLotus" w:hAnsi="NoorLotus" w:cs="NoorLotus"/>
          <w:rtl/>
        </w:rPr>
        <w:t>یت</w:t>
      </w:r>
      <w:r w:rsidR="00804DAA" w:rsidRPr="00120550">
        <w:rPr>
          <w:rFonts w:ascii="NoorLotus" w:hAnsi="NoorLotus" w:cs="NoorLotus"/>
          <w:rtl/>
        </w:rPr>
        <w:t xml:space="preserve"> غیر در هر دو جاری است</w:t>
      </w:r>
      <w:r w:rsidR="002B24F3" w:rsidRPr="00120550">
        <w:rPr>
          <w:rFonts w:ascii="NoorLotus" w:hAnsi="NoorLotus" w:cs="NoorLotus"/>
          <w:rtl/>
        </w:rPr>
        <w:t xml:space="preserve">- و نمی‌داند کدام یک غصبی و کدام ملک خودش است. این صورت محل نزاع است. </w:t>
      </w:r>
    </w:p>
    <w:p w14:paraId="6EA668F7" w14:textId="4DE62912" w:rsidR="00C85576" w:rsidRPr="00120550" w:rsidRDefault="00C85576" w:rsidP="00120550">
      <w:pPr>
        <w:pStyle w:val="Heading2"/>
        <w:jc w:val="both"/>
        <w:rPr>
          <w:rFonts w:ascii="NoorLotus" w:hAnsi="NoorLotus"/>
          <w:sz w:val="34"/>
          <w:rtl/>
        </w:rPr>
      </w:pPr>
      <w:bookmarkStart w:id="41" w:name="_Toc209347238"/>
      <w:bookmarkStart w:id="42" w:name="_Toc209420148"/>
      <w:r w:rsidRPr="00120550">
        <w:rPr>
          <w:rFonts w:ascii="NoorLotus" w:hAnsi="NoorLotus"/>
          <w:sz w:val="34"/>
          <w:rtl/>
        </w:rPr>
        <w:t>نظریۀ محقق نایینی رحمه الله لزوم اجتناب و ضمان</w:t>
      </w:r>
      <w:bookmarkEnd w:id="41"/>
      <w:bookmarkEnd w:id="42"/>
    </w:p>
    <w:p w14:paraId="467EE2B5" w14:textId="1A931CC7" w:rsidR="00CE2AA8" w:rsidRPr="00120550" w:rsidRDefault="00CE2AA8" w:rsidP="00120550">
      <w:pPr>
        <w:jc w:val="both"/>
        <w:rPr>
          <w:rFonts w:ascii="NoorLotus" w:hAnsi="NoorLotus" w:cs="NoorLotus"/>
          <w:sz w:val="28"/>
          <w:vertAlign w:val="superscript"/>
          <w:rtl/>
        </w:rPr>
      </w:pPr>
      <w:r w:rsidRPr="00120550">
        <w:rPr>
          <w:rFonts w:ascii="NoorLotus" w:hAnsi="NoorLotus" w:cs="NoorLotus"/>
          <w:rtl/>
        </w:rPr>
        <w:t>مرحوم محقق نایینی فرموده‌اند: «این صورت با ملاقِی</w:t>
      </w:r>
      <w:r w:rsidR="008B2B06" w:rsidRPr="00120550">
        <w:rPr>
          <w:rFonts w:ascii="NoorLotus" w:hAnsi="NoorLotus" w:cs="NoorLotus"/>
          <w:rtl/>
        </w:rPr>
        <w:t xml:space="preserve"> بعض اطراف شبهه</w:t>
      </w:r>
      <w:r w:rsidRPr="00120550">
        <w:rPr>
          <w:rFonts w:ascii="NoorLotus" w:hAnsi="NoorLotus" w:cs="NoorLotus"/>
          <w:rtl/>
        </w:rPr>
        <w:t xml:space="preserve"> فرق دارد و اکل میوه‌ی یکی از این دو درخت بر او حرام</w:t>
      </w:r>
      <w:r w:rsidR="008B2B06" w:rsidRPr="00120550">
        <w:rPr>
          <w:rFonts w:ascii="NoorLotus" w:hAnsi="NoorLotus" w:cs="NoorLotus"/>
          <w:rtl/>
        </w:rPr>
        <w:t xml:space="preserve"> است و اگر آن را خورد ضامن نیز هست؛</w:t>
      </w:r>
      <w:r w:rsidRPr="00120550">
        <w:rPr>
          <w:rFonts w:ascii="NoorLotus" w:hAnsi="NoorLotus" w:cs="NoorLotus"/>
          <w:rtl/>
        </w:rPr>
        <w:t xml:space="preserve"> زیرا ولو قبل از وجود میوه حرمت تصرف در آن فعلی نمی‌شود ولی چون این میوه از منافع این درخت است ملاک حرمت تصرف در این میوه از روز اول غصب این درخت فعلی شد لذا ملاک حرمت با غصبیت احدهما مقارن است </w:t>
      </w:r>
      <w:r w:rsidR="008B2B06" w:rsidRPr="00120550">
        <w:rPr>
          <w:rFonts w:ascii="NoorLotus" w:hAnsi="NoorLotus" w:cs="NoorLotus"/>
          <w:rtl/>
        </w:rPr>
        <w:t>و</w:t>
      </w:r>
      <w:r w:rsidRPr="00120550">
        <w:rPr>
          <w:rFonts w:ascii="NoorLotus" w:hAnsi="NoorLotus" w:cs="NoorLotus"/>
          <w:rtl/>
        </w:rPr>
        <w:t xml:space="preserve"> باید از این میوه اجتناب کرد. و اما وجه ضمان این است که به مجرد غصب یک درخت منافع آن درخت نیز مورد ضمان می‌شوند ولو بالفعل موجود نباشند. شاهد آن این است که اگر شخصی درختی را غصب کرد و غاصب دیگری این درخت را از او اخذ کرد و بر آن استیلاء پیدا کرد و میوه‌ها در زمانی که درخت دست غاصب دوم است موجود شدند، غاصب اول ضامن درخت و میوه‌های آن است و مالک می‌تواند به او رجوع کند. زیرا ولو هنگامی که درخت در دست او بود میوه نداشت ولی </w:t>
      </w:r>
      <w:r w:rsidR="004F34F2" w:rsidRPr="00120550">
        <w:rPr>
          <w:rFonts w:ascii="NoorLotus" w:hAnsi="NoorLotus" w:cs="NoorLotus"/>
          <w:rtl/>
        </w:rPr>
        <w:t>این میوه‌ها از شئون این درخت است و این درخت قابلیت میوه دادن د</w:t>
      </w:r>
      <w:r w:rsidR="00D32A65" w:rsidRPr="00120550">
        <w:rPr>
          <w:rFonts w:ascii="NoorLotus" w:hAnsi="NoorLotus" w:cs="NoorLotus"/>
          <w:rtl/>
        </w:rPr>
        <w:t>اشت و در دست او این قابلیت بود هرچند</w:t>
      </w:r>
      <w:r w:rsidR="004F34F2" w:rsidRPr="00120550">
        <w:rPr>
          <w:rFonts w:ascii="NoorLotus" w:hAnsi="NoorLotus" w:cs="NoorLotus"/>
          <w:rtl/>
        </w:rPr>
        <w:t xml:space="preserve"> بعدا موجود شدند لذا او ضامن است.»</w:t>
      </w:r>
      <w:r w:rsidR="00C367D5" w:rsidRPr="00120550">
        <w:rPr>
          <w:rFonts w:ascii="NoorLotus" w:hAnsi="NoorLotus" w:cs="NoorLotus"/>
          <w:sz w:val="28"/>
          <w:vertAlign w:val="superscript"/>
          <w:rtl/>
          <w:lang w:bidi="ar"/>
        </w:rPr>
        <w:footnoteReference w:id="4"/>
      </w:r>
    </w:p>
    <w:p w14:paraId="6127A6DD" w14:textId="3D42EB71" w:rsidR="00C85576" w:rsidRPr="00120550" w:rsidRDefault="00C85576" w:rsidP="00120550">
      <w:pPr>
        <w:pStyle w:val="Heading2"/>
        <w:jc w:val="both"/>
        <w:rPr>
          <w:rFonts w:ascii="NoorLotus" w:hAnsi="NoorLotus"/>
          <w:sz w:val="34"/>
          <w:rtl/>
        </w:rPr>
      </w:pPr>
      <w:bookmarkStart w:id="43" w:name="_Toc209347239"/>
      <w:bookmarkStart w:id="44" w:name="_Toc209420149"/>
      <w:r w:rsidRPr="00120550">
        <w:rPr>
          <w:rFonts w:ascii="NoorLotus" w:hAnsi="NoorLotus"/>
          <w:sz w:val="34"/>
          <w:rtl/>
        </w:rPr>
        <w:lastRenderedPageBreak/>
        <w:t>نقد و بررسی کلام سید خوئی</w:t>
      </w:r>
      <w:bookmarkEnd w:id="43"/>
      <w:bookmarkEnd w:id="44"/>
    </w:p>
    <w:p w14:paraId="2EC12CD4" w14:textId="6D4EDE05" w:rsidR="00BD2D8C" w:rsidRPr="00120550" w:rsidRDefault="004F34F2" w:rsidP="00120550">
      <w:pPr>
        <w:jc w:val="both"/>
        <w:rPr>
          <w:rFonts w:ascii="NoorLotus" w:hAnsi="NoorLotus" w:cs="NoorLotus"/>
          <w:rtl/>
        </w:rPr>
      </w:pPr>
      <w:r w:rsidRPr="00120550">
        <w:rPr>
          <w:rFonts w:ascii="NoorLotus" w:hAnsi="NoorLotus" w:cs="NoorLotus"/>
          <w:rtl/>
        </w:rPr>
        <w:t>مرحوم خویی فرموده‌اند: «ولو غاصب از زمانی که درخت ر</w:t>
      </w:r>
      <w:r w:rsidR="00D32A65" w:rsidRPr="00120550">
        <w:rPr>
          <w:rFonts w:ascii="NoorLotus" w:hAnsi="NoorLotus" w:cs="NoorLotus"/>
          <w:rtl/>
        </w:rPr>
        <w:t>ا غصب می‌کند ضامن منافع آن نیز ه</w:t>
      </w:r>
      <w:r w:rsidRPr="00120550">
        <w:rPr>
          <w:rFonts w:ascii="NoorLotus" w:hAnsi="NoorLotus" w:cs="NoorLotus"/>
          <w:rtl/>
        </w:rPr>
        <w:t xml:space="preserve">ست ولی این که این میوه‌ها میوه‌ی درخت غصبی هستند محرز نیست و ممکن است ثمره‌ی درخت خودش باشند </w:t>
      </w:r>
      <w:r w:rsidR="00226186" w:rsidRPr="00120550">
        <w:rPr>
          <w:rFonts w:ascii="NoorLotus" w:hAnsi="NoorLotus" w:cs="NoorLotus"/>
          <w:rtl/>
        </w:rPr>
        <w:t>لذا ضمان این شخص نسبت به این میوه‌ها مشکوک است و استصحاب «این میوه‌ها ثمره‌ی درخت ملک غیر نیست» به نحو استصحاب عدم ازلی یا برائت از ضمان جاری می‌شود.</w:t>
      </w:r>
      <w:r w:rsidR="007D36BF" w:rsidRPr="00120550">
        <w:rPr>
          <w:rFonts w:ascii="NoorLotus" w:hAnsi="NoorLotus" w:cs="NoorLotus"/>
          <w:rtl/>
        </w:rPr>
        <w:t xml:space="preserve"> نسبت به حرمت تصرف نیز اصالة الحل و اصالة البرائة و استصحاب عدم ازلی </w:t>
      </w:r>
      <w:r w:rsidR="00D32A65" w:rsidRPr="00120550">
        <w:rPr>
          <w:rFonts w:ascii="NoorLotus" w:hAnsi="NoorLotus" w:cs="NoorLotus"/>
          <w:rtl/>
        </w:rPr>
        <w:t>فوق،</w:t>
      </w:r>
      <w:r w:rsidR="007D36BF" w:rsidRPr="00120550">
        <w:rPr>
          <w:rFonts w:ascii="NoorLotus" w:hAnsi="NoorLotus" w:cs="NoorLotus"/>
          <w:rtl/>
        </w:rPr>
        <w:t xml:space="preserve"> جاری می‌شود</w:t>
      </w:r>
      <w:r w:rsidR="00BD2D8C" w:rsidRPr="00120550">
        <w:rPr>
          <w:rFonts w:ascii="NoorLotus" w:hAnsi="NoorLotus" w:cs="NoorLotus"/>
          <w:rtl/>
        </w:rPr>
        <w:t xml:space="preserve">. زیرا وقتی علم اجمالی به غصبی بودن </w:t>
      </w:r>
      <w:r w:rsidR="00C04F28" w:rsidRPr="00120550">
        <w:rPr>
          <w:rFonts w:ascii="NoorLotus" w:hAnsi="NoorLotus" w:cs="NoorLotus"/>
          <w:rtl/>
        </w:rPr>
        <w:t xml:space="preserve">درخت ب یا </w:t>
      </w:r>
      <w:r w:rsidR="00BD2D8C" w:rsidRPr="00120550">
        <w:rPr>
          <w:rFonts w:ascii="NoorLotus" w:hAnsi="NoorLotus" w:cs="NoorLotus"/>
          <w:rtl/>
        </w:rPr>
        <w:t xml:space="preserve">میوه </w:t>
      </w:r>
      <w:r w:rsidR="00D32A65" w:rsidRPr="00120550">
        <w:rPr>
          <w:rFonts w:ascii="NoorLotus" w:hAnsi="NoorLotus" w:cs="NoorLotus"/>
          <w:rtl/>
        </w:rPr>
        <w:t>درخت ال</w:t>
      </w:r>
      <w:r w:rsidR="00C04F28" w:rsidRPr="00120550">
        <w:rPr>
          <w:rFonts w:ascii="NoorLotus" w:hAnsi="NoorLotus" w:cs="NoorLotus"/>
          <w:rtl/>
        </w:rPr>
        <w:t>ف</w:t>
      </w:r>
      <w:r w:rsidR="00BD2D8C" w:rsidRPr="00120550">
        <w:rPr>
          <w:rFonts w:ascii="NoorLotus" w:hAnsi="NoorLotus" w:cs="NoorLotus"/>
          <w:rtl/>
        </w:rPr>
        <w:t xml:space="preserve"> متاخر از علم اجمالی به غصبی بودن درخت الف یا درخت ب باشد، منجز نیست زیرا غصبی بودن درخت ب در زمان سابق منجز شده است.</w:t>
      </w:r>
      <w:r w:rsidR="007D36BF" w:rsidRPr="00120550">
        <w:rPr>
          <w:rFonts w:ascii="NoorLotus" w:hAnsi="NoorLotus" w:cs="NoorLotus"/>
          <w:rtl/>
        </w:rPr>
        <w:t>»</w:t>
      </w:r>
      <w:r w:rsidR="00C367D5" w:rsidRPr="00120550">
        <w:rPr>
          <w:rFonts w:ascii="NoorLotus" w:hAnsi="NoorLotus" w:cs="NoorLotus"/>
          <w:sz w:val="28"/>
          <w:vertAlign w:val="superscript"/>
          <w:rtl/>
          <w:lang w:bidi="ar"/>
        </w:rPr>
        <w:footnoteReference w:id="5"/>
      </w:r>
      <w:r w:rsidR="00BD2D8C" w:rsidRPr="00120550">
        <w:rPr>
          <w:rFonts w:ascii="NoorLotus" w:hAnsi="NoorLotus" w:cs="NoorLotus"/>
          <w:rtl/>
        </w:rPr>
        <w:t xml:space="preserve"> </w:t>
      </w:r>
    </w:p>
    <w:p w14:paraId="779DFB2E" w14:textId="2F4A90FC" w:rsidR="00831C5D" w:rsidRPr="00120550" w:rsidRDefault="00BA55E7" w:rsidP="00120550">
      <w:pPr>
        <w:jc w:val="both"/>
        <w:rPr>
          <w:rFonts w:ascii="NoorLotus" w:hAnsi="NoorLotus" w:cs="NoorLotus"/>
          <w:rtl/>
        </w:rPr>
      </w:pPr>
      <w:r w:rsidRPr="00120550">
        <w:rPr>
          <w:rFonts w:ascii="NoorLotus" w:hAnsi="NoorLotus" w:cs="NoorLotus"/>
          <w:rtl/>
        </w:rPr>
        <w:t xml:space="preserve">این کلام طبق مبنای ایشان </w:t>
      </w:r>
      <w:r w:rsidR="003E110A" w:rsidRPr="00120550">
        <w:rPr>
          <w:rFonts w:ascii="Sakkal Majalla" w:hAnsi="Sakkal Majalla" w:cs="Sakkal Majalla" w:hint="cs"/>
          <w:rtl/>
        </w:rPr>
        <w:t>–</w:t>
      </w:r>
      <w:r w:rsidR="003E110A" w:rsidRPr="00120550">
        <w:rPr>
          <w:rFonts w:ascii="NoorLotus" w:hAnsi="NoorLotus" w:cs="NoorLotus"/>
          <w:rtl/>
        </w:rPr>
        <w:t xml:space="preserve">در مصباح الاصول- </w:t>
      </w:r>
      <w:r w:rsidRPr="00120550">
        <w:rPr>
          <w:rFonts w:ascii="NoorLotus" w:hAnsi="NoorLotus" w:cs="NoorLotus"/>
          <w:rtl/>
        </w:rPr>
        <w:t>که علم اجمالی متاخر زمانا منجز نیست، تمام است</w:t>
      </w:r>
      <w:r w:rsidR="0006077A" w:rsidRPr="00120550">
        <w:rPr>
          <w:rFonts w:ascii="NoorLotus" w:hAnsi="NoorLotus" w:cs="NoorLotus"/>
          <w:rtl/>
        </w:rPr>
        <w:t xml:space="preserve"> زیرا علم اجمالی به غصبی بودن میوه یا درخت ب زمان تحقق میوه در خارج حادث شده است.</w:t>
      </w:r>
      <w:r w:rsidRPr="00120550">
        <w:rPr>
          <w:rFonts w:ascii="NoorLotus" w:hAnsi="NoorLotus" w:cs="NoorLotus"/>
          <w:rtl/>
        </w:rPr>
        <w:t xml:space="preserve"> ولی این مبنا تمام نیست و علم اجمالی متاخر در این فرض نیز منجز است. </w:t>
      </w:r>
    </w:p>
    <w:p w14:paraId="6A849E6B" w14:textId="4E1A0B40" w:rsidR="0006077A" w:rsidRPr="00120550" w:rsidRDefault="00831C5D" w:rsidP="00120550">
      <w:pPr>
        <w:jc w:val="both"/>
        <w:rPr>
          <w:rFonts w:ascii="NoorLotus" w:hAnsi="NoorLotus" w:cs="NoorLotus"/>
          <w:rtl/>
        </w:rPr>
      </w:pPr>
      <w:r w:rsidRPr="00120550">
        <w:rPr>
          <w:rFonts w:ascii="NoorLotus" w:hAnsi="NoorLotus" w:cs="NoorLotus"/>
          <w:rtl/>
        </w:rPr>
        <w:t>البته ایشان در داراسات فرموده‌اند: «علم اجمالی در صورتی که معلوم آن متاخر باشد منجز نیست.» ولی با این وجود</w:t>
      </w:r>
      <w:r w:rsidR="00CB60FA" w:rsidRPr="00120550">
        <w:rPr>
          <w:rFonts w:ascii="NoorLotus" w:hAnsi="NoorLotus" w:cs="NoorLotus"/>
          <w:rtl/>
        </w:rPr>
        <w:t xml:space="preserve"> قائل ب</w:t>
      </w:r>
      <w:r w:rsidR="00C04F28" w:rsidRPr="00120550">
        <w:rPr>
          <w:rFonts w:ascii="NoorLotus" w:hAnsi="NoorLotus" w:cs="NoorLotus"/>
          <w:rtl/>
        </w:rPr>
        <w:t>ه عدم صحت کلام مرحوم نایینی شده</w:t>
      </w:r>
      <w:r w:rsidR="00CB60FA" w:rsidRPr="00120550">
        <w:rPr>
          <w:rFonts w:ascii="NoorLotus" w:hAnsi="NoorLotus" w:cs="NoorLotus"/>
          <w:rtl/>
        </w:rPr>
        <w:t xml:space="preserve"> و</w:t>
      </w:r>
      <w:r w:rsidRPr="00120550">
        <w:rPr>
          <w:rFonts w:ascii="NoorLotus" w:hAnsi="NoorLotus" w:cs="NoorLotus"/>
          <w:rtl/>
        </w:rPr>
        <w:t xml:space="preserve"> فرموده‌اند:</w:t>
      </w:r>
      <w:r w:rsidR="00CB60FA" w:rsidRPr="00120550">
        <w:rPr>
          <w:rFonts w:ascii="NoorLotus" w:hAnsi="NoorLotus" w:cs="NoorLotus"/>
          <w:rtl/>
        </w:rPr>
        <w:t xml:space="preserve"> «</w:t>
      </w:r>
      <w:r w:rsidR="00C85576" w:rsidRPr="00120550">
        <w:rPr>
          <w:rFonts w:ascii="NoorLotus" w:hAnsi="NoorLotus" w:cs="NoorLotus"/>
          <w:color w:val="000080"/>
          <w:rtl/>
        </w:rPr>
        <w:t>لأنّ الحكم بضمان المنافع‏ المتجددة بغصب العين يتوقف على ...إحراز كون المنافع منافع العين المغصوبة</w:t>
      </w:r>
      <w:r w:rsidR="00285D06" w:rsidRPr="00120550">
        <w:rPr>
          <w:rFonts w:ascii="NoorLotus" w:hAnsi="NoorLotus" w:cs="NoorLotus"/>
          <w:rtl/>
        </w:rPr>
        <w:t>»</w:t>
      </w:r>
      <w:r w:rsidR="00D80F43" w:rsidRPr="00120550">
        <w:rPr>
          <w:rStyle w:val="FootnoteReference"/>
          <w:rFonts w:cs="NoorLotus"/>
          <w:rtl/>
        </w:rPr>
        <w:footnoteReference w:id="6"/>
      </w:r>
      <w:r w:rsidR="00D80F43" w:rsidRPr="00120550">
        <w:rPr>
          <w:rFonts w:ascii="NoorLotus" w:hAnsi="NoorLotus" w:cs="NoorLotus"/>
          <w:rtl/>
        </w:rPr>
        <w:t xml:space="preserve"> و این درست نیست زیرا بنا بر این که شخص از زمان غصب درخت ضامن میوه‌های آینده درخت نیز </w:t>
      </w:r>
      <w:r w:rsidR="00C04F28" w:rsidRPr="00120550">
        <w:rPr>
          <w:rFonts w:ascii="NoorLotus" w:hAnsi="NoorLotus" w:cs="NoorLotus"/>
          <w:rtl/>
        </w:rPr>
        <w:t>ه</w:t>
      </w:r>
      <w:r w:rsidR="00D80F43" w:rsidRPr="00120550">
        <w:rPr>
          <w:rFonts w:ascii="NoorLotus" w:hAnsi="NoorLotus" w:cs="NoorLotus"/>
          <w:rtl/>
        </w:rPr>
        <w:t xml:space="preserve">ست </w:t>
      </w:r>
      <w:r w:rsidR="008D377C" w:rsidRPr="00120550">
        <w:rPr>
          <w:rFonts w:ascii="NoorLotus" w:hAnsi="NoorLotus" w:cs="NoorLotus"/>
          <w:rtl/>
        </w:rPr>
        <w:t xml:space="preserve">ولو وجود میوه در زمان آینده شرط متاخر است ولی حکم به ضمان از زمان غصب حادث می‌شود </w:t>
      </w:r>
      <w:r w:rsidR="00D80F43" w:rsidRPr="00120550">
        <w:rPr>
          <w:rFonts w:ascii="NoorLotus" w:hAnsi="NoorLotus" w:cs="NoorLotus"/>
          <w:rtl/>
        </w:rPr>
        <w:t xml:space="preserve">-که ایشان به آن اعتراف کردند- </w:t>
      </w:r>
      <w:r w:rsidR="008D377C" w:rsidRPr="00120550">
        <w:rPr>
          <w:rFonts w:ascii="NoorLotus" w:hAnsi="NoorLotus" w:cs="NoorLotus"/>
          <w:rtl/>
        </w:rPr>
        <w:t xml:space="preserve">وقتی شخص علم به وجود میوه برای یکی از این دو درخت پیدا کرد معلوم بالاجمال او ضمان میوه از زمان غصب </w:t>
      </w:r>
      <w:r w:rsidR="003E110A" w:rsidRPr="00120550">
        <w:rPr>
          <w:rFonts w:ascii="NoorLotus" w:hAnsi="NoorLotus" w:cs="NoorLotus"/>
          <w:rtl/>
        </w:rPr>
        <w:t>است که</w:t>
      </w:r>
      <w:r w:rsidR="008D377C" w:rsidRPr="00120550">
        <w:rPr>
          <w:rFonts w:ascii="NoorLotus" w:hAnsi="NoorLotus" w:cs="NoorLotus"/>
          <w:rtl/>
        </w:rPr>
        <w:t xml:space="preserve"> </w:t>
      </w:r>
      <w:r w:rsidR="00506F6C" w:rsidRPr="00120550">
        <w:rPr>
          <w:rFonts w:ascii="NoorLotus" w:hAnsi="NoorLotus" w:cs="NoorLotus"/>
          <w:rtl/>
        </w:rPr>
        <w:t xml:space="preserve">زماناً </w:t>
      </w:r>
      <w:r w:rsidR="008D377C" w:rsidRPr="00120550">
        <w:rPr>
          <w:rFonts w:ascii="NoorLotus" w:hAnsi="NoorLotus" w:cs="NoorLotus"/>
          <w:rtl/>
        </w:rPr>
        <w:t xml:space="preserve">مقارن با </w:t>
      </w:r>
      <w:r w:rsidR="003E110A" w:rsidRPr="00120550">
        <w:rPr>
          <w:rFonts w:ascii="NoorLotus" w:hAnsi="NoorLotus" w:cs="NoorLotus"/>
          <w:rtl/>
        </w:rPr>
        <w:t>م</w:t>
      </w:r>
      <w:r w:rsidR="008D377C" w:rsidRPr="00120550">
        <w:rPr>
          <w:rFonts w:ascii="NoorLotus" w:hAnsi="NoorLotus" w:cs="NoorLotus"/>
          <w:rtl/>
        </w:rPr>
        <w:t>عل</w:t>
      </w:r>
      <w:r w:rsidR="003E110A" w:rsidRPr="00120550">
        <w:rPr>
          <w:rFonts w:ascii="NoorLotus" w:hAnsi="NoorLotus" w:cs="NoorLotus"/>
          <w:rtl/>
        </w:rPr>
        <w:t>و</w:t>
      </w:r>
      <w:r w:rsidR="008D377C" w:rsidRPr="00120550">
        <w:rPr>
          <w:rFonts w:ascii="NoorLotus" w:hAnsi="NoorLotus" w:cs="NoorLotus"/>
          <w:rtl/>
        </w:rPr>
        <w:t>م اجمالی اول به غصبیت یکی از دو درخت، است.</w:t>
      </w:r>
    </w:p>
    <w:p w14:paraId="093A18A2" w14:textId="5433BCEE" w:rsidR="00DF4AC8" w:rsidRPr="00120550" w:rsidRDefault="00DF4AC8" w:rsidP="00120550">
      <w:pPr>
        <w:pStyle w:val="Heading2"/>
        <w:jc w:val="both"/>
        <w:rPr>
          <w:rFonts w:ascii="NoorLotus" w:hAnsi="NoorLotus"/>
          <w:sz w:val="34"/>
          <w:rtl/>
        </w:rPr>
      </w:pPr>
      <w:bookmarkStart w:id="45" w:name="_Toc209347240"/>
      <w:bookmarkStart w:id="46" w:name="_Toc209420150"/>
      <w:r w:rsidRPr="00120550">
        <w:rPr>
          <w:rFonts w:ascii="NoorLotus" w:hAnsi="NoorLotus"/>
          <w:sz w:val="34"/>
          <w:rtl/>
        </w:rPr>
        <w:t>ضمان منافع و وجود تقدیری در کلام شهید صدر</w:t>
      </w:r>
      <w:bookmarkEnd w:id="45"/>
      <w:bookmarkEnd w:id="46"/>
    </w:p>
    <w:p w14:paraId="2844514D" w14:textId="108CCF6F" w:rsidR="005F40C3" w:rsidRPr="00120550" w:rsidRDefault="00506F6C" w:rsidP="00120550">
      <w:pPr>
        <w:jc w:val="both"/>
        <w:rPr>
          <w:rFonts w:ascii="NoorLotus" w:hAnsi="NoorLotus" w:cs="NoorLotus"/>
          <w:rtl/>
        </w:rPr>
      </w:pPr>
      <w:r w:rsidRPr="00120550">
        <w:rPr>
          <w:rFonts w:ascii="NoorLotus" w:hAnsi="NoorLotus" w:cs="NoorLotus"/>
          <w:rtl/>
        </w:rPr>
        <w:t xml:space="preserve">شهید صدر رحمه الله فرموده‌اند: </w:t>
      </w:r>
      <w:r w:rsidR="005F40C3" w:rsidRPr="00120550">
        <w:rPr>
          <w:rFonts w:ascii="NoorLotus" w:hAnsi="NoorLotus" w:cs="NoorLotus"/>
          <w:rtl/>
        </w:rPr>
        <w:t>«</w:t>
      </w:r>
      <w:r w:rsidR="009C64D8" w:rsidRPr="00120550">
        <w:rPr>
          <w:rFonts w:ascii="NoorLotus" w:hAnsi="NoorLotus" w:cs="NoorLotus"/>
          <w:rtl/>
        </w:rPr>
        <w:t xml:space="preserve">کلام مرحوم نایینی نسبت به ضمان منافع متجدده این درخت درست است. زیرا ارتکاز عقلاء بر این است که صرف این که این درخت برای میوه </w:t>
      </w:r>
      <w:r w:rsidR="009C64D8" w:rsidRPr="00120550">
        <w:rPr>
          <w:rFonts w:ascii="NoorLotus" w:hAnsi="NoorLotus" w:cs="NoorLotus"/>
          <w:rtl/>
        </w:rPr>
        <w:lastRenderedPageBreak/>
        <w:t>دادن ولو در آینده قابلیت داشته باشد کافی است که شخص از زمان غصب ملک مردم ضامن منافع آن نیز باشد.</w:t>
      </w:r>
      <w:r w:rsidR="005C562D" w:rsidRPr="00120550">
        <w:rPr>
          <w:rFonts w:ascii="NoorLotus" w:hAnsi="NoorLotus" w:cs="NoorLotus"/>
          <w:rtl/>
        </w:rPr>
        <w:t xml:space="preserve"> و این «وجود تقدیری میوه» قبل از وجود خارجی آن است و این وجود تقدیری موضوع احکام عقلایی‌است که شرعا امضا شده است. </w:t>
      </w:r>
      <w:r w:rsidR="00F16A1A" w:rsidRPr="00120550">
        <w:rPr>
          <w:rFonts w:ascii="NoorLotus" w:hAnsi="NoorLotus" w:cs="NoorLotus"/>
          <w:rtl/>
        </w:rPr>
        <w:t>مثل جواز بیع این میوه‌ها قبل از تحقق آن در خارج</w:t>
      </w:r>
      <w:r w:rsidR="00B42338" w:rsidRPr="00120550">
        <w:rPr>
          <w:rFonts w:ascii="NoorLotus" w:hAnsi="NoorLotus" w:cs="NoorLotus"/>
          <w:rtl/>
        </w:rPr>
        <w:t xml:space="preserve"> ولو هنوز میوه موجود نشد</w:t>
      </w:r>
      <w:r w:rsidRPr="00120550">
        <w:rPr>
          <w:rFonts w:ascii="NoorLotus" w:hAnsi="NoorLotus" w:cs="NoorLotus"/>
          <w:rtl/>
        </w:rPr>
        <w:t>ه</w:t>
      </w:r>
      <w:r w:rsidR="00B42338" w:rsidRPr="00120550">
        <w:rPr>
          <w:rFonts w:ascii="NoorLotus" w:hAnsi="NoorLotus" w:cs="NoorLotus"/>
          <w:rtl/>
        </w:rPr>
        <w:t xml:space="preserve"> </w:t>
      </w:r>
      <w:r w:rsidRPr="00120550">
        <w:rPr>
          <w:rFonts w:ascii="NoorLotus" w:hAnsi="NoorLotus" w:cs="NoorLotus"/>
          <w:rtl/>
        </w:rPr>
        <w:t xml:space="preserve">است. </w:t>
      </w:r>
      <w:r w:rsidR="00F63D76" w:rsidRPr="00120550">
        <w:rPr>
          <w:rFonts w:ascii="NoorLotus" w:hAnsi="NoorLotus" w:cs="NoorLotus"/>
          <w:rtl/>
        </w:rPr>
        <w:t xml:space="preserve">حکم </w:t>
      </w:r>
      <w:r w:rsidRPr="00120550">
        <w:rPr>
          <w:rFonts w:ascii="NoorLotus" w:hAnsi="NoorLotus" w:cs="NoorLotus"/>
          <w:rtl/>
        </w:rPr>
        <w:t xml:space="preserve">دیگر </w:t>
      </w:r>
      <w:r w:rsidR="00F63D76" w:rsidRPr="00120550">
        <w:rPr>
          <w:rFonts w:ascii="NoorLotus" w:hAnsi="NoorLotus" w:cs="NoorLotus"/>
          <w:rtl/>
        </w:rPr>
        <w:t>وجود تقدیری میوه این است که غاصب درخت ضامن میوه‌ی آن است ولو این میوه الان موجود نیست و وجود تقدیری دارد.</w:t>
      </w:r>
      <w:r w:rsidR="005F40C3" w:rsidRPr="00120550">
        <w:rPr>
          <w:rFonts w:ascii="NoorLotus" w:hAnsi="NoorLotus" w:cs="NoorLotus"/>
          <w:rtl/>
        </w:rPr>
        <w:t>»</w:t>
      </w:r>
      <w:r w:rsidR="005F40C3" w:rsidRPr="00120550">
        <w:rPr>
          <w:rStyle w:val="FootnoteReference"/>
          <w:rFonts w:cs="NoorLotus"/>
          <w:rtl/>
        </w:rPr>
        <w:footnoteReference w:id="7"/>
      </w:r>
    </w:p>
    <w:p w14:paraId="495DE2D3" w14:textId="6EB3B3E0" w:rsidR="00F63D76" w:rsidRPr="00120550" w:rsidRDefault="00C85576" w:rsidP="00120550">
      <w:pPr>
        <w:jc w:val="both"/>
        <w:rPr>
          <w:rFonts w:ascii="NoorLotus" w:hAnsi="NoorLotus" w:cs="NoorLotus"/>
          <w:rtl/>
        </w:rPr>
      </w:pPr>
      <w:r w:rsidRPr="00120550">
        <w:rPr>
          <w:rFonts w:ascii="NoorLotus" w:hAnsi="NoorLotus" w:cs="NoorLotus"/>
          <w:rtl/>
        </w:rPr>
        <w:t xml:space="preserve">این بیان تمام نیست زیرا </w:t>
      </w:r>
      <w:r w:rsidR="00F63D76" w:rsidRPr="00120550">
        <w:rPr>
          <w:rFonts w:ascii="NoorLotus" w:hAnsi="NoorLotus" w:cs="NoorLotus"/>
          <w:rtl/>
        </w:rPr>
        <w:t xml:space="preserve">ولو </w:t>
      </w:r>
      <w:r w:rsidR="00DF4AC8" w:rsidRPr="00120550">
        <w:rPr>
          <w:rFonts w:ascii="NoorLotus" w:hAnsi="NoorLotus" w:cs="NoorLotus"/>
          <w:rtl/>
        </w:rPr>
        <w:t>بیان</w:t>
      </w:r>
      <w:r w:rsidR="00F63D76" w:rsidRPr="00120550">
        <w:rPr>
          <w:rFonts w:ascii="NoorLotus" w:hAnsi="NoorLotus" w:cs="NoorLotus"/>
          <w:rtl/>
        </w:rPr>
        <w:t xml:space="preserve"> مرحوم نایینی یعنی ضمان میوه‌های درخت از زمان غصب درخت صحیح باشد ولی بنا بر عدم منجزیت علم اجمالی متاخر زمانا شخص هنگام غصب درخت علم به این که این درخت میوه می‌دهد، نداشت لذا علم اجمالی به ضمان میوه یا درخت ب بعد از تحقق میوه منجز نیست زیرا ضمان درخت ب با علم اجمالی اسبق زمانا منجز شده بود. </w:t>
      </w:r>
    </w:p>
    <w:p w14:paraId="5EA9C98C" w14:textId="3AA20AF9" w:rsidR="00DF4AC8" w:rsidRPr="00120550" w:rsidRDefault="00DF4AC8" w:rsidP="00120550">
      <w:pPr>
        <w:pStyle w:val="Heading2"/>
        <w:jc w:val="both"/>
        <w:rPr>
          <w:rFonts w:ascii="NoorLotus" w:hAnsi="NoorLotus"/>
          <w:sz w:val="34"/>
          <w:rtl/>
        </w:rPr>
      </w:pPr>
      <w:bookmarkStart w:id="47" w:name="_Toc209347241"/>
      <w:bookmarkStart w:id="48" w:name="_Toc209420151"/>
      <w:r w:rsidRPr="00120550">
        <w:rPr>
          <w:rFonts w:ascii="NoorLotus" w:hAnsi="NoorLotus"/>
          <w:sz w:val="34"/>
          <w:rtl/>
        </w:rPr>
        <w:t>نقد بر نظر سید خوئی در باب ملاک حرمت</w:t>
      </w:r>
      <w:bookmarkEnd w:id="47"/>
      <w:bookmarkEnd w:id="48"/>
    </w:p>
    <w:p w14:paraId="79905733" w14:textId="2C9F311A" w:rsidR="00F63D76" w:rsidRPr="00120550" w:rsidRDefault="00F63D76" w:rsidP="00120550">
      <w:pPr>
        <w:jc w:val="both"/>
        <w:rPr>
          <w:rFonts w:ascii="NoorLotus" w:hAnsi="NoorLotus" w:cs="NoorLotus"/>
          <w:rtl/>
        </w:rPr>
      </w:pPr>
      <w:r w:rsidRPr="00120550">
        <w:rPr>
          <w:rFonts w:ascii="NoorLotus" w:hAnsi="NoorLotus" w:cs="NoorLotus"/>
          <w:rtl/>
        </w:rPr>
        <w:t xml:space="preserve">مرحوم خویی نسبت به حرمت تصرف نیز فرموده‌اند: «وجود ملاک حرمت میوه قبل از تحقق آن در خارج یعنی از زمان غصب درخت معقول نیست </w:t>
      </w:r>
      <w:r w:rsidR="00062A5C" w:rsidRPr="00120550">
        <w:rPr>
          <w:rFonts w:ascii="NoorLotus" w:hAnsi="NoorLotus" w:cs="NoorLotus"/>
          <w:rtl/>
        </w:rPr>
        <w:t>زیرا اول باید میوه موجود شود و حرمت تصرف پیدا کند و بعد ملاک پیدا کند.</w:t>
      </w:r>
      <w:r w:rsidR="000C4276" w:rsidRPr="00120550">
        <w:rPr>
          <w:rFonts w:ascii="NoorLotus" w:hAnsi="NoorLotus" w:cs="NoorLotus"/>
          <w:rtl/>
        </w:rPr>
        <w:t>»</w:t>
      </w:r>
      <w:r w:rsidR="00BC42C3" w:rsidRPr="00120550">
        <w:rPr>
          <w:rFonts w:ascii="NoorLotus" w:hAnsi="NoorLotus" w:cs="NoorLotus"/>
          <w:vertAlign w:val="superscript"/>
          <w:rtl/>
          <w:lang w:bidi="ar"/>
        </w:rPr>
        <w:footnoteReference w:id="8"/>
      </w:r>
    </w:p>
    <w:p w14:paraId="31E79870" w14:textId="5D2D4E27" w:rsidR="000C4276" w:rsidRPr="00120550" w:rsidRDefault="00013046" w:rsidP="00120550">
      <w:pPr>
        <w:jc w:val="both"/>
        <w:rPr>
          <w:rFonts w:ascii="NoorLotus" w:hAnsi="NoorLotus" w:cs="NoorLotus"/>
          <w:rtl/>
        </w:rPr>
      </w:pPr>
      <w:r w:rsidRPr="00120550">
        <w:rPr>
          <w:rFonts w:ascii="NoorLotus" w:hAnsi="NoorLotus" w:cs="NoorLotus"/>
          <w:rtl/>
        </w:rPr>
        <w:t xml:space="preserve"> اینکه فرمود:</w:t>
      </w:r>
      <w:r w:rsidR="000C4276" w:rsidRPr="00120550">
        <w:rPr>
          <w:rFonts w:ascii="NoorLotus" w:hAnsi="NoorLotus" w:cs="NoorLotus"/>
          <w:rtl/>
        </w:rPr>
        <w:t xml:space="preserve"> «وجود ملاک حرمت</w:t>
      </w:r>
      <w:r w:rsidR="001F5A3E" w:rsidRPr="00120550">
        <w:rPr>
          <w:rFonts w:ascii="NoorLotus" w:hAnsi="NoorLotus" w:cs="NoorLotus"/>
          <w:rtl/>
        </w:rPr>
        <w:t xml:space="preserve"> تصرف در</w:t>
      </w:r>
      <w:r w:rsidR="000C4276" w:rsidRPr="00120550">
        <w:rPr>
          <w:rFonts w:ascii="NoorLotus" w:hAnsi="NoorLotus" w:cs="NoorLotus"/>
          <w:rtl/>
        </w:rPr>
        <w:t xml:space="preserve"> میوه قبل از تحقق آن </w:t>
      </w:r>
      <w:r w:rsidRPr="00120550">
        <w:rPr>
          <w:rFonts w:ascii="NoorLotus" w:hAnsi="NoorLotus" w:cs="NoorLotus"/>
          <w:rtl/>
        </w:rPr>
        <w:t>همانند</w:t>
      </w:r>
      <w:r w:rsidR="001F5A3E" w:rsidRPr="00120550">
        <w:rPr>
          <w:rFonts w:ascii="NoorLotus" w:hAnsi="NoorLotus" w:cs="NoorLotus"/>
          <w:rtl/>
        </w:rPr>
        <w:t xml:space="preserve"> حرمت تصرف در آن معقول نیست» تمام نیست. زیرا اولا: </w:t>
      </w:r>
      <w:r w:rsidR="00B21250" w:rsidRPr="00120550">
        <w:rPr>
          <w:rFonts w:ascii="NoorLotus" w:hAnsi="NoorLotus" w:cs="NoorLotus"/>
          <w:rtl/>
        </w:rPr>
        <w:t xml:space="preserve">این مطلب یعنی عدم معقولیت فعلیت حرمت قبل از تحقق موضوع در خارج خلاف مبنای ایشان است. </w:t>
      </w:r>
      <w:r w:rsidR="001F5A3E" w:rsidRPr="00120550">
        <w:rPr>
          <w:rFonts w:ascii="NoorLotus" w:hAnsi="NoorLotus" w:cs="NoorLotus"/>
          <w:rtl/>
        </w:rPr>
        <w:t>طبق مختار ایشان شرب خمر قبل از تحقق خمر در خارج حرام است و لذا حرمت تصرف در میوه‌ی درخت</w:t>
      </w:r>
      <w:r w:rsidR="00B15CFC" w:rsidRPr="00120550">
        <w:rPr>
          <w:rFonts w:ascii="NoorLotus" w:hAnsi="NoorLotus" w:cs="NoorLotus"/>
          <w:rtl/>
        </w:rPr>
        <w:t>ِ</w:t>
      </w:r>
      <w:r w:rsidR="001F5A3E" w:rsidRPr="00120550">
        <w:rPr>
          <w:rFonts w:ascii="NoorLotus" w:hAnsi="NoorLotus" w:cs="NoorLotus"/>
          <w:rtl/>
        </w:rPr>
        <w:t xml:space="preserve"> غیر نیز می‌تواند قبل از تحقق میوه در خارج باشد. البته در این مثال ممکن است گفته شود «تحقق میوه </w:t>
      </w:r>
      <w:r w:rsidR="00915B08" w:rsidRPr="00120550">
        <w:rPr>
          <w:rFonts w:ascii="NoorLotus" w:hAnsi="NoorLotus" w:cs="NoorLotus"/>
          <w:rtl/>
        </w:rPr>
        <w:t xml:space="preserve">در اختیار مکلف نیست ولی ایجاد خمر در اختیار او است.» ولی </w:t>
      </w:r>
      <w:r w:rsidR="00B21250" w:rsidRPr="00120550">
        <w:rPr>
          <w:rFonts w:ascii="NoorLotus" w:hAnsi="NoorLotus" w:cs="NoorLotus"/>
          <w:rtl/>
        </w:rPr>
        <w:t>این نیز درست نیست زیرا گاهی باغبان می‌تواند کاری کند</w:t>
      </w:r>
      <w:r w:rsidR="00DF4AC8" w:rsidRPr="00120550">
        <w:rPr>
          <w:rFonts w:ascii="NoorLotus" w:hAnsi="NoorLotus" w:cs="NoorLotus"/>
          <w:rtl/>
        </w:rPr>
        <w:t xml:space="preserve"> و مقدماتی انجام دهد</w:t>
      </w:r>
      <w:r w:rsidR="00B21250" w:rsidRPr="00120550">
        <w:rPr>
          <w:rFonts w:ascii="NoorLotus" w:hAnsi="NoorLotus" w:cs="NoorLotus"/>
          <w:rtl/>
        </w:rPr>
        <w:t xml:space="preserve"> که </w:t>
      </w:r>
      <w:r w:rsidR="00DF4AC8" w:rsidRPr="00120550">
        <w:rPr>
          <w:rFonts w:ascii="NoorLotus" w:hAnsi="NoorLotus" w:cs="NoorLotus"/>
          <w:rtl/>
        </w:rPr>
        <w:t>درخت</w:t>
      </w:r>
      <w:r w:rsidR="00B21250" w:rsidRPr="00120550">
        <w:rPr>
          <w:rFonts w:ascii="NoorLotus" w:hAnsi="NoorLotus" w:cs="NoorLotus"/>
          <w:rtl/>
        </w:rPr>
        <w:t xml:space="preserve"> بارور شود و میوه بدهد. </w:t>
      </w:r>
    </w:p>
    <w:p w14:paraId="1654999B" w14:textId="1D11DCC6" w:rsidR="00DF4AC8" w:rsidRPr="00120550" w:rsidRDefault="00DF4AC8" w:rsidP="00120550">
      <w:pPr>
        <w:jc w:val="both"/>
        <w:rPr>
          <w:rFonts w:ascii="NoorLotus" w:hAnsi="NoorLotus" w:cs="NoorLotus"/>
          <w:rtl/>
        </w:rPr>
      </w:pPr>
      <w:r w:rsidRPr="00120550">
        <w:rPr>
          <w:rFonts w:ascii="NoorLotus" w:hAnsi="NoorLotus" w:cs="NoorLotus"/>
          <w:rtl/>
        </w:rPr>
        <w:t xml:space="preserve">ثانیا: </w:t>
      </w:r>
      <w:r w:rsidR="00EE1045" w:rsidRPr="00120550">
        <w:rPr>
          <w:rFonts w:ascii="NoorLotus" w:hAnsi="NoorLotus" w:cs="NoorLotus"/>
          <w:rtl/>
        </w:rPr>
        <w:t xml:space="preserve">ملاک حرمت تصرف در ملک غیر، </w:t>
      </w:r>
      <w:r w:rsidRPr="00120550">
        <w:rPr>
          <w:rFonts w:ascii="NoorLotus" w:hAnsi="NoorLotus" w:cs="NoorLotus"/>
          <w:rtl/>
        </w:rPr>
        <w:t>ظلم و عدوان است. ظلم همیشه بد است؛ نه اینکه اول باید این درخت میوه بدهد تا بعد ظلم، مفسده پیدا کند. همیشه</w:t>
      </w:r>
      <w:r w:rsidR="00EE1045" w:rsidRPr="00120550">
        <w:rPr>
          <w:rFonts w:ascii="NoorLotus" w:hAnsi="NoorLotus" w:cs="NoorLotus"/>
          <w:rtl/>
        </w:rPr>
        <w:t xml:space="preserve"> و از روز ازل</w:t>
      </w:r>
      <w:r w:rsidRPr="00120550">
        <w:rPr>
          <w:rFonts w:ascii="NoorLotus" w:hAnsi="NoorLotus" w:cs="NoorLotus"/>
          <w:rtl/>
        </w:rPr>
        <w:t xml:space="preserve"> غصب </w:t>
      </w:r>
      <w:r w:rsidRPr="00120550">
        <w:rPr>
          <w:rFonts w:ascii="NoorLotus" w:hAnsi="NoorLotus" w:cs="NoorLotus"/>
          <w:rtl/>
        </w:rPr>
        <w:lastRenderedPageBreak/>
        <w:t>مال غیر که ظلم و عدوان است، مفسده دارد</w:t>
      </w:r>
      <w:r w:rsidR="00EE1045" w:rsidRPr="00120550">
        <w:rPr>
          <w:rFonts w:ascii="NoorLotus" w:hAnsi="NoorLotus" w:cs="NoorLotus"/>
          <w:rtl/>
        </w:rPr>
        <w:t xml:space="preserve"> و این که شخصی</w:t>
      </w:r>
      <w:r w:rsidRPr="00120550">
        <w:rPr>
          <w:rFonts w:ascii="NoorLotus" w:hAnsi="NoorLotus" w:cs="NoorLotus"/>
          <w:rtl/>
        </w:rPr>
        <w:t xml:space="preserve"> قبل از وجود میوه، نمی‌توا</w:t>
      </w:r>
      <w:r w:rsidR="00EE1045" w:rsidRPr="00120550">
        <w:rPr>
          <w:rFonts w:ascii="NoorLotus" w:hAnsi="NoorLotus" w:cs="NoorLotus"/>
          <w:rtl/>
        </w:rPr>
        <w:t>ند</w:t>
      </w:r>
      <w:r w:rsidRPr="00120550">
        <w:rPr>
          <w:rFonts w:ascii="NoorLotus" w:hAnsi="NoorLotus" w:cs="NoorLotus"/>
          <w:rtl/>
        </w:rPr>
        <w:t xml:space="preserve"> </w:t>
      </w:r>
      <w:r w:rsidR="00EE1045" w:rsidRPr="00120550">
        <w:rPr>
          <w:rFonts w:ascii="NoorLotus" w:hAnsi="NoorLotus" w:cs="NoorLotus"/>
          <w:rtl/>
        </w:rPr>
        <w:t xml:space="preserve">این </w:t>
      </w:r>
      <w:r w:rsidRPr="00120550">
        <w:rPr>
          <w:rFonts w:ascii="NoorLotus" w:hAnsi="NoorLotus" w:cs="NoorLotus"/>
          <w:rtl/>
        </w:rPr>
        <w:t xml:space="preserve">ظلم را که </w:t>
      </w:r>
      <w:r w:rsidR="00EE1045" w:rsidRPr="00120550">
        <w:rPr>
          <w:rFonts w:ascii="NoorLotus" w:hAnsi="NoorLotus" w:cs="NoorLotus"/>
          <w:rtl/>
        </w:rPr>
        <w:t xml:space="preserve">خوردن </w:t>
      </w:r>
      <w:r w:rsidRPr="00120550">
        <w:rPr>
          <w:rFonts w:ascii="NoorLotus" w:hAnsi="NoorLotus" w:cs="NoorLotus"/>
          <w:rtl/>
        </w:rPr>
        <w:t xml:space="preserve">میوۀ مردم </w:t>
      </w:r>
      <w:r w:rsidR="00EE1045" w:rsidRPr="00120550">
        <w:rPr>
          <w:rFonts w:ascii="NoorLotus" w:hAnsi="NoorLotus" w:cs="NoorLotus"/>
          <w:rtl/>
        </w:rPr>
        <w:t>است ایجاد کند بحث دیگری است.</w:t>
      </w:r>
    </w:p>
    <w:p w14:paraId="1E467AC8" w14:textId="1D14ED36" w:rsidR="00F93C7A" w:rsidRPr="00120550" w:rsidRDefault="005A1304" w:rsidP="00120550">
      <w:pPr>
        <w:jc w:val="both"/>
        <w:rPr>
          <w:rFonts w:ascii="NoorLotus" w:hAnsi="NoorLotus" w:cs="NoorLotus"/>
          <w:rtl/>
        </w:rPr>
      </w:pPr>
      <w:r w:rsidRPr="00120550">
        <w:rPr>
          <w:rFonts w:ascii="NoorLotus" w:hAnsi="NoorLotus" w:cs="NoorLotus"/>
          <w:rtl/>
        </w:rPr>
        <w:t xml:space="preserve">اگر شارع در مواردی که ایجاد میوه در اختیار مکلف نیست بگوید </w:t>
      </w:r>
      <w:r w:rsidR="00DF4AC8" w:rsidRPr="00120550">
        <w:rPr>
          <w:rFonts w:ascii="NoorLotus" w:hAnsi="NoorLotus" w:cs="NoorLotus"/>
          <w:rtl/>
        </w:rPr>
        <w:t>«خوردن میوۀ ملک غیر</w:t>
      </w:r>
      <w:r w:rsidRPr="00120550">
        <w:rPr>
          <w:rFonts w:ascii="NoorLotus" w:hAnsi="NoorLotus" w:cs="NoorLotus"/>
          <w:rtl/>
        </w:rPr>
        <w:t xml:space="preserve"> حرام است</w:t>
      </w:r>
      <w:r w:rsidR="00DF4AC8" w:rsidRPr="00120550">
        <w:rPr>
          <w:rFonts w:ascii="NoorLotus" w:hAnsi="NoorLotus" w:cs="NoorLotus"/>
          <w:rtl/>
        </w:rPr>
        <w:t xml:space="preserve">» ممکن است </w:t>
      </w:r>
      <w:r w:rsidRPr="00120550">
        <w:rPr>
          <w:rFonts w:ascii="NoorLotus" w:hAnsi="NoorLotus" w:cs="NoorLotus"/>
          <w:rtl/>
        </w:rPr>
        <w:t>ادعا شود که این</w:t>
      </w:r>
      <w:r w:rsidR="00DF4AC8" w:rsidRPr="00120550">
        <w:rPr>
          <w:rFonts w:ascii="NoorLotus" w:hAnsi="NoorLotus" w:cs="NoorLotus"/>
          <w:rtl/>
        </w:rPr>
        <w:t xml:space="preserve"> لغو است </w:t>
      </w:r>
      <w:r w:rsidRPr="00120550">
        <w:rPr>
          <w:rFonts w:ascii="NoorLotus" w:hAnsi="NoorLotus" w:cs="NoorLotus"/>
          <w:rtl/>
        </w:rPr>
        <w:t xml:space="preserve">زیرا آن با </w:t>
      </w:r>
      <w:r w:rsidR="00DF4AC8" w:rsidRPr="00120550">
        <w:rPr>
          <w:rFonts w:ascii="NoorLotus" w:hAnsi="NoorLotus" w:cs="NoorLotus"/>
          <w:rtl/>
        </w:rPr>
        <w:t>«حرمت شرب خمر»</w:t>
      </w:r>
      <w:r w:rsidRPr="00120550">
        <w:rPr>
          <w:rFonts w:ascii="NoorLotus" w:hAnsi="NoorLotus" w:cs="NoorLotus"/>
          <w:rtl/>
        </w:rPr>
        <w:t xml:space="preserve"> فرق دارد چون مکلف قدرت بر ایجاد خمر است و شارع می‌تواند قبل از ایجاد خمر نیز به او بگوید: «</w:t>
      </w:r>
      <w:r w:rsidR="00DF4AC8" w:rsidRPr="00120550">
        <w:rPr>
          <w:rFonts w:ascii="NoorLotus" w:hAnsi="NoorLotus" w:cs="NoorLotus"/>
          <w:rtl/>
        </w:rPr>
        <w:t>شرب خمر</w:t>
      </w:r>
      <w:r w:rsidRPr="00120550">
        <w:rPr>
          <w:rFonts w:ascii="NoorLotus" w:hAnsi="NoorLotus" w:cs="NoorLotus"/>
          <w:rtl/>
        </w:rPr>
        <w:t>حرام است</w:t>
      </w:r>
      <w:r w:rsidR="00DF4AC8" w:rsidRPr="00120550">
        <w:rPr>
          <w:rFonts w:ascii="NoorLotus" w:hAnsi="NoorLotus" w:cs="NoorLotus"/>
          <w:rtl/>
        </w:rPr>
        <w:t>»</w:t>
      </w:r>
      <w:r w:rsidR="00A742D8" w:rsidRPr="00120550">
        <w:rPr>
          <w:rFonts w:ascii="NoorLotus" w:hAnsi="NoorLotus" w:cs="NoorLotus"/>
          <w:rtl/>
        </w:rPr>
        <w:t xml:space="preserve"> </w:t>
      </w:r>
      <w:r w:rsidRPr="00120550">
        <w:rPr>
          <w:rFonts w:ascii="NoorLotus" w:hAnsi="NoorLotus" w:cs="NoorLotus"/>
          <w:rtl/>
        </w:rPr>
        <w:t>لذا قبل از ایجاد خمر حرمت ثابت است و او را از ایجاد خمر نهی می‌کند. ولی نسبت به میوه که معمولا مکلف قدرت بر ایجاد آن ندارد</w:t>
      </w:r>
      <w:r w:rsidR="00A742D8" w:rsidRPr="00120550">
        <w:rPr>
          <w:rFonts w:ascii="NoorLotus" w:hAnsi="NoorLotus" w:cs="NoorLotus"/>
          <w:rtl/>
        </w:rPr>
        <w:t xml:space="preserve"> لغو است، </w:t>
      </w:r>
      <w:r w:rsidRPr="00120550">
        <w:rPr>
          <w:rFonts w:ascii="NoorLotus" w:hAnsi="NoorLotus" w:cs="NoorLotus"/>
          <w:rtl/>
        </w:rPr>
        <w:t>ولی</w:t>
      </w:r>
      <w:r w:rsidR="00DF4AC8" w:rsidRPr="00120550">
        <w:rPr>
          <w:rFonts w:ascii="NoorLotus" w:hAnsi="NoorLotus" w:cs="NoorLotus"/>
          <w:rtl/>
        </w:rPr>
        <w:t xml:space="preserve"> </w:t>
      </w:r>
      <w:r w:rsidRPr="00120550">
        <w:rPr>
          <w:rFonts w:ascii="NoorLotus" w:hAnsi="NoorLotus" w:cs="NoorLotus"/>
          <w:rtl/>
        </w:rPr>
        <w:t xml:space="preserve">مفاد </w:t>
      </w:r>
      <w:r w:rsidR="00DF4AC8" w:rsidRPr="00120550">
        <w:rPr>
          <w:rFonts w:ascii="NoorLotus" w:hAnsi="NoorLotus" w:cs="NoorLotus"/>
          <w:rtl/>
        </w:rPr>
        <w:t xml:space="preserve">دلیل </w:t>
      </w:r>
      <w:r w:rsidRPr="00120550">
        <w:rPr>
          <w:rFonts w:ascii="NoorLotus" w:hAnsi="NoorLotus" w:cs="NoorLotus"/>
          <w:rtl/>
        </w:rPr>
        <w:t>موجود «</w:t>
      </w:r>
      <w:r w:rsidR="00DF4AC8" w:rsidRPr="00120550">
        <w:rPr>
          <w:rFonts w:ascii="NoorLotus" w:hAnsi="NoorLotus" w:cs="NoorLotus"/>
          <w:rtl/>
        </w:rPr>
        <w:t>حرمت اکل ثمرۀ غیر</w:t>
      </w:r>
      <w:r w:rsidRPr="00120550">
        <w:rPr>
          <w:rFonts w:ascii="NoorLotus" w:hAnsi="NoorLotus" w:cs="NoorLotus"/>
          <w:rtl/>
        </w:rPr>
        <w:t>»</w:t>
      </w:r>
      <w:r w:rsidR="00DF4AC8" w:rsidRPr="00120550">
        <w:rPr>
          <w:rFonts w:ascii="NoorLotus" w:hAnsi="NoorLotus" w:cs="NoorLotus"/>
          <w:rtl/>
        </w:rPr>
        <w:t xml:space="preserve"> نیست</w:t>
      </w:r>
      <w:r w:rsidRPr="00120550">
        <w:rPr>
          <w:rFonts w:ascii="NoorLotus" w:hAnsi="NoorLotus" w:cs="NoorLotus"/>
          <w:rtl/>
        </w:rPr>
        <w:t xml:space="preserve"> بلکه دلیل موجود</w:t>
      </w:r>
      <w:r w:rsidRPr="00120550">
        <w:rPr>
          <w:rFonts w:ascii="NoorLotus" w:hAnsi="NoorLotus" w:cs="NoorLotus"/>
          <w:color w:val="008000"/>
          <w:rtl/>
        </w:rPr>
        <w:t xml:space="preserve"> </w:t>
      </w:r>
      <w:r w:rsidRPr="00120550">
        <w:rPr>
          <w:rFonts w:ascii="Sakkal Majalla" w:hAnsi="Sakkal Majalla" w:cs="Sakkal Majalla" w:hint="cs"/>
          <w:color w:val="008000"/>
          <w:rtl/>
        </w:rPr>
        <w:t>﴿</w:t>
      </w:r>
      <w:r w:rsidRPr="00120550">
        <w:rPr>
          <w:rFonts w:ascii="NoorLotus" w:hAnsi="NoorLotus" w:cs="NoorLotus"/>
          <w:color w:val="008000"/>
          <w:rtl/>
        </w:rPr>
        <w:t>وَ يَنْهى‏ عَنِ‏ الْفَحْشاءِ وَ الْمُنْكَرِ وَ الْبَغْيِ</w:t>
      </w:r>
      <w:r w:rsidRPr="00120550">
        <w:rPr>
          <w:rFonts w:ascii="Sakkal Majalla" w:hAnsi="Sakkal Majalla" w:cs="Sakkal Majalla" w:hint="cs"/>
          <w:color w:val="008000"/>
          <w:rtl/>
        </w:rPr>
        <w:t>﴾</w:t>
      </w:r>
      <w:r w:rsidR="003B0BB6" w:rsidRPr="00120550">
        <w:rPr>
          <w:rStyle w:val="FootnoteReference"/>
          <w:rFonts w:cs="NoorLotus"/>
          <w:color w:val="008000"/>
          <w:rtl/>
        </w:rPr>
        <w:footnoteReference w:id="9"/>
      </w:r>
      <w:r w:rsidRPr="00120550">
        <w:rPr>
          <w:rFonts w:ascii="NoorLotus" w:hAnsi="NoorLotus" w:cs="NoorLotus"/>
          <w:color w:val="008000"/>
          <w:rtl/>
        </w:rPr>
        <w:t xml:space="preserve"> </w:t>
      </w:r>
      <w:r w:rsidRPr="00120550">
        <w:rPr>
          <w:rFonts w:ascii="NoorLotus" w:hAnsi="NoorLotus" w:cs="NoorLotus"/>
          <w:rtl/>
        </w:rPr>
        <w:t xml:space="preserve">است و </w:t>
      </w:r>
      <w:r w:rsidR="00DF4AC8" w:rsidRPr="00120550">
        <w:rPr>
          <w:rFonts w:ascii="NoorLotus" w:hAnsi="NoorLotus" w:cs="NoorLotus"/>
          <w:rtl/>
        </w:rPr>
        <w:t xml:space="preserve">ظلم حرام است </w:t>
      </w:r>
      <w:r w:rsidRPr="00120550">
        <w:rPr>
          <w:rFonts w:ascii="NoorLotus" w:hAnsi="NoorLotus" w:cs="NoorLotus"/>
          <w:rtl/>
        </w:rPr>
        <w:t xml:space="preserve">نهایتا </w:t>
      </w:r>
      <w:r w:rsidR="00DF4AC8" w:rsidRPr="00120550">
        <w:rPr>
          <w:rFonts w:ascii="NoorLotus" w:hAnsi="NoorLotus" w:cs="NoorLotus"/>
          <w:rtl/>
        </w:rPr>
        <w:t>به نحو حرام معلق</w:t>
      </w:r>
      <w:r w:rsidRPr="00120550">
        <w:rPr>
          <w:rFonts w:ascii="NoorLotus" w:hAnsi="NoorLotus" w:cs="NoorLotus"/>
          <w:rtl/>
        </w:rPr>
        <w:t xml:space="preserve"> است</w:t>
      </w:r>
      <w:r w:rsidR="00DF4AC8" w:rsidRPr="00120550">
        <w:rPr>
          <w:rFonts w:ascii="NoorLotus" w:hAnsi="NoorLotus" w:cs="NoorLotus"/>
          <w:rtl/>
        </w:rPr>
        <w:t xml:space="preserve"> یعنی از زمانی که </w:t>
      </w:r>
      <w:r w:rsidRPr="00120550">
        <w:rPr>
          <w:rFonts w:ascii="NoorLotus" w:hAnsi="NoorLotus" w:cs="NoorLotus"/>
          <w:rtl/>
        </w:rPr>
        <w:t>مکلف</w:t>
      </w:r>
      <w:r w:rsidR="00DF4AC8" w:rsidRPr="00120550">
        <w:rPr>
          <w:rFonts w:ascii="NoorLotus" w:hAnsi="NoorLotus" w:cs="NoorLotus"/>
          <w:rtl/>
        </w:rPr>
        <w:t xml:space="preserve"> بالغ و عاقل می‌شو</w:t>
      </w:r>
      <w:r w:rsidRPr="00120550">
        <w:rPr>
          <w:rFonts w:ascii="NoorLotus" w:hAnsi="NoorLotus" w:cs="NoorLotus"/>
          <w:rtl/>
        </w:rPr>
        <w:t xml:space="preserve">د بر او تا آخر عمر </w:t>
      </w:r>
      <w:r w:rsidR="00A742D8" w:rsidRPr="00120550">
        <w:rPr>
          <w:rFonts w:ascii="NoorLotus" w:hAnsi="NoorLotus" w:cs="NoorLotus"/>
          <w:rtl/>
        </w:rPr>
        <w:t xml:space="preserve">ظلم حرام است. </w:t>
      </w:r>
      <w:r w:rsidR="00432FEF" w:rsidRPr="00120550">
        <w:rPr>
          <w:rFonts w:ascii="NoorLotus" w:hAnsi="NoorLotus" w:cs="NoorLotus"/>
          <w:rtl/>
        </w:rPr>
        <w:t>حتی</w:t>
      </w:r>
      <w:r w:rsidR="00A742D8" w:rsidRPr="00120550">
        <w:rPr>
          <w:rFonts w:ascii="NoorLotus" w:hAnsi="NoorLotus" w:cs="NoorLotus"/>
          <w:rtl/>
        </w:rPr>
        <w:t xml:space="preserve"> آن ظلمی </w:t>
      </w:r>
      <w:r w:rsidR="00432FEF" w:rsidRPr="00120550">
        <w:rPr>
          <w:rFonts w:ascii="NoorLotus" w:hAnsi="NoorLotus" w:cs="NoorLotus"/>
          <w:rtl/>
        </w:rPr>
        <w:t>-</w:t>
      </w:r>
      <w:r w:rsidR="00A742D8" w:rsidRPr="00120550">
        <w:rPr>
          <w:rFonts w:ascii="NoorLotus" w:hAnsi="NoorLotus" w:cs="NoorLotus"/>
          <w:rtl/>
        </w:rPr>
        <w:t xml:space="preserve">مثل زورگفتن </w:t>
      </w:r>
      <w:r w:rsidRPr="00120550">
        <w:rPr>
          <w:rFonts w:ascii="NoorLotus" w:hAnsi="NoorLotus" w:cs="NoorLotus"/>
          <w:rtl/>
        </w:rPr>
        <w:t>به مردم</w:t>
      </w:r>
      <w:r w:rsidR="00432FEF" w:rsidRPr="00120550">
        <w:rPr>
          <w:rFonts w:ascii="NoorLotus" w:hAnsi="NoorLotus" w:cs="NoorLotus"/>
          <w:rtl/>
        </w:rPr>
        <w:t>-</w:t>
      </w:r>
      <w:r w:rsidRPr="00120550">
        <w:rPr>
          <w:rFonts w:ascii="NoorLotus" w:hAnsi="NoorLotus" w:cs="NoorLotus"/>
          <w:rtl/>
        </w:rPr>
        <w:t xml:space="preserve"> که </w:t>
      </w:r>
      <w:r w:rsidR="00DF4AC8" w:rsidRPr="00120550">
        <w:rPr>
          <w:rFonts w:ascii="NoorLotus" w:hAnsi="NoorLotus" w:cs="NoorLotus"/>
          <w:rtl/>
        </w:rPr>
        <w:t xml:space="preserve">ممکن است </w:t>
      </w:r>
      <w:r w:rsidRPr="00120550">
        <w:rPr>
          <w:rFonts w:ascii="NoorLotus" w:hAnsi="NoorLotus" w:cs="NoorLotus"/>
          <w:rtl/>
        </w:rPr>
        <w:t>او</w:t>
      </w:r>
      <w:r w:rsidR="00DF4AC8" w:rsidRPr="00120550">
        <w:rPr>
          <w:rFonts w:ascii="NoorLotus" w:hAnsi="NoorLotus" w:cs="NoorLotus"/>
          <w:rtl/>
        </w:rPr>
        <w:t xml:space="preserve"> در جوانی</w:t>
      </w:r>
      <w:r w:rsidRPr="00120550">
        <w:rPr>
          <w:rFonts w:ascii="NoorLotus" w:hAnsi="NoorLotus" w:cs="NoorLotus"/>
          <w:rtl/>
        </w:rPr>
        <w:t xml:space="preserve"> به سبب نداشتن قدرت اجتماعی مثلا</w:t>
      </w:r>
      <w:r w:rsidR="00DF4AC8" w:rsidRPr="00120550">
        <w:rPr>
          <w:rFonts w:ascii="NoorLotus" w:hAnsi="NoorLotus" w:cs="NoorLotus"/>
          <w:rtl/>
        </w:rPr>
        <w:t xml:space="preserve"> نتوان</w:t>
      </w:r>
      <w:r w:rsidRPr="00120550">
        <w:rPr>
          <w:rFonts w:ascii="NoorLotus" w:hAnsi="NoorLotus" w:cs="NoorLotus"/>
          <w:rtl/>
        </w:rPr>
        <w:t xml:space="preserve">د انجام دهد </w:t>
      </w:r>
      <w:r w:rsidR="00A742D8" w:rsidRPr="00120550">
        <w:rPr>
          <w:rFonts w:ascii="NoorLotus" w:hAnsi="NoorLotus" w:cs="NoorLotus"/>
          <w:rtl/>
        </w:rPr>
        <w:t xml:space="preserve">و </w:t>
      </w:r>
      <w:r w:rsidRPr="00120550">
        <w:rPr>
          <w:rFonts w:ascii="NoorLotus" w:hAnsi="NoorLotus" w:cs="NoorLotus"/>
          <w:rtl/>
        </w:rPr>
        <w:t>در پیری می‌تواند انجام دهد</w:t>
      </w:r>
      <w:r w:rsidR="00432FEF" w:rsidRPr="00120550">
        <w:rPr>
          <w:rFonts w:ascii="NoorLotus" w:hAnsi="NoorLotus" w:cs="NoorLotus"/>
          <w:rtl/>
        </w:rPr>
        <w:t>،</w:t>
      </w:r>
      <w:r w:rsidRPr="00120550">
        <w:rPr>
          <w:rFonts w:ascii="NoorLotus" w:hAnsi="NoorLotus" w:cs="NoorLotus"/>
          <w:rtl/>
        </w:rPr>
        <w:t xml:space="preserve"> </w:t>
      </w:r>
      <w:r w:rsidR="00432FEF" w:rsidRPr="00120550">
        <w:rPr>
          <w:rFonts w:ascii="NoorLotus" w:hAnsi="NoorLotus" w:cs="NoorLotus"/>
          <w:rtl/>
        </w:rPr>
        <w:t>حرمتش</w:t>
      </w:r>
      <w:r w:rsidR="00DF4AC8" w:rsidRPr="00120550">
        <w:rPr>
          <w:rFonts w:ascii="NoorLotus" w:hAnsi="NoorLotus" w:cs="NoorLotus"/>
          <w:rtl/>
        </w:rPr>
        <w:t xml:space="preserve"> از زمانی که </w:t>
      </w:r>
      <w:r w:rsidR="00C93751" w:rsidRPr="00120550">
        <w:rPr>
          <w:rFonts w:ascii="NoorLotus" w:hAnsi="NoorLotus" w:cs="NoorLotus"/>
          <w:rtl/>
        </w:rPr>
        <w:t>او</w:t>
      </w:r>
      <w:r w:rsidR="00DF4AC8" w:rsidRPr="00120550">
        <w:rPr>
          <w:rFonts w:ascii="NoorLotus" w:hAnsi="NoorLotus" w:cs="NoorLotus"/>
          <w:rtl/>
        </w:rPr>
        <w:t xml:space="preserve"> بالغ و عاقل می‌شو</w:t>
      </w:r>
      <w:r w:rsidR="00C93751" w:rsidRPr="00120550">
        <w:rPr>
          <w:rFonts w:ascii="NoorLotus" w:hAnsi="NoorLotus" w:cs="NoorLotus"/>
          <w:rtl/>
        </w:rPr>
        <w:t xml:space="preserve">د </w:t>
      </w:r>
      <w:r w:rsidR="00432FEF" w:rsidRPr="00120550">
        <w:rPr>
          <w:rFonts w:ascii="NoorLotus" w:hAnsi="NoorLotus" w:cs="NoorLotus"/>
          <w:rtl/>
        </w:rPr>
        <w:t>منجز است</w:t>
      </w:r>
      <w:r w:rsidR="00C93751" w:rsidRPr="00120550">
        <w:rPr>
          <w:rFonts w:ascii="NoorLotus" w:hAnsi="NoorLotus" w:cs="NoorLotus"/>
          <w:rtl/>
        </w:rPr>
        <w:t xml:space="preserve"> زیرا</w:t>
      </w:r>
      <w:r w:rsidR="00DF4AC8" w:rsidRPr="00120550">
        <w:rPr>
          <w:rFonts w:ascii="NoorLotus" w:hAnsi="NoorLotus" w:cs="NoorLotus"/>
          <w:rtl/>
        </w:rPr>
        <w:t xml:space="preserve"> خدا</w:t>
      </w:r>
      <w:r w:rsidR="00C93751" w:rsidRPr="00120550">
        <w:rPr>
          <w:rFonts w:ascii="NoorLotus" w:hAnsi="NoorLotus" w:cs="NoorLotus"/>
          <w:rtl/>
        </w:rPr>
        <w:t>وند متعال</w:t>
      </w:r>
      <w:r w:rsidR="00DF4AC8" w:rsidRPr="00120550">
        <w:rPr>
          <w:rFonts w:ascii="NoorLotus" w:hAnsi="NoorLotus" w:cs="NoorLotus"/>
          <w:rtl/>
        </w:rPr>
        <w:t xml:space="preserve"> به</w:t>
      </w:r>
      <w:r w:rsidR="00C93751" w:rsidRPr="00120550">
        <w:rPr>
          <w:rFonts w:ascii="NoorLotus" w:hAnsi="NoorLotus" w:cs="NoorLotus"/>
          <w:rtl/>
        </w:rPr>
        <w:t xml:space="preserve"> او</w:t>
      </w:r>
      <w:r w:rsidR="00DF4AC8" w:rsidRPr="00120550">
        <w:rPr>
          <w:rFonts w:ascii="NoorLotus" w:hAnsi="NoorLotus" w:cs="NoorLotus"/>
          <w:rtl/>
        </w:rPr>
        <w:t xml:space="preserve"> خطاب کرد</w:t>
      </w:r>
      <w:r w:rsidR="00C93751" w:rsidRPr="00120550">
        <w:rPr>
          <w:rFonts w:ascii="NoorLotus" w:hAnsi="NoorLotus" w:cs="NoorLotus"/>
          <w:rtl/>
        </w:rPr>
        <w:t xml:space="preserve"> که </w:t>
      </w:r>
      <w:r w:rsidR="00DF4AC8" w:rsidRPr="00120550">
        <w:rPr>
          <w:rFonts w:ascii="NoorLotus" w:hAnsi="NoorLotus" w:cs="NoorLotus"/>
          <w:rtl/>
        </w:rPr>
        <w:t xml:space="preserve">«یحرم علیکم الظلم»، ولو یک ظلمی است که </w:t>
      </w:r>
      <w:r w:rsidR="00C93751" w:rsidRPr="00120550">
        <w:rPr>
          <w:rFonts w:ascii="NoorLotus" w:hAnsi="NoorLotus" w:cs="NoorLotus"/>
          <w:rtl/>
        </w:rPr>
        <w:t>تحقق آن چهل سال بعد ممکن است.</w:t>
      </w:r>
      <w:r w:rsidR="00F93C7A" w:rsidRPr="00120550">
        <w:rPr>
          <w:rFonts w:ascii="NoorLotus" w:hAnsi="NoorLotus" w:cs="NoorLotus"/>
          <w:rtl/>
        </w:rPr>
        <w:t xml:space="preserve"> شبیه این مطلب را خود مرحوم خویی در بحث صوم نیز مطرح کرده و فرموده‌اند: شارع فرمود: </w:t>
      </w:r>
      <w:r w:rsidR="00F93C7A" w:rsidRPr="00120550">
        <w:rPr>
          <w:rFonts w:ascii="Sakkal Majalla" w:hAnsi="Sakkal Majalla" w:cs="Sakkal Majalla" w:hint="cs"/>
          <w:color w:val="008000"/>
          <w:rtl/>
        </w:rPr>
        <w:t>﴿</w:t>
      </w:r>
      <w:r w:rsidR="00F93C7A" w:rsidRPr="00120550">
        <w:rPr>
          <w:rFonts w:ascii="NoorLotus" w:hAnsi="NoorLotus" w:cs="NoorLotus"/>
          <w:color w:val="008000"/>
          <w:rtl/>
        </w:rPr>
        <w:t>فَمَنْ شَهِدَ مِنْكُمُ الشَّهْرَ فَلْيَصُمْه</w:t>
      </w:r>
      <w:r w:rsidR="00F93C7A" w:rsidRPr="00120550">
        <w:rPr>
          <w:rFonts w:ascii="Sakkal Majalla" w:hAnsi="Sakkal Majalla" w:cs="Sakkal Majalla" w:hint="cs"/>
          <w:color w:val="008000"/>
          <w:rtl/>
        </w:rPr>
        <w:t>﴾</w:t>
      </w:r>
      <w:r w:rsidR="00F93C7A" w:rsidRPr="00120550">
        <w:rPr>
          <w:rFonts w:ascii="NoorLotus" w:hAnsi="NoorLotus" w:cs="NoorLotus"/>
          <w:color w:val="008000"/>
          <w:rtl/>
        </w:rPr>
        <w:t xml:space="preserve"> و </w:t>
      </w:r>
      <w:r w:rsidR="00DF4AC8" w:rsidRPr="00120550">
        <w:rPr>
          <w:rFonts w:ascii="NoorLotus" w:hAnsi="NoorLotus" w:cs="NoorLotus"/>
          <w:rtl/>
        </w:rPr>
        <w:t xml:space="preserve">از </w:t>
      </w:r>
      <w:r w:rsidR="00432FEF" w:rsidRPr="00120550">
        <w:rPr>
          <w:rFonts w:ascii="NoorLotus" w:hAnsi="NoorLotus" w:cs="NoorLotus"/>
          <w:rtl/>
        </w:rPr>
        <w:t>زمانی</w:t>
      </w:r>
      <w:r w:rsidR="00DF4AC8" w:rsidRPr="00120550">
        <w:rPr>
          <w:rFonts w:ascii="NoorLotus" w:hAnsi="NoorLotus" w:cs="NoorLotus"/>
          <w:rtl/>
        </w:rPr>
        <w:t xml:space="preserve"> که</w:t>
      </w:r>
      <w:r w:rsidR="00F93C7A" w:rsidRPr="00120550">
        <w:rPr>
          <w:rFonts w:ascii="NoorLotus" w:hAnsi="NoorLotus" w:cs="NoorLotus"/>
          <w:rtl/>
        </w:rPr>
        <w:t xml:space="preserve"> مکلف</w:t>
      </w:r>
      <w:r w:rsidR="00DF4AC8" w:rsidRPr="00120550">
        <w:rPr>
          <w:rFonts w:ascii="NoorLotus" w:hAnsi="NoorLotus" w:cs="NoorLotus"/>
          <w:rtl/>
        </w:rPr>
        <w:t xml:space="preserve"> ماه را </w:t>
      </w:r>
      <w:r w:rsidR="00F93C7A" w:rsidRPr="00120550">
        <w:rPr>
          <w:rFonts w:ascii="NoorLotus" w:hAnsi="NoorLotus" w:cs="NoorLotus"/>
          <w:rtl/>
        </w:rPr>
        <w:t xml:space="preserve">در شب </w:t>
      </w:r>
      <w:r w:rsidR="00432FEF" w:rsidRPr="00120550">
        <w:rPr>
          <w:rFonts w:ascii="NoorLotus" w:hAnsi="NoorLotus" w:cs="NoorLotus"/>
          <w:rtl/>
        </w:rPr>
        <w:t xml:space="preserve">اول </w:t>
      </w:r>
      <w:r w:rsidR="00F93C7A" w:rsidRPr="00120550">
        <w:rPr>
          <w:rFonts w:ascii="NoorLotus" w:hAnsi="NoorLotus" w:cs="NoorLotus"/>
          <w:rtl/>
        </w:rPr>
        <w:t xml:space="preserve">ماه رمضان </w:t>
      </w:r>
      <w:r w:rsidR="00DF4AC8" w:rsidRPr="00120550">
        <w:rPr>
          <w:rFonts w:ascii="NoorLotus" w:hAnsi="NoorLotus" w:cs="NoorLotus"/>
          <w:rtl/>
        </w:rPr>
        <w:t>می‌بین</w:t>
      </w:r>
      <w:r w:rsidR="00F93C7A" w:rsidRPr="00120550">
        <w:rPr>
          <w:rFonts w:ascii="NoorLotus" w:hAnsi="NoorLotus" w:cs="NoorLotus"/>
          <w:rtl/>
        </w:rPr>
        <w:t>د</w:t>
      </w:r>
      <w:r w:rsidR="00432FEF" w:rsidRPr="00120550">
        <w:rPr>
          <w:rFonts w:ascii="NoorLotus" w:hAnsi="NoorLotus" w:cs="NoorLotus"/>
          <w:color w:val="008000"/>
          <w:rtl/>
        </w:rPr>
        <w:t xml:space="preserve"> </w:t>
      </w:r>
      <w:r w:rsidR="00F93C7A" w:rsidRPr="00120550">
        <w:rPr>
          <w:rFonts w:ascii="Sakkal Majalla" w:hAnsi="Sakkal Majalla" w:cs="Sakkal Majalla" w:hint="cs"/>
          <w:color w:val="008000"/>
          <w:rtl/>
        </w:rPr>
        <w:t>﴿</w:t>
      </w:r>
      <w:r w:rsidR="00F93C7A" w:rsidRPr="00120550">
        <w:rPr>
          <w:rFonts w:ascii="NoorLotus" w:hAnsi="NoorLotus" w:cs="NoorLotus"/>
          <w:color w:val="008000"/>
          <w:rtl/>
        </w:rPr>
        <w:t>شَهِدَ مِنْكُمُ الشَّهْرَ</w:t>
      </w:r>
      <w:r w:rsidR="00F93C7A" w:rsidRPr="00120550">
        <w:rPr>
          <w:rFonts w:ascii="Sakkal Majalla" w:hAnsi="Sakkal Majalla" w:cs="Sakkal Majalla" w:hint="cs"/>
          <w:color w:val="008000"/>
          <w:rtl/>
        </w:rPr>
        <w:t>﴾</w:t>
      </w:r>
      <w:r w:rsidR="00DF4AC8" w:rsidRPr="00120550">
        <w:rPr>
          <w:rFonts w:ascii="NoorLotus" w:hAnsi="NoorLotus" w:cs="NoorLotus"/>
          <w:rtl/>
        </w:rPr>
        <w:t xml:space="preserve"> صدق می‌کند و </w:t>
      </w:r>
      <w:r w:rsidR="00F93C7A" w:rsidRPr="00120550">
        <w:rPr>
          <w:rFonts w:ascii="NoorLotus" w:hAnsi="NoorLotus" w:cs="NoorLotus"/>
          <w:rtl/>
        </w:rPr>
        <w:t xml:space="preserve">صوم هر سی روز </w:t>
      </w:r>
      <w:r w:rsidR="00432FEF" w:rsidRPr="00120550">
        <w:rPr>
          <w:rFonts w:ascii="NoorLotus" w:hAnsi="NoorLotus" w:cs="NoorLotus"/>
          <w:rtl/>
        </w:rPr>
        <w:t xml:space="preserve">از همان شب اول </w:t>
      </w:r>
      <w:r w:rsidR="00DF4AC8" w:rsidRPr="00120550">
        <w:rPr>
          <w:rFonts w:ascii="NoorLotus" w:hAnsi="NoorLotus" w:cs="NoorLotus"/>
          <w:rtl/>
        </w:rPr>
        <w:t>واجب می‌شود</w:t>
      </w:r>
      <w:r w:rsidR="00432FEF" w:rsidRPr="00120550">
        <w:rPr>
          <w:rFonts w:ascii="NoorLotus" w:hAnsi="NoorLotus" w:cs="NoorLotus"/>
          <w:rtl/>
        </w:rPr>
        <w:t xml:space="preserve">. </w:t>
      </w:r>
      <w:r w:rsidR="00DF4AC8" w:rsidRPr="00120550">
        <w:rPr>
          <w:rFonts w:ascii="NoorLotus" w:hAnsi="NoorLotus" w:cs="NoorLotus"/>
          <w:rtl/>
        </w:rPr>
        <w:t>ثمره</w:t>
      </w:r>
      <w:r w:rsidR="00F93C7A" w:rsidRPr="00120550">
        <w:rPr>
          <w:rFonts w:ascii="NoorLotus" w:hAnsi="NoorLotus" w:cs="NoorLotus"/>
          <w:rtl/>
        </w:rPr>
        <w:t xml:space="preserve">‌ی آن این است که </w:t>
      </w:r>
      <w:r w:rsidR="00DF4AC8" w:rsidRPr="00120550">
        <w:rPr>
          <w:rFonts w:ascii="NoorLotus" w:hAnsi="NoorLotus" w:cs="NoorLotus"/>
          <w:rtl/>
        </w:rPr>
        <w:t xml:space="preserve">اگر </w:t>
      </w:r>
      <w:r w:rsidR="00F93C7A" w:rsidRPr="00120550">
        <w:rPr>
          <w:rFonts w:ascii="NoorLotus" w:hAnsi="NoorLotus" w:cs="NoorLotus"/>
          <w:rtl/>
        </w:rPr>
        <w:t xml:space="preserve">قبل از غروب آفتاب </w:t>
      </w:r>
      <w:r w:rsidR="00DF4AC8" w:rsidRPr="00120550">
        <w:rPr>
          <w:rFonts w:ascii="NoorLotus" w:hAnsi="NoorLotus" w:cs="NoorLotus"/>
          <w:rtl/>
        </w:rPr>
        <w:t>شب اول ماه رمضان خواب برو</w:t>
      </w:r>
      <w:r w:rsidR="00F93C7A" w:rsidRPr="00120550">
        <w:rPr>
          <w:rFonts w:ascii="NoorLotus" w:hAnsi="NoorLotus" w:cs="NoorLotus"/>
          <w:rtl/>
        </w:rPr>
        <w:t>د</w:t>
      </w:r>
      <w:r w:rsidR="00DF4AC8" w:rsidRPr="00120550">
        <w:rPr>
          <w:rFonts w:ascii="NoorLotus" w:hAnsi="NoorLotus" w:cs="NoorLotus"/>
          <w:rtl/>
        </w:rPr>
        <w:t xml:space="preserve"> </w:t>
      </w:r>
      <w:r w:rsidR="00F93C7A" w:rsidRPr="00120550">
        <w:rPr>
          <w:rFonts w:ascii="NoorLotus" w:hAnsi="NoorLotus" w:cs="NoorLotus"/>
          <w:rtl/>
        </w:rPr>
        <w:t xml:space="preserve">و </w:t>
      </w:r>
      <w:r w:rsidR="00DF4AC8" w:rsidRPr="00120550">
        <w:rPr>
          <w:rFonts w:ascii="NoorLotus" w:hAnsi="NoorLotus" w:cs="NoorLotus"/>
          <w:rtl/>
        </w:rPr>
        <w:t>تا طلوع فجر خواب باش</w:t>
      </w:r>
      <w:r w:rsidR="00F93C7A" w:rsidRPr="00120550">
        <w:rPr>
          <w:rFonts w:ascii="NoorLotus" w:hAnsi="NoorLotus" w:cs="NoorLotus"/>
          <w:rtl/>
        </w:rPr>
        <w:t xml:space="preserve">د روزه‌اش باطل است </w:t>
      </w:r>
      <w:r w:rsidR="00DF4AC8" w:rsidRPr="00120550">
        <w:rPr>
          <w:rFonts w:ascii="NoorLotus" w:hAnsi="NoorLotus" w:cs="NoorLotus"/>
          <w:rtl/>
        </w:rPr>
        <w:t>ولو نیت صوم هم کرده باش</w:t>
      </w:r>
      <w:r w:rsidR="00F93C7A" w:rsidRPr="00120550">
        <w:rPr>
          <w:rFonts w:ascii="NoorLotus" w:hAnsi="NoorLotus" w:cs="NoorLotus"/>
          <w:rtl/>
        </w:rPr>
        <w:t xml:space="preserve">د </w:t>
      </w:r>
      <w:r w:rsidR="00DF4AC8" w:rsidRPr="00120550">
        <w:rPr>
          <w:rFonts w:ascii="NoorLotus" w:hAnsi="NoorLotus" w:cs="NoorLotus"/>
          <w:rtl/>
        </w:rPr>
        <w:t>اما شب‌های دیگر</w:t>
      </w:r>
      <w:r w:rsidR="00F93C7A" w:rsidRPr="00120550">
        <w:rPr>
          <w:rFonts w:ascii="NoorLotus" w:hAnsi="NoorLotus" w:cs="NoorLotus"/>
          <w:rtl/>
        </w:rPr>
        <w:t xml:space="preserve"> چنین نیست. جهت این</w:t>
      </w:r>
      <w:r w:rsidR="00DF4AC8" w:rsidRPr="00120550">
        <w:rPr>
          <w:rFonts w:ascii="NoorLotus" w:hAnsi="NoorLotus" w:cs="NoorLotus"/>
          <w:rtl/>
        </w:rPr>
        <w:t xml:space="preserve"> فرق</w:t>
      </w:r>
      <w:r w:rsidR="00F93C7A" w:rsidRPr="00120550">
        <w:rPr>
          <w:rFonts w:ascii="NoorLotus" w:hAnsi="NoorLotus" w:cs="NoorLotus"/>
          <w:rtl/>
        </w:rPr>
        <w:t xml:space="preserve"> این است که وقتی</w:t>
      </w:r>
      <w:r w:rsidR="00DF4AC8" w:rsidRPr="00120550">
        <w:rPr>
          <w:rFonts w:ascii="NoorLotus" w:hAnsi="NoorLotus" w:cs="NoorLotus"/>
          <w:rtl/>
        </w:rPr>
        <w:t xml:space="preserve"> قبل از غروب آفتاب شب اول</w:t>
      </w:r>
      <w:r w:rsidR="00F93C7A" w:rsidRPr="00120550">
        <w:rPr>
          <w:rFonts w:ascii="NoorLotus" w:hAnsi="NoorLotus" w:cs="NoorLotus"/>
          <w:rtl/>
        </w:rPr>
        <w:t xml:space="preserve"> خوابید چون خواب است وجوب شامل او نمی‌شود بعد از طلوع </w:t>
      </w:r>
      <w:r w:rsidR="00DF4AC8" w:rsidRPr="00120550">
        <w:rPr>
          <w:rFonts w:ascii="NoorLotus" w:hAnsi="NoorLotus" w:cs="NoorLotus"/>
          <w:rtl/>
        </w:rPr>
        <w:t>فجر</w:t>
      </w:r>
      <w:r w:rsidR="00F93C7A" w:rsidRPr="00120550">
        <w:rPr>
          <w:rFonts w:ascii="NoorLotus" w:hAnsi="NoorLotus" w:cs="NoorLotus"/>
          <w:rtl/>
        </w:rPr>
        <w:t xml:space="preserve"> نیز</w:t>
      </w:r>
      <w:r w:rsidR="00DF4AC8" w:rsidRPr="00120550">
        <w:rPr>
          <w:rFonts w:ascii="NoorLotus" w:hAnsi="NoorLotus" w:cs="NoorLotus"/>
          <w:rtl/>
        </w:rPr>
        <w:t xml:space="preserve"> </w:t>
      </w:r>
      <w:r w:rsidR="00F93C7A" w:rsidRPr="00120550">
        <w:rPr>
          <w:rFonts w:ascii="NoorLotus" w:hAnsi="NoorLotus" w:cs="NoorLotus"/>
          <w:rtl/>
        </w:rPr>
        <w:t xml:space="preserve">که </w:t>
      </w:r>
      <w:r w:rsidR="00DF4AC8" w:rsidRPr="00120550">
        <w:rPr>
          <w:rFonts w:ascii="NoorLotus" w:hAnsi="NoorLotus" w:cs="NoorLotus"/>
          <w:rtl/>
        </w:rPr>
        <w:t>بیدار می‌شو</w:t>
      </w:r>
      <w:r w:rsidR="00F93C7A" w:rsidRPr="00120550">
        <w:rPr>
          <w:rFonts w:ascii="NoorLotus" w:hAnsi="NoorLotus" w:cs="NoorLotus"/>
          <w:rtl/>
        </w:rPr>
        <w:t xml:space="preserve">د </w:t>
      </w:r>
      <w:r w:rsidR="00DF4AC8" w:rsidRPr="00120550">
        <w:rPr>
          <w:rFonts w:ascii="NoorLotus" w:hAnsi="NoorLotus" w:cs="NoorLotus"/>
          <w:rtl/>
        </w:rPr>
        <w:t>وجوب صوم شامل</w:t>
      </w:r>
      <w:r w:rsidR="00F93C7A" w:rsidRPr="00120550">
        <w:rPr>
          <w:rFonts w:ascii="NoorLotus" w:hAnsi="NoorLotus" w:cs="NoorLotus"/>
          <w:rtl/>
        </w:rPr>
        <w:t xml:space="preserve"> او </w:t>
      </w:r>
      <w:r w:rsidR="00DF4AC8" w:rsidRPr="00120550">
        <w:rPr>
          <w:rFonts w:ascii="NoorLotus" w:hAnsi="NoorLotus" w:cs="NoorLotus"/>
          <w:rtl/>
        </w:rPr>
        <w:t>نشده</w:t>
      </w:r>
      <w:r w:rsidR="00F93C7A" w:rsidRPr="00120550">
        <w:rPr>
          <w:rFonts w:ascii="NoorLotus" w:hAnsi="NoorLotus" w:cs="NoorLotus"/>
          <w:rtl/>
        </w:rPr>
        <w:t xml:space="preserve"> است لذا روزه‌ای که گرفت بر او واجب نیست و مجزی نیست ولی </w:t>
      </w:r>
      <w:r w:rsidR="00DF4AC8" w:rsidRPr="00120550">
        <w:rPr>
          <w:rFonts w:ascii="NoorLotus" w:hAnsi="NoorLotus" w:cs="NoorLotus"/>
          <w:rtl/>
        </w:rPr>
        <w:t>شب دوم ماه رمضان ولو از بعد از ظهر بخوا</w:t>
      </w:r>
      <w:r w:rsidR="00F93C7A" w:rsidRPr="00120550">
        <w:rPr>
          <w:rFonts w:ascii="NoorLotus" w:hAnsi="NoorLotus" w:cs="NoorLotus"/>
          <w:rtl/>
        </w:rPr>
        <w:t xml:space="preserve">بد چون </w:t>
      </w:r>
      <w:r w:rsidR="00DF4AC8" w:rsidRPr="00120550">
        <w:rPr>
          <w:rFonts w:ascii="NoorLotus" w:hAnsi="NoorLotus" w:cs="NoorLotus"/>
          <w:rtl/>
        </w:rPr>
        <w:t>وجوب صوم روز دوم</w:t>
      </w:r>
      <w:r w:rsidR="00F93C7A" w:rsidRPr="00120550">
        <w:rPr>
          <w:rFonts w:ascii="NoorLotus" w:hAnsi="NoorLotus" w:cs="NoorLotus"/>
          <w:rtl/>
        </w:rPr>
        <w:t xml:space="preserve"> و سوم و روزهای آینده</w:t>
      </w:r>
      <w:r w:rsidR="00DF4AC8" w:rsidRPr="00120550">
        <w:rPr>
          <w:rFonts w:ascii="NoorLotus" w:hAnsi="NoorLotus" w:cs="NoorLotus"/>
          <w:rtl/>
        </w:rPr>
        <w:t xml:space="preserve"> از شب اول آمده</w:t>
      </w:r>
      <w:r w:rsidR="00F93C7A" w:rsidRPr="00120550">
        <w:rPr>
          <w:rFonts w:ascii="NoorLotus" w:hAnsi="NoorLotus" w:cs="NoorLotus"/>
          <w:rtl/>
        </w:rPr>
        <w:t xml:space="preserve"> است منتهی به نحو واجب معل</w:t>
      </w:r>
      <w:r w:rsidR="005C7F76" w:rsidRPr="00120550">
        <w:rPr>
          <w:rFonts w:ascii="NoorLotus" w:hAnsi="NoorLotus" w:cs="NoorLotus"/>
          <w:rtl/>
        </w:rPr>
        <w:t>ق</w:t>
      </w:r>
      <w:r w:rsidR="00DF4AC8" w:rsidRPr="00120550">
        <w:rPr>
          <w:rFonts w:ascii="NoorLotus" w:hAnsi="NoorLotus" w:cs="NoorLotus"/>
          <w:rtl/>
        </w:rPr>
        <w:t xml:space="preserve">، </w:t>
      </w:r>
      <w:r w:rsidR="00F93C7A" w:rsidRPr="00120550">
        <w:rPr>
          <w:rFonts w:ascii="NoorLotus" w:hAnsi="NoorLotus" w:cs="NoorLotus"/>
          <w:rtl/>
        </w:rPr>
        <w:t>نیت صوم او کافی است و روزه‌ی او صحیح است.</w:t>
      </w:r>
      <w:r w:rsidR="00426AA0" w:rsidRPr="00120550">
        <w:rPr>
          <w:rFonts w:ascii="NoorLotus" w:hAnsi="NoorLotus" w:cs="NoorLotus"/>
          <w:vertAlign w:val="superscript"/>
          <w:rtl/>
          <w:lang w:bidi="ar"/>
        </w:rPr>
        <w:footnoteReference w:id="10"/>
      </w:r>
    </w:p>
    <w:p w14:paraId="4FF57349" w14:textId="19A4AC33" w:rsidR="00DF4AC8" w:rsidRPr="00120550" w:rsidRDefault="005C7F76" w:rsidP="00120550">
      <w:pPr>
        <w:jc w:val="both"/>
        <w:rPr>
          <w:rFonts w:ascii="NoorLotus" w:hAnsi="NoorLotus" w:cs="NoorLotus"/>
          <w:rtl/>
        </w:rPr>
      </w:pPr>
      <w:r w:rsidRPr="00120550">
        <w:rPr>
          <w:rFonts w:ascii="NoorLotus" w:hAnsi="NoorLotus" w:cs="NoorLotus"/>
          <w:rtl/>
        </w:rPr>
        <w:lastRenderedPageBreak/>
        <w:t xml:space="preserve">در ما نحن فیه نیز همین‌طور است و ظلم از زمان بلوغ مکلف بر او حرام است منتهی به نحو حرام معلق و شامل ظلم‌هایی که الان نمی‌تواند انجام دهد نیز می‌شود. بنابراین </w:t>
      </w:r>
      <w:r w:rsidR="00DF4AC8" w:rsidRPr="00120550">
        <w:rPr>
          <w:rFonts w:ascii="NoorLotus" w:hAnsi="NoorLotus" w:cs="NoorLotus"/>
          <w:rtl/>
        </w:rPr>
        <w:t xml:space="preserve">قبل از اینکه این ثمره موجود شود، اگر ثمرۀ درخت مردم باشد، از روز اول که </w:t>
      </w:r>
      <w:r w:rsidRPr="00120550">
        <w:rPr>
          <w:rFonts w:ascii="NoorLotus" w:hAnsi="NoorLotus" w:cs="NoorLotus"/>
          <w:rtl/>
        </w:rPr>
        <w:t>مکلف</w:t>
      </w:r>
      <w:r w:rsidR="00DF4AC8" w:rsidRPr="00120550">
        <w:rPr>
          <w:rFonts w:ascii="NoorLotus" w:hAnsi="NoorLotus" w:cs="NoorLotus"/>
          <w:rtl/>
        </w:rPr>
        <w:t xml:space="preserve"> بالغ عاقل ش</w:t>
      </w:r>
      <w:r w:rsidRPr="00120550">
        <w:rPr>
          <w:rFonts w:ascii="NoorLotus" w:hAnsi="NoorLotus" w:cs="NoorLotus"/>
          <w:rtl/>
        </w:rPr>
        <w:t>د</w:t>
      </w:r>
      <w:r w:rsidR="00DF4AC8" w:rsidRPr="00120550">
        <w:rPr>
          <w:rFonts w:ascii="NoorLotus" w:hAnsi="NoorLotus" w:cs="NoorLotus"/>
          <w:rtl/>
        </w:rPr>
        <w:t xml:space="preserve"> به </w:t>
      </w:r>
      <w:r w:rsidRPr="00120550">
        <w:rPr>
          <w:rFonts w:ascii="NoorLotus" w:hAnsi="NoorLotus" w:cs="NoorLotus"/>
          <w:rtl/>
        </w:rPr>
        <w:t>او</w:t>
      </w:r>
      <w:r w:rsidR="00DF4AC8" w:rsidRPr="00120550">
        <w:rPr>
          <w:rFonts w:ascii="NoorLotus" w:hAnsi="NoorLotus" w:cs="NoorLotus"/>
          <w:rtl/>
        </w:rPr>
        <w:t xml:space="preserve"> گفتند: «یحرم علیک الظلم» و یکی از مصادیق</w:t>
      </w:r>
      <w:r w:rsidRPr="00120550">
        <w:rPr>
          <w:rFonts w:ascii="NoorLotus" w:hAnsi="NoorLotus" w:cs="NoorLotus"/>
          <w:rtl/>
        </w:rPr>
        <w:t xml:space="preserve"> ظلم</w:t>
      </w:r>
      <w:r w:rsidR="00DF4AC8" w:rsidRPr="00120550">
        <w:rPr>
          <w:rFonts w:ascii="NoorLotus" w:hAnsi="NoorLotus" w:cs="NoorLotus"/>
          <w:rtl/>
        </w:rPr>
        <w:t xml:space="preserve"> خوردن این میوه است که ملک غیر باشد. پس حرمت تصرف در این میوه</w:t>
      </w:r>
      <w:r w:rsidRPr="00120550">
        <w:rPr>
          <w:rFonts w:ascii="NoorLotus" w:hAnsi="NoorLotus" w:cs="NoorLotus"/>
          <w:rtl/>
        </w:rPr>
        <w:t xml:space="preserve"> نه</w:t>
      </w:r>
      <w:r w:rsidR="00DF4AC8" w:rsidRPr="00120550">
        <w:rPr>
          <w:rFonts w:ascii="NoorLotus" w:hAnsi="NoorLotus" w:cs="NoorLotus"/>
          <w:rtl/>
        </w:rPr>
        <w:t xml:space="preserve"> به عنوان حرمت اکل ثمره </w:t>
      </w:r>
      <w:r w:rsidRPr="00120550">
        <w:rPr>
          <w:rFonts w:ascii="NoorLotus" w:hAnsi="NoorLotus" w:cs="NoorLotus"/>
          <w:rtl/>
        </w:rPr>
        <w:t xml:space="preserve">بلکه </w:t>
      </w:r>
      <w:r w:rsidR="00DF4AC8" w:rsidRPr="00120550">
        <w:rPr>
          <w:rFonts w:ascii="NoorLotus" w:hAnsi="NoorLotus" w:cs="NoorLotus"/>
          <w:rtl/>
        </w:rPr>
        <w:t xml:space="preserve">به عنوان حرمت ظلم که دلیلش </w:t>
      </w:r>
      <w:r w:rsidRPr="00120550">
        <w:rPr>
          <w:rFonts w:ascii="NoorLotus" w:hAnsi="NoorLotus" w:cs="NoorLotus"/>
          <w:rtl/>
        </w:rPr>
        <w:t xml:space="preserve">نیز </w:t>
      </w:r>
      <w:r w:rsidR="00DF4AC8" w:rsidRPr="00120550">
        <w:rPr>
          <w:rFonts w:ascii="NoorLotus" w:hAnsi="NoorLotus" w:cs="NoorLotus"/>
          <w:rtl/>
        </w:rPr>
        <w:t>همین است از زمان بلوغ هر مکلفی متوجه او می‌شود، ولو هنوز ثمره موجود نشده باشد.</w:t>
      </w:r>
    </w:p>
    <w:p w14:paraId="7D2B4CE1" w14:textId="034DEC8E" w:rsidR="00DF4AC8" w:rsidRPr="00120550" w:rsidRDefault="00DF4AC8" w:rsidP="00120550">
      <w:pPr>
        <w:pStyle w:val="Heading2"/>
        <w:jc w:val="both"/>
        <w:rPr>
          <w:rFonts w:ascii="NoorLotus" w:hAnsi="NoorLotus"/>
          <w:sz w:val="34"/>
          <w:rtl/>
        </w:rPr>
      </w:pPr>
      <w:bookmarkStart w:id="49" w:name="_Toc209347242"/>
      <w:bookmarkStart w:id="50" w:name="_Toc209420152"/>
      <w:r w:rsidRPr="00120550">
        <w:rPr>
          <w:rFonts w:ascii="NoorLotus" w:hAnsi="NoorLotus"/>
          <w:sz w:val="34"/>
          <w:rtl/>
        </w:rPr>
        <w:t>بررسی نظر</w:t>
      </w:r>
      <w:r w:rsidR="00BC42C3" w:rsidRPr="00120550">
        <w:rPr>
          <w:rFonts w:ascii="NoorLotus" w:hAnsi="NoorLotus"/>
          <w:sz w:val="34"/>
          <w:rtl/>
        </w:rPr>
        <w:t xml:space="preserve"> مرحوم روحانی</w:t>
      </w:r>
      <w:bookmarkEnd w:id="49"/>
      <w:bookmarkEnd w:id="50"/>
    </w:p>
    <w:p w14:paraId="44A493F1" w14:textId="6CD337D8" w:rsidR="005C7F76" w:rsidRPr="00120550" w:rsidRDefault="001338A6" w:rsidP="00120550">
      <w:pPr>
        <w:jc w:val="both"/>
        <w:rPr>
          <w:rFonts w:ascii="NoorLotus" w:hAnsi="NoorLotus" w:cs="NoorLotus"/>
          <w:sz w:val="28"/>
          <w:vertAlign w:val="superscript"/>
          <w:rtl/>
        </w:rPr>
      </w:pPr>
      <w:r w:rsidRPr="00120550">
        <w:rPr>
          <w:rFonts w:ascii="NoorLotus" w:hAnsi="NoorLotus" w:cs="NoorLotus"/>
          <w:rtl/>
        </w:rPr>
        <w:t>در منتقی الاصول</w:t>
      </w:r>
      <w:r w:rsidR="005C7F76" w:rsidRPr="00120550">
        <w:rPr>
          <w:rFonts w:ascii="NoorLotus" w:hAnsi="NoorLotus" w:cs="NoorLotus"/>
          <w:rtl/>
        </w:rPr>
        <w:t xml:space="preserve"> فرموده‌اند: «اجتناب از ملاقی بعض اطراف شبهه ولو فی الجمله لازم نیست. ولی در ما نحن فیه اجتناب از میوه لازم است ولو این میوۀ درخت بعداً موجود شود. زیرا اجتناب از مال غیر واجب است و اجتناب از مال غیر صدق نمی‌کند مگر به اجتناب از نمائات آن چه نماء متصل باشد مثل سکونت در یک خانه و چه نماء منفصل باشد مثل خوردن این میوه. و اگر مکلف از یک درختی که غصبی است میوه بخورد، از مال غیر یعنی آن درخت اجتناب نکرده‌ است. بنابراین مکلف از روز اولی که علم به غصبی بودن یکی از این دو درخت دارد می‌داند بر او یا اجتناب از این درخت بما له من الثمرة و یا اجتناب از آن درخت بما له من الثمرة واجب است. و اگر از ثمره اجتناب نکند اجتناب از مال مغصوب را احراز نمی‌کند.»</w:t>
      </w:r>
      <w:r w:rsidR="00B36633" w:rsidRPr="00120550">
        <w:rPr>
          <w:rFonts w:ascii="NoorLotus" w:hAnsi="NoorLotus" w:cs="NoorLotus"/>
          <w:sz w:val="28"/>
          <w:vertAlign w:val="superscript"/>
          <w:rtl/>
          <w:lang w:bidi="ar"/>
        </w:rPr>
        <w:footnoteReference w:id="11"/>
      </w:r>
    </w:p>
    <w:p w14:paraId="78CC6954" w14:textId="09E2FDCE" w:rsidR="005C7F76" w:rsidRPr="00120550" w:rsidRDefault="001338A6" w:rsidP="00120550">
      <w:pPr>
        <w:jc w:val="both"/>
        <w:rPr>
          <w:rFonts w:ascii="NoorLotus" w:hAnsi="NoorLotus" w:cs="NoorLotus"/>
          <w:rtl/>
        </w:rPr>
      </w:pPr>
      <w:r w:rsidRPr="00120550">
        <w:rPr>
          <w:rFonts w:ascii="NoorLotus" w:hAnsi="NoorLotus" w:cs="NoorLotus"/>
          <w:rtl/>
        </w:rPr>
        <w:t>ولی این کلام تمام نی</w:t>
      </w:r>
      <w:r w:rsidR="005C7F76" w:rsidRPr="00120550">
        <w:rPr>
          <w:rFonts w:ascii="NoorLotus" w:hAnsi="NoorLotus" w:cs="NoorLotus"/>
          <w:rtl/>
        </w:rPr>
        <w:t>س</w:t>
      </w:r>
      <w:r w:rsidRPr="00120550">
        <w:rPr>
          <w:rFonts w:ascii="NoorLotus" w:hAnsi="NoorLotus" w:cs="NoorLotus"/>
          <w:rtl/>
        </w:rPr>
        <w:t>ت</w:t>
      </w:r>
      <w:r w:rsidR="005C7F76" w:rsidRPr="00120550">
        <w:rPr>
          <w:rFonts w:ascii="NoorLotus" w:hAnsi="NoorLotus" w:cs="NoorLotus"/>
          <w:rtl/>
        </w:rPr>
        <w:t xml:space="preserve"> زیرا اولا: دلیلی با عنوان «اجتنب عن مال الغیر» وجود ندارد تا بعد گفته شود اجتناب از مال غیر </w:t>
      </w:r>
      <w:r w:rsidR="00BE3C81" w:rsidRPr="00120550">
        <w:rPr>
          <w:rFonts w:ascii="NoorLotus" w:hAnsi="NoorLotus" w:cs="NoorLotus"/>
          <w:rtl/>
        </w:rPr>
        <w:t>صدق نمی‌کند مگر به اجتناب از نمائات آن</w:t>
      </w:r>
      <w:r w:rsidR="005C7F76" w:rsidRPr="00120550">
        <w:rPr>
          <w:rFonts w:ascii="NoorLotus" w:hAnsi="NoorLotus" w:cs="NoorLotus"/>
          <w:rtl/>
        </w:rPr>
        <w:t>. خود ایشان در بحث ملاقِی بعض اطر</w:t>
      </w:r>
      <w:r w:rsidR="00FF3BB6" w:rsidRPr="00120550">
        <w:rPr>
          <w:rFonts w:ascii="NoorLotus" w:hAnsi="NoorLotus" w:cs="NoorLotus"/>
          <w:rtl/>
        </w:rPr>
        <w:t xml:space="preserve">اف شبهه </w:t>
      </w:r>
      <w:r w:rsidR="005C7F76" w:rsidRPr="00120550">
        <w:rPr>
          <w:rFonts w:ascii="NoorLotus" w:hAnsi="NoorLotus" w:cs="NoorLotus"/>
          <w:rtl/>
        </w:rPr>
        <w:t>فرموده‌اند: «دلیلی با عنوان «اجتنب عن النجس» وجود ندارد تا گفته شود «اجتناب عن النجس» صدق نمی‌کند مگر به اجتناب از ملاقی‌ آن نجس.» در ما نحن فیه نیز دلیلی که وجود دارد «</w:t>
      </w:r>
      <w:r w:rsidR="005C7F76" w:rsidRPr="00120550">
        <w:rPr>
          <w:rFonts w:ascii="NoorLotus" w:hAnsi="NoorLotus" w:cs="NoorLotus"/>
          <w:color w:val="008000"/>
          <w:rtl/>
        </w:rPr>
        <w:t>لا یحل مال امرء مسلم الا بطیبة نفسه</w:t>
      </w:r>
      <w:r w:rsidR="005C7F76" w:rsidRPr="00120550">
        <w:rPr>
          <w:rFonts w:ascii="NoorLotus" w:hAnsi="NoorLotus" w:cs="NoorLotus"/>
          <w:rtl/>
        </w:rPr>
        <w:t>»</w:t>
      </w:r>
      <w:r w:rsidR="005C7F76" w:rsidRPr="00120550">
        <w:rPr>
          <w:rStyle w:val="FootnoteReference"/>
          <w:rFonts w:cs="NoorLotus"/>
          <w:szCs w:val="34"/>
          <w:rtl/>
        </w:rPr>
        <w:footnoteReference w:id="12"/>
      </w:r>
      <w:r w:rsidR="005C7F76" w:rsidRPr="00120550">
        <w:rPr>
          <w:rFonts w:ascii="NoorLotus" w:hAnsi="NoorLotus" w:cs="NoorLotus"/>
          <w:rtl/>
        </w:rPr>
        <w:t xml:space="preserve"> و «</w:t>
      </w:r>
      <w:r w:rsidR="005C7F76" w:rsidRPr="00120550">
        <w:rPr>
          <w:rFonts w:ascii="NoorLotus" w:hAnsi="NoorLotus" w:cs="NoorLotus"/>
          <w:color w:val="008000"/>
          <w:rtl/>
        </w:rPr>
        <w:t>لا یحل لأحد أن یتصرف فی مال غیره الا بإذنه</w:t>
      </w:r>
      <w:r w:rsidR="005C7F76" w:rsidRPr="00120550">
        <w:rPr>
          <w:rFonts w:ascii="NoorLotus" w:hAnsi="NoorLotus" w:cs="NoorLotus"/>
          <w:rtl/>
        </w:rPr>
        <w:t>»</w:t>
      </w:r>
      <w:r w:rsidR="005C7F76" w:rsidRPr="00120550">
        <w:rPr>
          <w:rStyle w:val="FootnoteReference"/>
          <w:rFonts w:cs="NoorLotus"/>
          <w:szCs w:val="34"/>
          <w:rtl/>
        </w:rPr>
        <w:footnoteReference w:id="13"/>
      </w:r>
      <w:r w:rsidR="005C7F76" w:rsidRPr="00120550">
        <w:rPr>
          <w:rFonts w:ascii="NoorLotus" w:hAnsi="NoorLotus" w:cs="NoorLotus"/>
          <w:rtl/>
        </w:rPr>
        <w:t>.</w:t>
      </w:r>
    </w:p>
    <w:p w14:paraId="033BB244" w14:textId="6FDCB390" w:rsidR="005C7F76" w:rsidRPr="00120550" w:rsidRDefault="00BE3C81" w:rsidP="00120550">
      <w:pPr>
        <w:jc w:val="both"/>
        <w:rPr>
          <w:rFonts w:ascii="NoorLotus" w:hAnsi="NoorLotus" w:cs="NoorLotus"/>
          <w:rtl/>
        </w:rPr>
      </w:pPr>
      <w:r w:rsidRPr="00120550">
        <w:rPr>
          <w:rFonts w:ascii="NoorLotus" w:hAnsi="NoorLotus" w:cs="NoorLotus"/>
          <w:rtl/>
        </w:rPr>
        <w:lastRenderedPageBreak/>
        <w:t xml:space="preserve">ثانیا: بر فرض که خطاب </w:t>
      </w:r>
      <w:r w:rsidR="005C7F76" w:rsidRPr="00120550">
        <w:rPr>
          <w:rFonts w:ascii="NoorLotus" w:hAnsi="NoorLotus" w:cs="NoorLotus"/>
          <w:rtl/>
        </w:rPr>
        <w:t>«اجتنب عن مال الغیر»</w:t>
      </w:r>
      <w:r w:rsidRPr="00120550">
        <w:rPr>
          <w:rFonts w:ascii="NoorLotus" w:hAnsi="NoorLotus" w:cs="NoorLotus"/>
          <w:rtl/>
        </w:rPr>
        <w:t xml:space="preserve"> وجود داشته باشد ولی</w:t>
      </w:r>
      <w:r w:rsidR="005C7F76" w:rsidRPr="00120550">
        <w:rPr>
          <w:rFonts w:ascii="NoorLotus" w:hAnsi="NoorLotus" w:cs="NoorLotus"/>
          <w:rtl/>
        </w:rPr>
        <w:t xml:space="preserve"> اجتناب از درخت</w:t>
      </w:r>
      <w:r w:rsidR="001610E6" w:rsidRPr="00120550">
        <w:rPr>
          <w:rFonts w:ascii="NoorLotus" w:hAnsi="NoorLotus" w:cs="NoorLotus"/>
          <w:rtl/>
        </w:rPr>
        <w:t>ی</w:t>
      </w:r>
      <w:r w:rsidR="005C7F76" w:rsidRPr="00120550">
        <w:rPr>
          <w:rFonts w:ascii="NoorLotus" w:hAnsi="NoorLotus" w:cs="NoorLotus"/>
          <w:rtl/>
        </w:rPr>
        <w:t xml:space="preserve"> که ملک غیر است </w:t>
      </w:r>
      <w:r w:rsidRPr="00120550">
        <w:rPr>
          <w:rFonts w:ascii="NoorLotus" w:hAnsi="NoorLotus" w:cs="NoorLotus"/>
          <w:rtl/>
        </w:rPr>
        <w:t>اقتضای اجتناب</w:t>
      </w:r>
      <w:r w:rsidR="005C7F76" w:rsidRPr="00120550">
        <w:rPr>
          <w:rFonts w:ascii="NoorLotus" w:hAnsi="NoorLotus" w:cs="NoorLotus"/>
          <w:rtl/>
        </w:rPr>
        <w:t xml:space="preserve"> از میوۀ آن </w:t>
      </w:r>
      <w:r w:rsidRPr="00120550">
        <w:rPr>
          <w:rFonts w:ascii="NoorLotus" w:hAnsi="NoorLotus" w:cs="NoorLotus"/>
          <w:rtl/>
        </w:rPr>
        <w:t xml:space="preserve">نمی‌کند. و لزوم اجتناب از </w:t>
      </w:r>
      <w:r w:rsidR="005C7F76" w:rsidRPr="00120550">
        <w:rPr>
          <w:rFonts w:ascii="NoorLotus" w:hAnsi="NoorLotus" w:cs="NoorLotus"/>
          <w:rtl/>
        </w:rPr>
        <w:t>میوه به</w:t>
      </w:r>
      <w:r w:rsidRPr="00120550">
        <w:rPr>
          <w:rFonts w:ascii="NoorLotus" w:hAnsi="NoorLotus" w:cs="NoorLotus"/>
          <w:rtl/>
        </w:rPr>
        <w:t>‌</w:t>
      </w:r>
      <w:r w:rsidR="005C7F76" w:rsidRPr="00120550">
        <w:rPr>
          <w:rFonts w:ascii="NoorLotus" w:hAnsi="NoorLotus" w:cs="NoorLotus"/>
          <w:rtl/>
        </w:rPr>
        <w:t xml:space="preserve">خاطر این است که میوۀ این درخت </w:t>
      </w:r>
      <w:r w:rsidRPr="00120550">
        <w:rPr>
          <w:rFonts w:ascii="NoorLotus" w:hAnsi="NoorLotus" w:cs="NoorLotus"/>
          <w:rtl/>
        </w:rPr>
        <w:t>نیز</w:t>
      </w:r>
      <w:r w:rsidR="005C7F76" w:rsidRPr="00120550">
        <w:rPr>
          <w:rFonts w:ascii="NoorLotus" w:hAnsi="NoorLotus" w:cs="NoorLotus"/>
          <w:rtl/>
        </w:rPr>
        <w:t xml:space="preserve"> یک مصداق دیگری برای مال غیر</w:t>
      </w:r>
      <w:r w:rsidRPr="00120550">
        <w:rPr>
          <w:rFonts w:ascii="NoorLotus" w:hAnsi="NoorLotus" w:cs="NoorLotus"/>
          <w:rtl/>
        </w:rPr>
        <w:t xml:space="preserve"> است</w:t>
      </w:r>
      <w:r w:rsidR="005C7F76" w:rsidRPr="00120550">
        <w:rPr>
          <w:rFonts w:ascii="NoorLotus" w:hAnsi="NoorLotus" w:cs="NoorLotus"/>
          <w:rtl/>
        </w:rPr>
        <w:t xml:space="preserve"> </w:t>
      </w:r>
      <w:r w:rsidRPr="00120550">
        <w:rPr>
          <w:rFonts w:ascii="NoorLotus" w:hAnsi="NoorLotus" w:cs="NoorLotus"/>
          <w:rtl/>
        </w:rPr>
        <w:t xml:space="preserve">و </w:t>
      </w:r>
      <w:r w:rsidR="005C7F76" w:rsidRPr="00120550">
        <w:rPr>
          <w:rFonts w:ascii="NoorLotus" w:hAnsi="NoorLotus" w:cs="NoorLotus"/>
          <w:rtl/>
        </w:rPr>
        <w:t xml:space="preserve">آن </w:t>
      </w:r>
      <w:r w:rsidRPr="00120550">
        <w:rPr>
          <w:rFonts w:ascii="NoorLotus" w:hAnsi="NoorLotus" w:cs="NoorLotus"/>
          <w:rtl/>
        </w:rPr>
        <w:t>نیز</w:t>
      </w:r>
      <w:r w:rsidR="005C7F76" w:rsidRPr="00120550">
        <w:rPr>
          <w:rFonts w:ascii="NoorLotus" w:hAnsi="NoorLotus" w:cs="NoorLotus"/>
          <w:rtl/>
        </w:rPr>
        <w:t xml:space="preserve"> یک حکم </w:t>
      </w:r>
      <w:r w:rsidRPr="00120550">
        <w:rPr>
          <w:rFonts w:ascii="NoorLotus" w:hAnsi="NoorLotus" w:cs="NoorLotus"/>
          <w:rtl/>
        </w:rPr>
        <w:t xml:space="preserve">وجوب اجتناب </w:t>
      </w:r>
      <w:r w:rsidR="005C7F76" w:rsidRPr="00120550">
        <w:rPr>
          <w:rFonts w:ascii="NoorLotus" w:hAnsi="NoorLotus" w:cs="NoorLotus"/>
          <w:rtl/>
        </w:rPr>
        <w:t>دیگری دارد</w:t>
      </w:r>
      <w:r w:rsidRPr="00120550">
        <w:rPr>
          <w:rFonts w:ascii="NoorLotus" w:hAnsi="NoorLotus" w:cs="NoorLotus"/>
          <w:rtl/>
        </w:rPr>
        <w:t>. یعنی</w:t>
      </w:r>
      <w:r w:rsidR="001610E6" w:rsidRPr="00120550">
        <w:rPr>
          <w:rFonts w:ascii="NoorLotus" w:hAnsi="NoorLotus" w:cs="NoorLotus"/>
          <w:rtl/>
        </w:rPr>
        <w:t xml:space="preserve"> دو</w:t>
      </w:r>
      <w:r w:rsidR="005C7F76" w:rsidRPr="00120550">
        <w:rPr>
          <w:rFonts w:ascii="NoorLotus" w:hAnsi="NoorLotus" w:cs="NoorLotus"/>
          <w:rtl/>
        </w:rPr>
        <w:t xml:space="preserve"> وجوب اجتناب </w:t>
      </w:r>
      <w:r w:rsidRPr="00120550">
        <w:rPr>
          <w:rFonts w:ascii="NoorLotus" w:hAnsi="NoorLotus" w:cs="NoorLotus"/>
          <w:rtl/>
        </w:rPr>
        <w:t>وجود دارد</w:t>
      </w:r>
      <w:r w:rsidR="005C7F76" w:rsidRPr="00120550">
        <w:rPr>
          <w:rFonts w:ascii="NoorLotus" w:hAnsi="NoorLotus" w:cs="NoorLotus"/>
          <w:rtl/>
        </w:rPr>
        <w:t xml:space="preserve"> نه اینکه یک وجوب اجتناب </w:t>
      </w:r>
      <w:r w:rsidR="004945A7" w:rsidRPr="00120550">
        <w:rPr>
          <w:rFonts w:ascii="NoorLotus" w:hAnsi="NoorLotus" w:cs="NoorLotus"/>
          <w:rtl/>
        </w:rPr>
        <w:t>به درخت تعلق گرفته باشد که امتثال آن</w:t>
      </w:r>
      <w:r w:rsidR="005C7F76" w:rsidRPr="00120550">
        <w:rPr>
          <w:rFonts w:ascii="NoorLotus" w:hAnsi="NoorLotus" w:cs="NoorLotus"/>
          <w:rtl/>
        </w:rPr>
        <w:t xml:space="preserve"> به این است که از میوۀ آن </w:t>
      </w:r>
      <w:r w:rsidRPr="00120550">
        <w:rPr>
          <w:rFonts w:ascii="NoorLotus" w:hAnsi="NoorLotus" w:cs="NoorLotus"/>
          <w:rtl/>
        </w:rPr>
        <w:t xml:space="preserve">نیز </w:t>
      </w:r>
      <w:r w:rsidR="005C7F76" w:rsidRPr="00120550">
        <w:rPr>
          <w:rFonts w:ascii="NoorLotus" w:hAnsi="NoorLotus" w:cs="NoorLotus"/>
          <w:rtl/>
        </w:rPr>
        <w:t xml:space="preserve">اجتناب </w:t>
      </w:r>
      <w:r w:rsidRPr="00120550">
        <w:rPr>
          <w:rFonts w:ascii="NoorLotus" w:hAnsi="NoorLotus" w:cs="NoorLotus"/>
          <w:rtl/>
        </w:rPr>
        <w:t xml:space="preserve">شود </w:t>
      </w:r>
      <w:r w:rsidR="005C7F76" w:rsidRPr="00120550">
        <w:rPr>
          <w:rFonts w:ascii="NoorLotus" w:hAnsi="NoorLotus" w:cs="NoorLotus"/>
          <w:rtl/>
        </w:rPr>
        <w:t xml:space="preserve">تا </w:t>
      </w:r>
      <w:r w:rsidRPr="00120550">
        <w:rPr>
          <w:rFonts w:ascii="NoorLotus" w:hAnsi="NoorLotus" w:cs="NoorLotus"/>
          <w:rtl/>
        </w:rPr>
        <w:t>بعد گفته شود</w:t>
      </w:r>
      <w:r w:rsidR="005C7F76" w:rsidRPr="00120550">
        <w:rPr>
          <w:rFonts w:ascii="NoorLotus" w:hAnsi="NoorLotus" w:cs="NoorLotus"/>
          <w:rtl/>
        </w:rPr>
        <w:t xml:space="preserve"> اجتناب از این درخت مغصوب با علم اجمالی سابق منجز شده و عقلا اقتضا می‌کند از این میوه </w:t>
      </w:r>
      <w:r w:rsidRPr="00120550">
        <w:rPr>
          <w:rFonts w:ascii="NoorLotus" w:hAnsi="NoorLotus" w:cs="NoorLotus"/>
          <w:rtl/>
        </w:rPr>
        <w:t xml:space="preserve">نیز </w:t>
      </w:r>
      <w:r w:rsidR="005C7F76" w:rsidRPr="00120550">
        <w:rPr>
          <w:rFonts w:ascii="NoorLotus" w:hAnsi="NoorLotus" w:cs="NoorLotus"/>
          <w:rtl/>
        </w:rPr>
        <w:t xml:space="preserve">اجتناب </w:t>
      </w:r>
      <w:r w:rsidRPr="00120550">
        <w:rPr>
          <w:rFonts w:ascii="NoorLotus" w:hAnsi="NoorLotus" w:cs="NoorLotus"/>
          <w:rtl/>
        </w:rPr>
        <w:t>شود. لذا</w:t>
      </w:r>
      <w:r w:rsidR="005C7F76" w:rsidRPr="00120550">
        <w:rPr>
          <w:rFonts w:ascii="NoorLotus" w:hAnsi="NoorLotus" w:cs="NoorLotus"/>
          <w:rtl/>
        </w:rPr>
        <w:t xml:space="preserve"> این مطلب درست نیست.</w:t>
      </w:r>
    </w:p>
    <w:p w14:paraId="667C36DC" w14:textId="71BF03C5" w:rsidR="00DF4AC8" w:rsidRPr="00120550" w:rsidRDefault="00E74DAC" w:rsidP="00120550">
      <w:pPr>
        <w:pStyle w:val="Heading2"/>
        <w:jc w:val="both"/>
        <w:rPr>
          <w:rFonts w:ascii="NoorLotus" w:hAnsi="NoorLotus"/>
          <w:sz w:val="34"/>
          <w:rtl/>
        </w:rPr>
      </w:pPr>
      <w:bookmarkStart w:id="51" w:name="_Toc209420153"/>
      <w:r w:rsidRPr="00120550">
        <w:rPr>
          <w:rFonts w:ascii="NoorLotus" w:hAnsi="NoorLotus"/>
          <w:sz w:val="34"/>
          <w:rtl/>
        </w:rPr>
        <w:t>شک در ضمان ذمه در صورت اتلاف درخت</w:t>
      </w:r>
      <w:bookmarkEnd w:id="51"/>
      <w:r w:rsidRPr="00120550">
        <w:rPr>
          <w:rFonts w:ascii="NoorLotus" w:hAnsi="NoorLotus"/>
          <w:sz w:val="34"/>
          <w:rtl/>
        </w:rPr>
        <w:t xml:space="preserve"> </w:t>
      </w:r>
    </w:p>
    <w:p w14:paraId="2D9B1BF8" w14:textId="0C66C5DF" w:rsidR="00F9296B" w:rsidRPr="00120550" w:rsidRDefault="00345587" w:rsidP="00120550">
      <w:pPr>
        <w:jc w:val="both"/>
        <w:rPr>
          <w:rFonts w:ascii="NoorLotus" w:hAnsi="NoorLotus" w:cs="NoorLotus"/>
          <w:rtl/>
        </w:rPr>
      </w:pPr>
      <w:r w:rsidRPr="00120550">
        <w:rPr>
          <w:rFonts w:ascii="NoorLotus" w:hAnsi="NoorLotus" w:cs="NoorLotus"/>
          <w:rtl/>
          <w:lang w:bidi="ar-SA"/>
        </w:rPr>
        <w:t>ممکن است گفته شود: «</w:t>
      </w:r>
      <w:r w:rsidRPr="00120550">
        <w:rPr>
          <w:rFonts w:ascii="NoorLotus" w:hAnsi="NoorLotus" w:cs="NoorLotus"/>
          <w:rtl/>
        </w:rPr>
        <w:t xml:space="preserve">کسی که </w:t>
      </w:r>
      <w:r w:rsidR="00F9296B" w:rsidRPr="00120550">
        <w:rPr>
          <w:rFonts w:ascii="NoorLotus" w:hAnsi="NoorLotus" w:cs="NoorLotus"/>
          <w:rtl/>
        </w:rPr>
        <w:t xml:space="preserve">علم اجمالی </w:t>
      </w:r>
      <w:r w:rsidRPr="00120550">
        <w:rPr>
          <w:rFonts w:ascii="NoorLotus" w:hAnsi="NoorLotus" w:cs="NoorLotus"/>
          <w:rtl/>
        </w:rPr>
        <w:t>به غصبی بودن یکی از این دو درخت دارد و خودش نیز غاصب است</w:t>
      </w:r>
      <w:r w:rsidR="00F9296B" w:rsidRPr="00120550">
        <w:rPr>
          <w:rFonts w:ascii="NoorLotus" w:hAnsi="NoorLotus" w:cs="NoorLotus"/>
          <w:rtl/>
        </w:rPr>
        <w:t>، الان ضمان</w:t>
      </w:r>
      <w:r w:rsidRPr="00120550">
        <w:rPr>
          <w:rFonts w:ascii="NoorLotus" w:hAnsi="NoorLotus" w:cs="NoorLotus"/>
          <w:rtl/>
        </w:rPr>
        <w:t xml:space="preserve"> او</w:t>
      </w:r>
      <w:r w:rsidR="00F9296B" w:rsidRPr="00120550">
        <w:rPr>
          <w:rFonts w:ascii="NoorLotus" w:hAnsi="NoorLotus" w:cs="NoorLotus"/>
          <w:rtl/>
        </w:rPr>
        <w:t xml:space="preserve"> نسبت به این مال غیر «ضمان عهده» است. یعنی بدهکار نیس</w:t>
      </w:r>
      <w:r w:rsidRPr="00120550">
        <w:rPr>
          <w:rFonts w:ascii="NoorLotus" w:hAnsi="NoorLotus" w:cs="NoorLotus"/>
          <w:rtl/>
        </w:rPr>
        <w:t>ت بلکه</w:t>
      </w:r>
      <w:r w:rsidR="00F9296B" w:rsidRPr="00120550">
        <w:rPr>
          <w:rFonts w:ascii="NoorLotus" w:hAnsi="NoorLotus" w:cs="NoorLotus"/>
          <w:rtl/>
        </w:rPr>
        <w:t xml:space="preserve"> مسئول</w:t>
      </w:r>
      <w:r w:rsidRPr="00120550">
        <w:rPr>
          <w:rFonts w:ascii="NoorLotus" w:hAnsi="NoorLotus" w:cs="NoorLotus"/>
          <w:rtl/>
        </w:rPr>
        <w:t xml:space="preserve"> است</w:t>
      </w:r>
      <w:r w:rsidR="00F9296B" w:rsidRPr="00120550">
        <w:rPr>
          <w:rFonts w:ascii="NoorLotus" w:hAnsi="NoorLotus" w:cs="NoorLotus"/>
          <w:rtl/>
        </w:rPr>
        <w:t>. تا عین مال مغصوب موجود است</w:t>
      </w:r>
      <w:r w:rsidRPr="00120550">
        <w:rPr>
          <w:rFonts w:ascii="NoorLotus" w:hAnsi="NoorLotus" w:cs="NoorLotus"/>
          <w:rtl/>
        </w:rPr>
        <w:t xml:space="preserve"> او</w:t>
      </w:r>
      <w:r w:rsidR="00F9296B" w:rsidRPr="00120550">
        <w:rPr>
          <w:rFonts w:ascii="NoorLotus" w:hAnsi="NoorLotus" w:cs="NoorLotus"/>
          <w:rtl/>
        </w:rPr>
        <w:t xml:space="preserve"> بدهکار به غیر</w:t>
      </w:r>
      <w:r w:rsidRPr="00120550">
        <w:rPr>
          <w:rFonts w:ascii="NoorLotus" w:hAnsi="NoorLotus" w:cs="NoorLotus"/>
          <w:rtl/>
        </w:rPr>
        <w:t xml:space="preserve"> نیست بلکه او مسئول و متعهد است که از این تعبیر به</w:t>
      </w:r>
      <w:r w:rsidR="00F9296B" w:rsidRPr="00120550">
        <w:rPr>
          <w:rFonts w:ascii="NoorLotus" w:hAnsi="NoorLotus" w:cs="NoorLotus"/>
          <w:rtl/>
        </w:rPr>
        <w:t xml:space="preserve"> «ضمان عهده»</w:t>
      </w:r>
      <w:r w:rsidRPr="00120550">
        <w:rPr>
          <w:rFonts w:ascii="NoorLotus" w:hAnsi="NoorLotus" w:cs="NoorLotus"/>
          <w:rtl/>
        </w:rPr>
        <w:t xml:space="preserve"> می‌شود. </w:t>
      </w:r>
      <w:r w:rsidR="00F9296B" w:rsidRPr="00120550">
        <w:rPr>
          <w:rFonts w:ascii="NoorLotus" w:hAnsi="NoorLotus" w:cs="NoorLotus"/>
          <w:rtl/>
        </w:rPr>
        <w:t xml:space="preserve">بعد که یکی از این دو درخت را اتلاف کرد </w:t>
      </w:r>
      <w:r w:rsidRPr="00120550">
        <w:rPr>
          <w:rFonts w:ascii="NoorLotus" w:hAnsi="NoorLotus" w:cs="NoorLotus"/>
          <w:rtl/>
        </w:rPr>
        <w:t>در حکم جدید که اشتغال ذمه به غیر است و از آن تعبیر به «ضمان ذمه» می‌شود</w:t>
      </w:r>
      <w:r w:rsidR="004945A7" w:rsidRPr="00120550">
        <w:rPr>
          <w:rFonts w:ascii="NoorLotus" w:hAnsi="NoorLotus" w:cs="NoorLotus"/>
          <w:rtl/>
        </w:rPr>
        <w:t xml:space="preserve"> شک می‌کند</w:t>
      </w:r>
      <w:r w:rsidR="00F9296B" w:rsidRPr="00120550">
        <w:rPr>
          <w:rFonts w:ascii="NoorLotus" w:hAnsi="NoorLotus" w:cs="NoorLotus"/>
          <w:rtl/>
        </w:rPr>
        <w:t xml:space="preserve"> </w:t>
      </w:r>
      <w:r w:rsidR="00C77B83" w:rsidRPr="00120550">
        <w:rPr>
          <w:rFonts w:ascii="NoorLotus" w:hAnsi="NoorLotus" w:cs="NoorLotus"/>
          <w:rtl/>
        </w:rPr>
        <w:t xml:space="preserve">یعنی تا الان مکلف علم اجمالی داشت به این که یا ضامن عهده درخت الف است و یا ضامن عهده‌ی درخت ب است و این علم اجمالی منجز بود بعد که یکی از این درخت‌ها را تلف کرد در حکم جدید یعنی </w:t>
      </w:r>
      <w:r w:rsidR="00F9296B" w:rsidRPr="00120550">
        <w:rPr>
          <w:rFonts w:ascii="NoorLotus" w:hAnsi="NoorLotus" w:cs="NoorLotus"/>
          <w:rtl/>
        </w:rPr>
        <w:t>«ضمان ذمه»</w:t>
      </w:r>
      <w:r w:rsidR="00C77B83" w:rsidRPr="00120550">
        <w:rPr>
          <w:rFonts w:ascii="NoorLotus" w:hAnsi="NoorLotus" w:cs="NoorLotus"/>
          <w:rtl/>
        </w:rPr>
        <w:t xml:space="preserve"> شک می‌کند یعنی در بدهکار شدن خود به غیر شک می‌کند. تا حالا «ضمان عهده» بود، از این به بعد که یکی را تلف کرد «ضمان ذمه» می‌شود و </w:t>
      </w:r>
      <w:r w:rsidR="00F9296B" w:rsidRPr="00120550">
        <w:rPr>
          <w:rFonts w:ascii="NoorLotus" w:hAnsi="NoorLotus" w:cs="NoorLotus"/>
          <w:rtl/>
        </w:rPr>
        <w:t>این شبیه بحث ملاقی می‌شود</w:t>
      </w:r>
      <w:r w:rsidR="00C77B83" w:rsidRPr="00120550">
        <w:rPr>
          <w:rFonts w:ascii="NoorLotus" w:hAnsi="NoorLotus" w:cs="NoorLotus"/>
          <w:rtl/>
        </w:rPr>
        <w:t xml:space="preserve"> و</w:t>
      </w:r>
      <w:r w:rsidR="00F9296B" w:rsidRPr="00120550">
        <w:rPr>
          <w:rFonts w:ascii="NoorLotus" w:hAnsi="NoorLotus" w:cs="NoorLotus"/>
          <w:rtl/>
        </w:rPr>
        <w:t xml:space="preserve"> این علم اجمالی جدید است</w:t>
      </w:r>
      <w:r w:rsidR="00C77B83" w:rsidRPr="00120550">
        <w:rPr>
          <w:rFonts w:ascii="NoorLotus" w:hAnsi="NoorLotus" w:cs="NoorLotus"/>
          <w:rtl/>
        </w:rPr>
        <w:t xml:space="preserve"> که</w:t>
      </w:r>
      <w:r w:rsidR="00E74DAC" w:rsidRPr="00120550">
        <w:rPr>
          <w:rFonts w:ascii="NoorLotus" w:hAnsi="NoorLotus" w:cs="NoorLotus"/>
          <w:rtl/>
        </w:rPr>
        <w:t xml:space="preserve"> بنا بر نظر مشهور منجز نیست.</w:t>
      </w:r>
      <w:r w:rsidR="00F9296B" w:rsidRPr="00120550">
        <w:rPr>
          <w:rFonts w:ascii="NoorLotus" w:hAnsi="NoorLotus" w:cs="NoorLotus"/>
          <w:rtl/>
        </w:rPr>
        <w:t xml:space="preserve"> م</w:t>
      </w:r>
      <w:r w:rsidR="00C77B83" w:rsidRPr="00120550">
        <w:rPr>
          <w:rFonts w:ascii="NoorLotus" w:hAnsi="NoorLotus" w:cs="NoorLotus"/>
          <w:rtl/>
        </w:rPr>
        <w:t>کلف</w:t>
      </w:r>
      <w:r w:rsidR="00F9296B" w:rsidRPr="00120550">
        <w:rPr>
          <w:rFonts w:ascii="NoorLotus" w:hAnsi="NoorLotus" w:cs="NoorLotus"/>
          <w:rtl/>
        </w:rPr>
        <w:t xml:space="preserve"> علم اجمالی دار</w:t>
      </w:r>
      <w:r w:rsidR="00C77B83" w:rsidRPr="00120550">
        <w:rPr>
          <w:rFonts w:ascii="NoorLotus" w:hAnsi="NoorLotus" w:cs="NoorLotus"/>
          <w:rtl/>
        </w:rPr>
        <w:t>د به این که یا</w:t>
      </w:r>
      <w:r w:rsidR="00F9296B" w:rsidRPr="00120550">
        <w:rPr>
          <w:rFonts w:ascii="NoorLotus" w:hAnsi="NoorLotus" w:cs="NoorLotus"/>
          <w:rtl/>
        </w:rPr>
        <w:t xml:space="preserve"> ضامن ذمۀ </w:t>
      </w:r>
      <w:r w:rsidR="00C77B83" w:rsidRPr="00120550">
        <w:rPr>
          <w:rFonts w:ascii="NoorLotus" w:hAnsi="NoorLotus" w:cs="NoorLotus"/>
          <w:rtl/>
        </w:rPr>
        <w:t>درخت الف است و یا ضامن عهده‌ی درخت ب است. و</w:t>
      </w:r>
      <w:r w:rsidR="00F9296B" w:rsidRPr="00120550">
        <w:rPr>
          <w:rFonts w:ascii="NoorLotus" w:hAnsi="NoorLotus" w:cs="NoorLotus"/>
          <w:rtl/>
        </w:rPr>
        <w:t xml:space="preserve"> «ضمان عهدۀ» آن درخت </w:t>
      </w:r>
      <w:r w:rsidR="00C77B83" w:rsidRPr="00120550">
        <w:rPr>
          <w:rFonts w:ascii="NoorLotus" w:hAnsi="NoorLotus" w:cs="NoorLotus"/>
          <w:rtl/>
        </w:rPr>
        <w:t>ب</w:t>
      </w:r>
      <w:r w:rsidR="00F9296B" w:rsidRPr="00120550">
        <w:rPr>
          <w:rFonts w:ascii="NoorLotus" w:hAnsi="NoorLotus" w:cs="NoorLotus"/>
          <w:rtl/>
        </w:rPr>
        <w:t xml:space="preserve"> با علم اجمالی سابق منجز شده</w:t>
      </w:r>
      <w:r w:rsidR="00C77B83" w:rsidRPr="00120550">
        <w:rPr>
          <w:rFonts w:ascii="NoorLotus" w:hAnsi="NoorLotus" w:cs="NoorLotus"/>
          <w:rtl/>
        </w:rPr>
        <w:t xml:space="preserve"> است لذا علم اجمالی جدید منجز نیست.</w:t>
      </w:r>
    </w:p>
    <w:p w14:paraId="5729E461" w14:textId="437B20F0" w:rsidR="00DF4AC8" w:rsidRPr="00120550" w:rsidRDefault="00C77B83" w:rsidP="00120550">
      <w:pPr>
        <w:jc w:val="both"/>
        <w:rPr>
          <w:rFonts w:ascii="NoorLotus" w:hAnsi="NoorLotus" w:cs="NoorLotus"/>
          <w:rtl/>
        </w:rPr>
      </w:pPr>
      <w:r w:rsidRPr="00120550">
        <w:rPr>
          <w:rFonts w:ascii="NoorLotus" w:hAnsi="NoorLotus" w:cs="NoorLotus"/>
          <w:rtl/>
        </w:rPr>
        <w:t xml:space="preserve">این بیان تمام نیست زیرا </w:t>
      </w:r>
      <w:r w:rsidR="00F9296B" w:rsidRPr="00120550">
        <w:rPr>
          <w:rFonts w:ascii="NoorLotus" w:hAnsi="NoorLotus" w:cs="NoorLotus"/>
          <w:rtl/>
        </w:rPr>
        <w:t>عرف</w:t>
      </w:r>
      <w:r w:rsidRPr="00120550">
        <w:rPr>
          <w:rFonts w:ascii="NoorLotus" w:hAnsi="NoorLotus" w:cs="NoorLotus"/>
          <w:rtl/>
        </w:rPr>
        <w:t>ا</w:t>
      </w:r>
      <w:r w:rsidR="00F9296B" w:rsidRPr="00120550">
        <w:rPr>
          <w:rFonts w:ascii="NoorLotus" w:hAnsi="NoorLotus" w:cs="NoorLotus"/>
          <w:rtl/>
        </w:rPr>
        <w:t xml:space="preserve"> و عقلائاً ضمان غاصب یک ضمان است</w:t>
      </w:r>
      <w:r w:rsidRPr="00120550">
        <w:rPr>
          <w:rFonts w:ascii="NoorLotus" w:hAnsi="NoorLotus" w:cs="NoorLotus"/>
          <w:rtl/>
        </w:rPr>
        <w:t>.</w:t>
      </w:r>
      <w:r w:rsidR="00F9296B" w:rsidRPr="00120550">
        <w:rPr>
          <w:rFonts w:ascii="NoorLotus" w:hAnsi="NoorLotus" w:cs="NoorLotus"/>
          <w:rtl/>
        </w:rPr>
        <w:t xml:space="preserve"> تا عین موجود است متعهد به عین</w:t>
      </w:r>
      <w:r w:rsidRPr="00120550">
        <w:rPr>
          <w:rFonts w:ascii="NoorLotus" w:hAnsi="NoorLotus" w:cs="NoorLotus"/>
          <w:rtl/>
        </w:rPr>
        <w:t xml:space="preserve"> است</w:t>
      </w:r>
      <w:r w:rsidR="00F9296B" w:rsidRPr="00120550">
        <w:rPr>
          <w:rFonts w:ascii="NoorLotus" w:hAnsi="NoorLotus" w:cs="NoorLotus"/>
          <w:rtl/>
        </w:rPr>
        <w:t xml:space="preserve"> بعد که عین تلف می‌شود متعهد به قیمت عین</w:t>
      </w:r>
      <w:r w:rsidRPr="00120550">
        <w:rPr>
          <w:rFonts w:ascii="NoorLotus" w:hAnsi="NoorLotus" w:cs="NoorLotus"/>
          <w:rtl/>
        </w:rPr>
        <w:t xml:space="preserve"> است</w:t>
      </w:r>
      <w:r w:rsidR="00F9296B" w:rsidRPr="00120550">
        <w:rPr>
          <w:rFonts w:ascii="NoorLotus" w:hAnsi="NoorLotus" w:cs="NoorLotus"/>
          <w:rtl/>
        </w:rPr>
        <w:t>.</w:t>
      </w:r>
      <w:r w:rsidRPr="00120550">
        <w:rPr>
          <w:rFonts w:ascii="NoorLotus" w:hAnsi="NoorLotus" w:cs="NoorLotus"/>
          <w:rtl/>
        </w:rPr>
        <w:t xml:space="preserve"> نتیجه‌ی عقلایی</w:t>
      </w:r>
      <w:r w:rsidR="00F9296B" w:rsidRPr="00120550">
        <w:rPr>
          <w:rFonts w:ascii="NoorLotus" w:hAnsi="NoorLotus" w:cs="NoorLotus"/>
          <w:rtl/>
        </w:rPr>
        <w:t xml:space="preserve"> این تعهد به قیمت</w:t>
      </w:r>
      <w:r w:rsidRPr="00120550">
        <w:rPr>
          <w:rFonts w:ascii="NoorLotus" w:hAnsi="NoorLotus" w:cs="NoorLotus"/>
          <w:rtl/>
        </w:rPr>
        <w:t xml:space="preserve"> این است </w:t>
      </w:r>
      <w:r w:rsidR="00F9296B" w:rsidRPr="00120550">
        <w:rPr>
          <w:rFonts w:ascii="NoorLotus" w:hAnsi="NoorLotus" w:cs="NoorLotus"/>
          <w:rtl/>
        </w:rPr>
        <w:t xml:space="preserve">که بدهکار است. روح «ضمان ذمه» همان «ضمان عهده» است، منتها دیگر از باب ناچاری می‌گویند وقتی عین موجود نیست منتقل </w:t>
      </w:r>
      <w:r w:rsidRPr="00120550">
        <w:rPr>
          <w:rFonts w:ascii="NoorLotus" w:hAnsi="NoorLotus" w:cs="NoorLotus"/>
          <w:rtl/>
        </w:rPr>
        <w:t xml:space="preserve">به بدل عین </w:t>
      </w:r>
      <w:r w:rsidR="00F9296B" w:rsidRPr="00120550">
        <w:rPr>
          <w:rFonts w:ascii="NoorLotus" w:hAnsi="NoorLotus" w:cs="NoorLotus"/>
          <w:rtl/>
        </w:rPr>
        <w:t>می‌شو</w:t>
      </w:r>
      <w:r w:rsidRPr="00120550">
        <w:rPr>
          <w:rFonts w:ascii="NoorLotus" w:hAnsi="NoorLotus" w:cs="NoorLotus"/>
          <w:rtl/>
        </w:rPr>
        <w:t>د</w:t>
      </w:r>
      <w:r w:rsidR="00F9296B" w:rsidRPr="00120550">
        <w:rPr>
          <w:rFonts w:ascii="NoorLotus" w:hAnsi="NoorLotus" w:cs="NoorLotus"/>
          <w:rtl/>
        </w:rPr>
        <w:t>. و الا از نظر عقلایی، بدهکار شدن به قیمت عینِ تالفه، این در ذات «ضمان عهده» آمده</w:t>
      </w:r>
      <w:r w:rsidRPr="00120550">
        <w:rPr>
          <w:rFonts w:ascii="NoorLotus" w:hAnsi="NoorLotus" w:cs="NoorLotus"/>
          <w:rtl/>
        </w:rPr>
        <w:t xml:space="preserve"> است</w:t>
      </w:r>
      <w:r w:rsidR="00F9296B" w:rsidRPr="00120550">
        <w:rPr>
          <w:rFonts w:ascii="NoorLotus" w:hAnsi="NoorLotus" w:cs="NoorLotus"/>
          <w:rtl/>
        </w:rPr>
        <w:t xml:space="preserve"> اصلاً «ضمان عهده» یعنی همین که عند وجود العین، عین را باید </w:t>
      </w:r>
      <w:r w:rsidR="00F9296B" w:rsidRPr="00120550">
        <w:rPr>
          <w:rFonts w:ascii="NoorLotus" w:hAnsi="NoorLotus" w:cs="NoorLotus"/>
          <w:rtl/>
        </w:rPr>
        <w:lastRenderedPageBreak/>
        <w:t>برگردان</w:t>
      </w:r>
      <w:r w:rsidRPr="00120550">
        <w:rPr>
          <w:rFonts w:ascii="NoorLotus" w:hAnsi="NoorLotus" w:cs="NoorLotus"/>
          <w:rtl/>
        </w:rPr>
        <w:t xml:space="preserve">د و </w:t>
      </w:r>
      <w:r w:rsidR="00F9296B" w:rsidRPr="00120550">
        <w:rPr>
          <w:rFonts w:ascii="NoorLotus" w:hAnsi="NoorLotus" w:cs="NoorLotus"/>
          <w:rtl/>
        </w:rPr>
        <w:t>عند تلف العین، باید بدل</w:t>
      </w:r>
      <w:r w:rsidRPr="00120550">
        <w:rPr>
          <w:rFonts w:ascii="NoorLotus" w:hAnsi="NoorLotus" w:cs="NoorLotus"/>
          <w:rtl/>
        </w:rPr>
        <w:t xml:space="preserve"> آن</w:t>
      </w:r>
      <w:r w:rsidR="00F9296B" w:rsidRPr="00120550">
        <w:rPr>
          <w:rFonts w:ascii="NoorLotus" w:hAnsi="NoorLotus" w:cs="NoorLotus"/>
          <w:rtl/>
        </w:rPr>
        <w:t xml:space="preserve"> را برگردان</w:t>
      </w:r>
      <w:r w:rsidRPr="00120550">
        <w:rPr>
          <w:rFonts w:ascii="NoorLotus" w:hAnsi="NoorLotus" w:cs="NoorLotus"/>
          <w:rtl/>
        </w:rPr>
        <w:t>د</w:t>
      </w:r>
      <w:r w:rsidR="00F9296B" w:rsidRPr="00120550">
        <w:rPr>
          <w:rFonts w:ascii="NoorLotus" w:hAnsi="NoorLotus" w:cs="NoorLotus"/>
          <w:rtl/>
        </w:rPr>
        <w:t xml:space="preserve">. </w:t>
      </w:r>
      <w:r w:rsidRPr="00120550">
        <w:rPr>
          <w:rFonts w:ascii="NoorLotus" w:hAnsi="NoorLotus" w:cs="NoorLotus"/>
          <w:rtl/>
        </w:rPr>
        <w:t xml:space="preserve">و </w:t>
      </w:r>
      <w:r w:rsidR="00F9296B" w:rsidRPr="00120550">
        <w:rPr>
          <w:rFonts w:ascii="NoorLotus" w:hAnsi="NoorLotus" w:cs="NoorLotus"/>
          <w:rtl/>
        </w:rPr>
        <w:t>این‌طور نیست که حکم جدیدی باشد تا</w:t>
      </w:r>
      <w:r w:rsidRPr="00120550">
        <w:rPr>
          <w:rFonts w:ascii="NoorLotus" w:hAnsi="NoorLotus" w:cs="NoorLotus"/>
          <w:rtl/>
        </w:rPr>
        <w:t xml:space="preserve"> گفته شود در حکم جدید شک دارد. </w:t>
      </w:r>
    </w:p>
    <w:sectPr w:rsidR="00DF4AC8" w:rsidRPr="00120550" w:rsidSect="008725B4">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501F64" w16cex:dateUtc="2025-09-21T08:28:00Z"/>
  <w16cex:commentExtensible w16cex:durableId="56155A30" w16cex:dateUtc="2025-09-21T1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7540CE" w16cid:durableId="41501F64"/>
  <w16cid:commentId w16cid:paraId="28C8834E" w16cid:durableId="56155A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2D544" w14:textId="77777777" w:rsidR="001A6396" w:rsidRDefault="001A6396" w:rsidP="008725B4">
      <w:pPr>
        <w:spacing w:after="0" w:line="240" w:lineRule="auto"/>
      </w:pPr>
      <w:r>
        <w:separator/>
      </w:r>
    </w:p>
  </w:endnote>
  <w:endnote w:type="continuationSeparator" w:id="0">
    <w:p w14:paraId="670F0592" w14:textId="77777777" w:rsidR="001A6396" w:rsidRDefault="001A6396" w:rsidP="00872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oorLotus">
    <w:altName w:val="Segoe UI Semilight"/>
    <w:panose1 w:val="00000000000000000000"/>
    <w:charset w:val="00"/>
    <w:family w:val="auto"/>
    <w:pitch w:val="variable"/>
    <w:sig w:usb0="00000000" w:usb1="80002000" w:usb2="00000008" w:usb3="00000000" w:csb0="00000043" w:csb1="00000000"/>
  </w:font>
  <w:font w:name="Segoe UI">
    <w:panose1 w:val="020B0502040204020203"/>
    <w:charset w:val="00"/>
    <w:family w:val="swiss"/>
    <w:pitch w:val="variable"/>
    <w:sig w:usb0="E4002EFF" w:usb1="C000E47F" w:usb2="00000009" w:usb3="00000000" w:csb0="000001FF"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C7BBD" w14:textId="77777777" w:rsidR="008725B4" w:rsidRDefault="008725B4" w:rsidP="007F1053">
    <w:pPr>
      <w:pStyle w:val="Footer"/>
    </w:pPr>
  </w:p>
  <w:p w14:paraId="6543E457" w14:textId="77777777" w:rsidR="008725B4" w:rsidRDefault="008725B4" w:rsidP="007F1053"/>
  <w:p w14:paraId="789BBFE9" w14:textId="77777777" w:rsidR="008725B4" w:rsidRDefault="008725B4"/>
  <w:p w14:paraId="0A1E337A" w14:textId="77777777" w:rsidR="008725B4" w:rsidRDefault="008725B4"/>
  <w:p w14:paraId="43A97D1A" w14:textId="77777777" w:rsidR="008725B4" w:rsidRDefault="008725B4"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70C96B5A" w14:textId="77777777" w:rsidR="008725B4" w:rsidRDefault="008725B4" w:rsidP="00822C53">
        <w:pPr>
          <w:pStyle w:val="Footer"/>
          <w:jc w:val="center"/>
        </w:pPr>
        <w:r>
          <w:fldChar w:fldCharType="begin"/>
        </w:r>
        <w:r>
          <w:instrText xml:space="preserve"> PAGE   \* MERGEFORMAT </w:instrText>
        </w:r>
        <w:r>
          <w:fldChar w:fldCharType="separate"/>
        </w:r>
        <w:r w:rsidR="00381BEF">
          <w:rPr>
            <w:noProof/>
            <w:rtl/>
          </w:rPr>
          <w:t>9</w:t>
        </w:r>
        <w:r>
          <w:rPr>
            <w:noProof/>
          </w:rPr>
          <w:fldChar w:fldCharType="end"/>
        </w:r>
      </w:p>
    </w:sdtContent>
  </w:sdt>
  <w:p w14:paraId="7A285A2C" w14:textId="77777777" w:rsidR="008725B4" w:rsidRDefault="008725B4"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900B2" w14:textId="77777777" w:rsidR="001A6396" w:rsidRDefault="001A6396" w:rsidP="008725B4">
      <w:pPr>
        <w:spacing w:after="0" w:line="240" w:lineRule="auto"/>
      </w:pPr>
      <w:r>
        <w:separator/>
      </w:r>
    </w:p>
  </w:footnote>
  <w:footnote w:type="continuationSeparator" w:id="0">
    <w:p w14:paraId="2691DDD9" w14:textId="77777777" w:rsidR="001A6396" w:rsidRDefault="001A6396" w:rsidP="008725B4">
      <w:pPr>
        <w:spacing w:after="0" w:line="240" w:lineRule="auto"/>
      </w:pPr>
      <w:r>
        <w:continuationSeparator/>
      </w:r>
    </w:p>
  </w:footnote>
  <w:footnote w:id="1">
    <w:p w14:paraId="1F4D1535" w14:textId="77777777" w:rsidR="007753D0" w:rsidRPr="00FD404B" w:rsidRDefault="007753D0" w:rsidP="007753D0">
      <w:pPr>
        <w:pStyle w:val="FootnoteText"/>
        <w:rPr>
          <w:rFonts w:ascii="NoorLotus" w:hAnsi="NoorLotus" w:cs="NoorLotus"/>
          <w:color w:val="3C3C3C"/>
          <w:rtl/>
          <w:lang w:bidi="ar-SA"/>
        </w:rPr>
      </w:pPr>
      <w:r w:rsidRPr="00FD404B">
        <w:rPr>
          <w:rStyle w:val="FootnoteReference"/>
          <w:rFonts w:cs="NoorLotus"/>
          <w:color w:val="3C3C3C"/>
        </w:rPr>
        <w:footnoteRef/>
      </w:r>
      <w:r w:rsidRPr="00FD404B">
        <w:rPr>
          <w:rFonts w:ascii="Cambria" w:hAnsi="Cambria" w:cs="Cambria"/>
          <w:color w:val="3C3C3C"/>
          <w:rtl/>
        </w:rPr>
        <w:t> </w:t>
      </w:r>
      <w:r w:rsidRPr="00FD404B">
        <w:rPr>
          <w:rFonts w:ascii="NoorLotus" w:hAnsi="NoorLotus" w:cs="NoorLotus"/>
          <w:color w:val="3C3C3C"/>
          <w:rtl/>
        </w:rPr>
        <w:t>صدر محمد باقر. بحوث في علم الأصول (الهاشمي الشاهرودي). ج 5، مؤسسة دائرة معارف الفقه الاسلامي، 1417، ص 301.</w:t>
      </w:r>
    </w:p>
  </w:footnote>
  <w:footnote w:id="2">
    <w:p w14:paraId="47145E74" w14:textId="6EBDE45C" w:rsidR="00E95098" w:rsidRDefault="00E95098" w:rsidP="00C367D5">
      <w:pPr>
        <w:pStyle w:val="FootnoteText"/>
        <w:rPr>
          <w:rtl/>
        </w:rPr>
      </w:pPr>
      <w:r>
        <w:rPr>
          <w:rStyle w:val="FootnoteReference"/>
        </w:rPr>
        <w:footnoteRef/>
      </w:r>
      <w:r>
        <w:rPr>
          <w:rtl/>
        </w:rPr>
        <w:t xml:space="preserve"> </w:t>
      </w:r>
      <w:r w:rsidR="00C367D5" w:rsidRPr="00C367D5">
        <w:rPr>
          <w:rFonts w:hint="cs"/>
          <w:rtl/>
        </w:rPr>
        <w:t>بحوث في شرح العروة الوثقى (طبع قديم)، ج‏2، ص: 234</w:t>
      </w:r>
      <w:r w:rsidR="00C367D5">
        <w:rPr>
          <w:rFonts w:hint="cs"/>
          <w:rtl/>
        </w:rPr>
        <w:t>.</w:t>
      </w:r>
    </w:p>
  </w:footnote>
  <w:footnote w:id="3">
    <w:p w14:paraId="2B55C5B2" w14:textId="4226F6DD" w:rsidR="0089557A" w:rsidRDefault="0089557A">
      <w:pPr>
        <w:pStyle w:val="FootnoteText"/>
      </w:pPr>
      <w:r>
        <w:rPr>
          <w:rStyle w:val="FootnoteReference"/>
        </w:rPr>
        <w:footnoteRef/>
      </w:r>
      <w:r>
        <w:rPr>
          <w:rtl/>
        </w:rPr>
        <w:t xml:space="preserve"> </w:t>
      </w:r>
      <w:r>
        <w:rPr>
          <w:rFonts w:hint="cs"/>
          <w:rtl/>
        </w:rPr>
        <w:t>مقرر:</w:t>
      </w:r>
      <w:r w:rsidRPr="0089557A">
        <w:rPr>
          <w:rFonts w:ascii="NoorLotus" w:hAnsi="NoorLotus" w:cs="NoorLotus" w:hint="cs"/>
          <w:rtl/>
        </w:rPr>
        <w:t xml:space="preserve"> </w:t>
      </w:r>
      <w:r>
        <w:rPr>
          <w:rFonts w:ascii="NoorLotus" w:hAnsi="NoorLotus" w:cs="NoorLotus" w:hint="cs"/>
          <w:rtl/>
        </w:rPr>
        <w:t>بنابراین قطعا دو حالت طهارت و نجاست را داشته و معلوم نیست کدام متقدم و کدام متاخر بوده است.</w:t>
      </w:r>
    </w:p>
  </w:footnote>
  <w:footnote w:id="4">
    <w:p w14:paraId="47C19EB7" w14:textId="77777777" w:rsidR="00C367D5" w:rsidRDefault="00C367D5" w:rsidP="00C367D5">
      <w:pPr>
        <w:pStyle w:val="FootnoteText"/>
        <w:rPr>
          <w:color w:val="3C3C3C"/>
          <w:rtl/>
          <w:lang w:bidi="ar-SA"/>
        </w:rPr>
      </w:pPr>
      <w:r>
        <w:rPr>
          <w:rStyle w:val="FootnoteReference"/>
          <w:color w:val="3C3C3C"/>
        </w:rPr>
        <w:footnoteRef/>
      </w:r>
      <w:r>
        <w:rPr>
          <w:rFonts w:cs="Times New Roman"/>
          <w:color w:val="3C3C3C"/>
          <w:rtl/>
        </w:rPr>
        <w:t xml:space="preserve"> نایینی محمدحسین. </w:t>
      </w:r>
      <w:r>
        <w:rPr>
          <w:rFonts w:cs="Times New Roman"/>
          <w:i/>
          <w:iCs/>
          <w:color w:val="3C3C3C"/>
          <w:rtl/>
        </w:rPr>
        <w:t>أجود التقریرات</w:t>
      </w:r>
      <w:r>
        <w:rPr>
          <w:rFonts w:cs="Times New Roman"/>
          <w:color w:val="3C3C3C"/>
          <w:rtl/>
        </w:rPr>
        <w:t>. ج 2، کتابفروشی مصطفوی، ص 257.</w:t>
      </w:r>
    </w:p>
  </w:footnote>
  <w:footnote w:id="5">
    <w:p w14:paraId="5700A115" w14:textId="77777777" w:rsidR="00C367D5" w:rsidRDefault="00C367D5" w:rsidP="00C367D5">
      <w:pPr>
        <w:pStyle w:val="FootnoteText"/>
        <w:rPr>
          <w:color w:val="3C3C3C"/>
          <w:rtl/>
          <w:lang w:bidi="ar-SA"/>
        </w:rPr>
      </w:pPr>
      <w:r>
        <w:rPr>
          <w:rStyle w:val="FootnoteReference"/>
          <w:color w:val="3C3C3C"/>
        </w:rPr>
        <w:footnoteRef/>
      </w:r>
      <w:r>
        <w:rPr>
          <w:rFonts w:cs="Times New Roman"/>
          <w:color w:val="3C3C3C"/>
          <w:rtl/>
        </w:rPr>
        <w:t xml:space="preserve"> خوئی ابوالقاسم. </w:t>
      </w:r>
      <w:r>
        <w:rPr>
          <w:rFonts w:cs="Times New Roman"/>
          <w:i/>
          <w:iCs/>
          <w:color w:val="3C3C3C"/>
          <w:rtl/>
        </w:rPr>
        <w:t>مصباح الأصول</w:t>
      </w:r>
      <w:r>
        <w:rPr>
          <w:rFonts w:cs="Times New Roman"/>
          <w:color w:val="3C3C3C"/>
          <w:rtl/>
        </w:rPr>
        <w:t>. ج 2، مکتبة الداوري، 1422، ص 408.</w:t>
      </w:r>
    </w:p>
  </w:footnote>
  <w:footnote w:id="6">
    <w:p w14:paraId="16851A3E" w14:textId="61D9E81D" w:rsidR="00D80F43" w:rsidRDefault="00D80F43" w:rsidP="00C85576">
      <w:pPr>
        <w:pStyle w:val="FootnoteText"/>
        <w:rPr>
          <w:rtl/>
        </w:rPr>
      </w:pPr>
      <w:r>
        <w:rPr>
          <w:rStyle w:val="FootnoteReference"/>
        </w:rPr>
        <w:footnoteRef/>
      </w:r>
      <w:r>
        <w:rPr>
          <w:rtl/>
        </w:rPr>
        <w:t xml:space="preserve"> </w:t>
      </w:r>
      <w:r w:rsidR="00C85576" w:rsidRPr="00C85576">
        <w:rPr>
          <w:rFonts w:hint="cs"/>
          <w:rtl/>
        </w:rPr>
        <w:t>دراسات في علم الاصول، ج‏3، ص: 408</w:t>
      </w:r>
      <w:r w:rsidR="00C85576">
        <w:rPr>
          <w:rFonts w:hint="cs"/>
          <w:rtl/>
        </w:rPr>
        <w:t>.</w:t>
      </w:r>
    </w:p>
  </w:footnote>
  <w:footnote w:id="7">
    <w:p w14:paraId="1E2C9D0D" w14:textId="166C0286" w:rsidR="005F40C3" w:rsidRDefault="005F40C3">
      <w:pPr>
        <w:pStyle w:val="FootnoteText"/>
      </w:pPr>
      <w:r>
        <w:rPr>
          <w:rStyle w:val="FootnoteReference"/>
        </w:rPr>
        <w:footnoteRef/>
      </w:r>
      <w:r>
        <w:rPr>
          <w:rtl/>
        </w:rPr>
        <w:t xml:space="preserve"> </w:t>
      </w:r>
      <w:r>
        <w:rPr>
          <w:rFonts w:hint="cs"/>
          <w:rtl/>
        </w:rPr>
        <w:t>مباحث الاصول، ج4، ص294.</w:t>
      </w:r>
    </w:p>
  </w:footnote>
  <w:footnote w:id="8">
    <w:p w14:paraId="503DEAF4" w14:textId="77777777" w:rsidR="00BC42C3" w:rsidRDefault="00BC42C3" w:rsidP="00BC42C3">
      <w:pPr>
        <w:pStyle w:val="FootnoteText"/>
        <w:rPr>
          <w:color w:val="3C3C3C"/>
          <w:rtl/>
          <w:lang w:bidi="ar-SA"/>
        </w:rPr>
      </w:pPr>
      <w:r>
        <w:rPr>
          <w:rStyle w:val="FootnoteReference"/>
          <w:color w:val="3C3C3C"/>
        </w:rPr>
        <w:footnoteRef/>
      </w:r>
      <w:r>
        <w:rPr>
          <w:rFonts w:cs="Times New Roman"/>
          <w:color w:val="3C3C3C"/>
          <w:rtl/>
        </w:rPr>
        <w:t xml:space="preserve"> خوئی ابوالقاسم. </w:t>
      </w:r>
      <w:r>
        <w:rPr>
          <w:rFonts w:cs="Times New Roman"/>
          <w:i/>
          <w:iCs/>
          <w:color w:val="3C3C3C"/>
          <w:rtl/>
        </w:rPr>
        <w:t>دراسات في علم الأصول</w:t>
      </w:r>
      <w:r>
        <w:rPr>
          <w:rFonts w:cs="Times New Roman"/>
          <w:color w:val="3C3C3C"/>
          <w:rtl/>
        </w:rPr>
        <w:t>. ج 3، مؤسسة دائرة معارف الفقه الاسلامي، 1419، ص 408.</w:t>
      </w:r>
    </w:p>
  </w:footnote>
  <w:footnote w:id="9">
    <w:p w14:paraId="5ECBFE79" w14:textId="7E0B809C" w:rsidR="003B0BB6" w:rsidRDefault="003B0BB6">
      <w:pPr>
        <w:pStyle w:val="FootnoteText"/>
        <w:rPr>
          <w:rtl/>
        </w:rPr>
      </w:pPr>
      <w:r>
        <w:rPr>
          <w:rStyle w:val="FootnoteReference"/>
        </w:rPr>
        <w:footnoteRef/>
      </w:r>
      <w:r>
        <w:rPr>
          <w:rtl/>
        </w:rPr>
        <w:t xml:space="preserve"> </w:t>
      </w:r>
      <w:r>
        <w:rPr>
          <w:rFonts w:hint="cs"/>
          <w:rtl/>
        </w:rPr>
        <w:t>النحل:90.</w:t>
      </w:r>
    </w:p>
  </w:footnote>
  <w:footnote w:id="10">
    <w:p w14:paraId="7D287B02" w14:textId="77777777" w:rsidR="00426AA0" w:rsidRDefault="00426AA0" w:rsidP="00426AA0">
      <w:pPr>
        <w:pStyle w:val="FootnoteText"/>
        <w:rPr>
          <w:color w:val="3C3C3C"/>
          <w:rtl/>
          <w:lang w:bidi="ar-SA"/>
        </w:rPr>
      </w:pPr>
      <w:r>
        <w:rPr>
          <w:rStyle w:val="FootnoteReference"/>
          <w:color w:val="3C3C3C"/>
        </w:rPr>
        <w:footnoteRef/>
      </w:r>
      <w:r>
        <w:rPr>
          <w:rFonts w:cs="Times New Roman"/>
          <w:color w:val="3C3C3C"/>
          <w:rtl/>
        </w:rPr>
        <w:t xml:space="preserve"> خوئی سید ابوالقاسم. </w:t>
      </w:r>
      <w:r>
        <w:rPr>
          <w:rFonts w:cs="Times New Roman"/>
          <w:i/>
          <w:iCs/>
          <w:color w:val="3C3C3C"/>
          <w:rtl/>
        </w:rPr>
        <w:t>موسوعة الإمام الخوئي</w:t>
      </w:r>
      <w:r>
        <w:rPr>
          <w:rFonts w:cs="Times New Roman"/>
          <w:color w:val="3C3C3C"/>
          <w:rtl/>
        </w:rPr>
        <w:t>. ج 21، مؤسسة إحياء آثار الامام الخوئي، 1418، ص 236.</w:t>
      </w:r>
    </w:p>
  </w:footnote>
  <w:footnote w:id="11">
    <w:p w14:paraId="04C09F64" w14:textId="312B7C3A" w:rsidR="00B36633" w:rsidRDefault="00B36633" w:rsidP="00B36633">
      <w:pPr>
        <w:pStyle w:val="FootnoteText"/>
        <w:rPr>
          <w:color w:val="3C3C3C"/>
          <w:rtl/>
          <w:lang w:bidi="ar-SA"/>
        </w:rPr>
      </w:pPr>
      <w:r>
        <w:rPr>
          <w:rStyle w:val="FootnoteReference"/>
          <w:color w:val="3C3C3C"/>
        </w:rPr>
        <w:footnoteRef/>
      </w:r>
      <w:r>
        <w:rPr>
          <w:rFonts w:cs="Times New Roman"/>
          <w:color w:val="3C3C3C"/>
          <w:rtl/>
        </w:rPr>
        <w:t xml:space="preserve"> روحانی محمد. </w:t>
      </w:r>
      <w:r>
        <w:rPr>
          <w:rFonts w:cs="Times New Roman"/>
          <w:i/>
          <w:iCs/>
          <w:color w:val="3C3C3C"/>
          <w:rtl/>
        </w:rPr>
        <w:t>منتقی الأصول</w:t>
      </w:r>
      <w:r>
        <w:rPr>
          <w:rFonts w:cs="Times New Roman"/>
          <w:color w:val="3C3C3C"/>
          <w:rtl/>
        </w:rPr>
        <w:t>. ج 5، دفتر آيت الله سيد محمد حسينی روحانی، 1413، ص 163</w:t>
      </w:r>
      <w:r>
        <w:rPr>
          <w:rFonts w:cs="Times New Roman" w:hint="cs"/>
          <w:color w:val="3C3C3C"/>
          <w:rtl/>
        </w:rPr>
        <w:t>-162.</w:t>
      </w:r>
    </w:p>
  </w:footnote>
  <w:footnote w:id="12">
    <w:p w14:paraId="27C53D2E" w14:textId="3095A450" w:rsidR="005C7F76" w:rsidRDefault="005C7F76" w:rsidP="00345587">
      <w:pPr>
        <w:pStyle w:val="FootnoteText"/>
      </w:pPr>
      <w:r>
        <w:rPr>
          <w:rStyle w:val="FootnoteReference"/>
        </w:rPr>
        <w:footnoteRef/>
      </w:r>
      <w:r>
        <w:rPr>
          <w:rtl/>
        </w:rPr>
        <w:t xml:space="preserve"> </w:t>
      </w:r>
      <w:r w:rsidR="00345587" w:rsidRPr="00345587">
        <w:rPr>
          <w:rFonts w:hint="cs"/>
          <w:rtl/>
        </w:rPr>
        <w:t>الفصول المهمة في أصول الأئمة (تكملة الوسائل)، ج‏2، ص: 454</w:t>
      </w:r>
      <w:r w:rsidR="001610E6">
        <w:rPr>
          <w:rFonts w:hint="cs"/>
          <w:rtl/>
        </w:rPr>
        <w:t>: «... الا بطیبة نفس منه»</w:t>
      </w:r>
    </w:p>
  </w:footnote>
  <w:footnote w:id="13">
    <w:p w14:paraId="1BBB7CC9" w14:textId="77E113C2" w:rsidR="005C7F76" w:rsidRDefault="005C7F76" w:rsidP="00345587">
      <w:pPr>
        <w:pStyle w:val="FootnoteText"/>
      </w:pPr>
      <w:r>
        <w:rPr>
          <w:rStyle w:val="FootnoteReference"/>
        </w:rPr>
        <w:footnoteRef/>
      </w:r>
      <w:r>
        <w:rPr>
          <w:rtl/>
        </w:rPr>
        <w:t xml:space="preserve"> </w:t>
      </w:r>
      <w:r w:rsidR="00345587" w:rsidRPr="00345587">
        <w:rPr>
          <w:rFonts w:hint="cs"/>
          <w:rtl/>
        </w:rPr>
        <w:t>وسائل الشيعة، ج</w:t>
      </w:r>
      <w:r w:rsidR="00345587">
        <w:rPr>
          <w:rFonts w:hint="cs"/>
          <w:rtl/>
        </w:rPr>
        <w:t>25</w:t>
      </w:r>
      <w:r w:rsidR="00345587" w:rsidRPr="00345587">
        <w:rPr>
          <w:rFonts w:hint="cs"/>
          <w:rtl/>
        </w:rPr>
        <w:t xml:space="preserve">، </w:t>
      </w:r>
      <w:r w:rsidR="00345587">
        <w:rPr>
          <w:rFonts w:hint="cs"/>
          <w:rtl/>
        </w:rPr>
        <w:t>ص386. متن روایت: «</w:t>
      </w:r>
      <w:r w:rsidR="00345587" w:rsidRPr="00345587">
        <w:rPr>
          <w:rFonts w:ascii="Traditional Arabic" w:eastAsia="Times New Roman" w:hAnsi="Traditional Arabic" w:cs="Traditional Arabic" w:hint="cs"/>
          <w:color w:val="008000"/>
          <w:sz w:val="30"/>
          <w:szCs w:val="30"/>
          <w:rtl/>
        </w:rPr>
        <w:t xml:space="preserve"> </w:t>
      </w:r>
      <w:r w:rsidR="00345587" w:rsidRPr="00345587">
        <w:rPr>
          <w:rFonts w:hint="cs"/>
          <w:color w:val="008000"/>
          <w:rtl/>
        </w:rPr>
        <w:t>لَا يَحِلُ‏ لِأَحَدٍ أَنْ‏ يَتَصَرَّفَ‏ فِي مَالِ غَيْرِهِ بِغَيْرِ إِذْنِهِ</w:t>
      </w:r>
      <w:r w:rsidR="00345587" w:rsidRPr="00345587">
        <w:rPr>
          <w:rFonts w:hint="cs"/>
          <w:rtl/>
        </w:rPr>
        <w:t>.</w:t>
      </w:r>
      <w:r w:rsidR="00345587">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85264" w14:textId="77777777" w:rsidR="008725B4" w:rsidRDefault="008725B4" w:rsidP="007F1053">
    <w:pPr>
      <w:pStyle w:val="Header"/>
    </w:pPr>
  </w:p>
  <w:p w14:paraId="7BCD8CAF" w14:textId="77777777" w:rsidR="008725B4" w:rsidRDefault="008725B4" w:rsidP="007F1053"/>
  <w:p w14:paraId="179B04EC" w14:textId="77777777" w:rsidR="008725B4" w:rsidRDefault="008725B4"/>
  <w:p w14:paraId="31188237" w14:textId="77777777" w:rsidR="008725B4" w:rsidRDefault="008725B4"/>
  <w:p w14:paraId="14483F77" w14:textId="77777777" w:rsidR="008725B4" w:rsidRDefault="008725B4"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F7D8B" w14:textId="1EBA8CDF" w:rsidR="008725B4" w:rsidRPr="009E10DD" w:rsidRDefault="008725B4"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جلسه:11</w:t>
    </w:r>
    <w:r>
      <w:rPr>
        <w:sz w:val="18"/>
        <w:szCs w:val="18"/>
        <w:rtl/>
      </w:rPr>
      <w:t>(تاری</w:t>
    </w:r>
    <w:r>
      <w:rPr>
        <w:rFonts w:hint="cs"/>
        <w:sz w:val="18"/>
        <w:szCs w:val="18"/>
        <w:rtl/>
      </w:rPr>
      <w:t>خ:30/6</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5B4"/>
    <w:rsid w:val="00013046"/>
    <w:rsid w:val="0006077A"/>
    <w:rsid w:val="00062A5C"/>
    <w:rsid w:val="000A6A11"/>
    <w:rsid w:val="000C03D9"/>
    <w:rsid w:val="000C4276"/>
    <w:rsid w:val="000C6212"/>
    <w:rsid w:val="000C7E1F"/>
    <w:rsid w:val="00120550"/>
    <w:rsid w:val="001338A6"/>
    <w:rsid w:val="001416F8"/>
    <w:rsid w:val="0014187F"/>
    <w:rsid w:val="001610E6"/>
    <w:rsid w:val="001A6396"/>
    <w:rsid w:val="001B6FD2"/>
    <w:rsid w:val="001D7F4D"/>
    <w:rsid w:val="001F5A3E"/>
    <w:rsid w:val="00226186"/>
    <w:rsid w:val="00255C00"/>
    <w:rsid w:val="00264BD7"/>
    <w:rsid w:val="00265C75"/>
    <w:rsid w:val="002778C4"/>
    <w:rsid w:val="00285D06"/>
    <w:rsid w:val="002B24F3"/>
    <w:rsid w:val="002E08B3"/>
    <w:rsid w:val="002F136D"/>
    <w:rsid w:val="003061B3"/>
    <w:rsid w:val="0033053E"/>
    <w:rsid w:val="00345587"/>
    <w:rsid w:val="003519FC"/>
    <w:rsid w:val="003651D5"/>
    <w:rsid w:val="00381BEF"/>
    <w:rsid w:val="003918BF"/>
    <w:rsid w:val="003B0BB6"/>
    <w:rsid w:val="003B4048"/>
    <w:rsid w:val="003E110A"/>
    <w:rsid w:val="00426AA0"/>
    <w:rsid w:val="00432FEF"/>
    <w:rsid w:val="00447A7E"/>
    <w:rsid w:val="00472CEE"/>
    <w:rsid w:val="004945A7"/>
    <w:rsid w:val="004E202E"/>
    <w:rsid w:val="004F34F2"/>
    <w:rsid w:val="00506F6C"/>
    <w:rsid w:val="00543749"/>
    <w:rsid w:val="00581D36"/>
    <w:rsid w:val="00592044"/>
    <w:rsid w:val="00592142"/>
    <w:rsid w:val="00594491"/>
    <w:rsid w:val="005A1304"/>
    <w:rsid w:val="005C562D"/>
    <w:rsid w:val="005C7F76"/>
    <w:rsid w:val="005F40C3"/>
    <w:rsid w:val="00623F51"/>
    <w:rsid w:val="00654BCF"/>
    <w:rsid w:val="00673BA8"/>
    <w:rsid w:val="00685125"/>
    <w:rsid w:val="006F4FEE"/>
    <w:rsid w:val="007078F9"/>
    <w:rsid w:val="00736036"/>
    <w:rsid w:val="007429B5"/>
    <w:rsid w:val="00746E27"/>
    <w:rsid w:val="00765E44"/>
    <w:rsid w:val="007753D0"/>
    <w:rsid w:val="007D36BF"/>
    <w:rsid w:val="00804DAA"/>
    <w:rsid w:val="00831C5D"/>
    <w:rsid w:val="00841BE3"/>
    <w:rsid w:val="0086144D"/>
    <w:rsid w:val="008725B4"/>
    <w:rsid w:val="00894249"/>
    <w:rsid w:val="0089557A"/>
    <w:rsid w:val="008A269D"/>
    <w:rsid w:val="008A2B1E"/>
    <w:rsid w:val="008B2B06"/>
    <w:rsid w:val="008C391E"/>
    <w:rsid w:val="008D377C"/>
    <w:rsid w:val="008E5129"/>
    <w:rsid w:val="008F323C"/>
    <w:rsid w:val="00915B08"/>
    <w:rsid w:val="009245C9"/>
    <w:rsid w:val="009548CC"/>
    <w:rsid w:val="00955D03"/>
    <w:rsid w:val="009B1E90"/>
    <w:rsid w:val="009B3B0A"/>
    <w:rsid w:val="009C64D8"/>
    <w:rsid w:val="00A574F3"/>
    <w:rsid w:val="00A70622"/>
    <w:rsid w:val="00A742D8"/>
    <w:rsid w:val="00A81437"/>
    <w:rsid w:val="00A8678F"/>
    <w:rsid w:val="00AD7E4D"/>
    <w:rsid w:val="00AF422D"/>
    <w:rsid w:val="00B15CFC"/>
    <w:rsid w:val="00B21250"/>
    <w:rsid w:val="00B36633"/>
    <w:rsid w:val="00B42338"/>
    <w:rsid w:val="00B67C45"/>
    <w:rsid w:val="00B814A0"/>
    <w:rsid w:val="00B9246E"/>
    <w:rsid w:val="00BA0119"/>
    <w:rsid w:val="00BA43E5"/>
    <w:rsid w:val="00BA55E7"/>
    <w:rsid w:val="00BB440E"/>
    <w:rsid w:val="00BC1866"/>
    <w:rsid w:val="00BC42C3"/>
    <w:rsid w:val="00BD2D8C"/>
    <w:rsid w:val="00BE3C15"/>
    <w:rsid w:val="00BE3C81"/>
    <w:rsid w:val="00BE7593"/>
    <w:rsid w:val="00C04F28"/>
    <w:rsid w:val="00C34286"/>
    <w:rsid w:val="00C367D5"/>
    <w:rsid w:val="00C77B83"/>
    <w:rsid w:val="00C85576"/>
    <w:rsid w:val="00C93751"/>
    <w:rsid w:val="00CB12A1"/>
    <w:rsid w:val="00CB60FA"/>
    <w:rsid w:val="00CE2AA8"/>
    <w:rsid w:val="00D159AD"/>
    <w:rsid w:val="00D32A65"/>
    <w:rsid w:val="00D56891"/>
    <w:rsid w:val="00D6794B"/>
    <w:rsid w:val="00D80F43"/>
    <w:rsid w:val="00DD0DC8"/>
    <w:rsid w:val="00DF4AC8"/>
    <w:rsid w:val="00E7261B"/>
    <w:rsid w:val="00E74DAC"/>
    <w:rsid w:val="00E75AF8"/>
    <w:rsid w:val="00E81C71"/>
    <w:rsid w:val="00E95098"/>
    <w:rsid w:val="00EC3F34"/>
    <w:rsid w:val="00ED58F3"/>
    <w:rsid w:val="00EE1045"/>
    <w:rsid w:val="00EF2D25"/>
    <w:rsid w:val="00F16A1A"/>
    <w:rsid w:val="00F34384"/>
    <w:rsid w:val="00F63D76"/>
    <w:rsid w:val="00F9296B"/>
    <w:rsid w:val="00F93C7A"/>
    <w:rsid w:val="00FF3BB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36D6E"/>
  <w15:chartTrackingRefBased/>
  <w15:docId w15:val="{CDFCF6FD-00EB-4B5A-9BCF-782A52FC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5B4"/>
    <w:pPr>
      <w:bidi/>
    </w:pPr>
    <w:rPr>
      <w:rFonts w:cs="B Badr"/>
      <w:szCs w:val="28"/>
    </w:rPr>
  </w:style>
  <w:style w:type="paragraph" w:styleId="Heading1">
    <w:name w:val="heading 1"/>
    <w:basedOn w:val="Normal"/>
    <w:next w:val="Normal"/>
    <w:link w:val="Heading1Char"/>
    <w:qFormat/>
    <w:rsid w:val="00623F51"/>
    <w:pPr>
      <w:keepNext/>
      <w:keepLines/>
      <w:outlineLvl w:val="0"/>
    </w:pPr>
    <w:rPr>
      <w:rFonts w:asciiTheme="majorHAnsi" w:eastAsiaTheme="majorEastAsia" w:hAnsiTheme="majorHAnsi" w:cs="NoorLotus"/>
      <w:b/>
      <w:bCs/>
      <w:color w:val="FF0000"/>
    </w:rPr>
  </w:style>
  <w:style w:type="paragraph" w:styleId="Heading2">
    <w:name w:val="heading 2"/>
    <w:basedOn w:val="Heading4"/>
    <w:next w:val="Normal"/>
    <w:link w:val="Heading2Char"/>
    <w:uiPriority w:val="1"/>
    <w:unhideWhenUsed/>
    <w:qFormat/>
    <w:rsid w:val="00623F51"/>
    <w:pPr>
      <w:outlineLvl w:val="1"/>
    </w:pPr>
    <w:rPr>
      <w:rFonts w:cs="NoorLotus"/>
      <w:bCs/>
      <w:i w:val="0"/>
      <w:iCs w:val="0"/>
      <w:color w:val="FF0000"/>
      <w:lang w:bidi="ar-SA"/>
    </w:rPr>
  </w:style>
  <w:style w:type="paragraph" w:styleId="Heading3">
    <w:name w:val="heading 3"/>
    <w:basedOn w:val="Normal"/>
    <w:next w:val="Normal"/>
    <w:link w:val="Heading3Char"/>
    <w:uiPriority w:val="9"/>
    <w:semiHidden/>
    <w:unhideWhenUsed/>
    <w:qFormat/>
    <w:rsid w:val="00623F51"/>
    <w:pPr>
      <w:keepNext/>
      <w:keepLines/>
      <w:spacing w:before="160" w:after="80"/>
      <w:outlineLvl w:val="2"/>
    </w:pPr>
    <w:rPr>
      <w:rFonts w:eastAsiaTheme="majorEastAsia" w:cs="NoorLotus"/>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725B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725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5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5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5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3F51"/>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623F51"/>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semiHidden/>
    <w:rsid w:val="00623F51"/>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8725B4"/>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8725B4"/>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8725B4"/>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8725B4"/>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8725B4"/>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872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5B4"/>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872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5B4"/>
    <w:pPr>
      <w:spacing w:before="160"/>
      <w:jc w:val="center"/>
    </w:pPr>
    <w:rPr>
      <w:i/>
      <w:iCs/>
      <w:color w:val="404040" w:themeColor="text1" w:themeTint="BF"/>
    </w:rPr>
  </w:style>
  <w:style w:type="character" w:customStyle="1" w:styleId="QuoteChar">
    <w:name w:val="Quote Char"/>
    <w:basedOn w:val="DefaultParagraphFont"/>
    <w:link w:val="Quote"/>
    <w:uiPriority w:val="29"/>
    <w:rsid w:val="008725B4"/>
    <w:rPr>
      <w:rFonts w:cs="B Badr"/>
      <w:i/>
      <w:iCs/>
      <w:color w:val="404040" w:themeColor="text1" w:themeTint="BF"/>
      <w:szCs w:val="28"/>
    </w:rPr>
  </w:style>
  <w:style w:type="paragraph" w:styleId="ListParagraph">
    <w:name w:val="List Paragraph"/>
    <w:basedOn w:val="Normal"/>
    <w:uiPriority w:val="34"/>
    <w:qFormat/>
    <w:rsid w:val="008725B4"/>
    <w:pPr>
      <w:ind w:left="720"/>
      <w:contextualSpacing/>
    </w:pPr>
  </w:style>
  <w:style w:type="character" w:styleId="IntenseEmphasis">
    <w:name w:val="Intense Emphasis"/>
    <w:basedOn w:val="DefaultParagraphFont"/>
    <w:uiPriority w:val="21"/>
    <w:qFormat/>
    <w:rsid w:val="008725B4"/>
    <w:rPr>
      <w:i/>
      <w:iCs/>
      <w:color w:val="365F91" w:themeColor="accent1" w:themeShade="BF"/>
    </w:rPr>
  </w:style>
  <w:style w:type="paragraph" w:styleId="IntenseQuote">
    <w:name w:val="Intense Quote"/>
    <w:basedOn w:val="Normal"/>
    <w:next w:val="Normal"/>
    <w:link w:val="IntenseQuoteChar"/>
    <w:uiPriority w:val="30"/>
    <w:qFormat/>
    <w:rsid w:val="008725B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725B4"/>
    <w:rPr>
      <w:rFonts w:cs="B Badr"/>
      <w:i/>
      <w:iCs/>
      <w:color w:val="365F91" w:themeColor="accent1" w:themeShade="BF"/>
      <w:szCs w:val="28"/>
    </w:rPr>
  </w:style>
  <w:style w:type="character" w:styleId="IntenseReference">
    <w:name w:val="Intense Reference"/>
    <w:basedOn w:val="DefaultParagraphFont"/>
    <w:uiPriority w:val="32"/>
    <w:qFormat/>
    <w:rsid w:val="008725B4"/>
    <w:rPr>
      <w:b/>
      <w:bCs/>
      <w:smallCaps/>
      <w:color w:val="365F91" w:themeColor="accent1" w:themeShade="BF"/>
      <w:spacing w:val="5"/>
    </w:rPr>
  </w:style>
  <w:style w:type="paragraph" w:styleId="FootnoteText">
    <w:name w:val="footnote text"/>
    <w:basedOn w:val="Normal"/>
    <w:link w:val="FootnoteTextChar"/>
    <w:unhideWhenUsed/>
    <w:rsid w:val="008725B4"/>
    <w:pPr>
      <w:widowControl w:val="0"/>
      <w:tabs>
        <w:tab w:val="left" w:pos="3900"/>
        <w:tab w:val="left" w:pos="5520"/>
        <w:tab w:val="left" w:pos="8040"/>
        <w:tab w:val="right" w:leader="dot" w:pos="8220"/>
      </w:tabs>
      <w:spacing w:after="100" w:afterAutospacing="1" w:line="240" w:lineRule="auto"/>
      <w:contextualSpacing/>
      <w:jc w:val="both"/>
    </w:pPr>
    <w:rPr>
      <w:rFonts w:ascii="Times New Roman" w:eastAsia="Calibri" w:hAnsi="Times New Roman"/>
      <w:noProof/>
      <w:sz w:val="20"/>
      <w:szCs w:val="20"/>
    </w:rPr>
  </w:style>
  <w:style w:type="character" w:customStyle="1" w:styleId="FootnoteTextChar">
    <w:name w:val="Footnote Text Char"/>
    <w:basedOn w:val="DefaultParagraphFont"/>
    <w:link w:val="FootnoteText"/>
    <w:rsid w:val="008725B4"/>
    <w:rPr>
      <w:rFonts w:ascii="Times New Roman" w:eastAsia="Calibri" w:hAnsi="Times New Roman" w:cs="B Badr"/>
      <w:noProof/>
      <w:sz w:val="20"/>
      <w:szCs w:val="20"/>
    </w:rPr>
  </w:style>
  <w:style w:type="paragraph" w:styleId="Header">
    <w:name w:val="header"/>
    <w:basedOn w:val="Normal"/>
    <w:link w:val="HeaderChar"/>
    <w:uiPriority w:val="99"/>
    <w:unhideWhenUsed/>
    <w:rsid w:val="008725B4"/>
    <w:pPr>
      <w:tabs>
        <w:tab w:val="center" w:pos="4680"/>
        <w:tab w:val="right" w:pos="9360"/>
      </w:tabs>
      <w:spacing w:after="0" w:line="240" w:lineRule="auto"/>
      <w:jc w:val="right"/>
    </w:pPr>
    <w:rPr>
      <w:rFonts w:ascii="NoorLotus" w:eastAsia="Calibri" w:hAnsi="NoorLotus" w:cs="NoorLotus"/>
      <w:b/>
      <w:bCs/>
      <w:sz w:val="28"/>
    </w:rPr>
  </w:style>
  <w:style w:type="character" w:customStyle="1" w:styleId="HeaderChar">
    <w:name w:val="Header Char"/>
    <w:basedOn w:val="DefaultParagraphFont"/>
    <w:link w:val="Header"/>
    <w:uiPriority w:val="99"/>
    <w:rsid w:val="008725B4"/>
    <w:rPr>
      <w:rFonts w:ascii="NoorLotus" w:eastAsia="Calibri" w:hAnsi="NoorLotus" w:cs="NoorLotus"/>
      <w:b/>
      <w:bCs/>
      <w:sz w:val="28"/>
      <w:szCs w:val="28"/>
    </w:rPr>
  </w:style>
  <w:style w:type="paragraph" w:styleId="Footer">
    <w:name w:val="footer"/>
    <w:basedOn w:val="Normal"/>
    <w:link w:val="FooterChar"/>
    <w:uiPriority w:val="99"/>
    <w:unhideWhenUsed/>
    <w:rsid w:val="008725B4"/>
    <w:pPr>
      <w:tabs>
        <w:tab w:val="center" w:pos="4680"/>
        <w:tab w:val="right" w:pos="9360"/>
      </w:tabs>
      <w:spacing w:after="0" w:line="240" w:lineRule="auto"/>
      <w:jc w:val="right"/>
    </w:pPr>
    <w:rPr>
      <w:rFonts w:ascii="NoorLotus" w:eastAsia="Calibri" w:hAnsi="NoorLotus" w:cs="NoorLotus"/>
      <w:b/>
      <w:bCs/>
      <w:sz w:val="28"/>
    </w:rPr>
  </w:style>
  <w:style w:type="character" w:customStyle="1" w:styleId="FooterChar">
    <w:name w:val="Footer Char"/>
    <w:basedOn w:val="DefaultParagraphFont"/>
    <w:link w:val="Footer"/>
    <w:uiPriority w:val="99"/>
    <w:rsid w:val="008725B4"/>
    <w:rPr>
      <w:rFonts w:ascii="NoorLotus" w:eastAsia="Calibri" w:hAnsi="NoorLotus" w:cs="NoorLotus"/>
      <w:b/>
      <w:bCs/>
      <w:sz w:val="28"/>
      <w:szCs w:val="28"/>
    </w:rPr>
  </w:style>
  <w:style w:type="paragraph" w:styleId="TOCHeading">
    <w:name w:val="TOC Heading"/>
    <w:basedOn w:val="Heading1"/>
    <w:next w:val="Normal"/>
    <w:uiPriority w:val="39"/>
    <w:unhideWhenUsed/>
    <w:qFormat/>
    <w:rsid w:val="008725B4"/>
    <w:pPr>
      <w:bidi w:val="0"/>
      <w:spacing w:before="480" w:after="0"/>
      <w:outlineLvl w:val="9"/>
    </w:pPr>
    <w:rPr>
      <w:b w:val="0"/>
      <w:bCs w:val="0"/>
      <w:color w:val="365F91" w:themeColor="accent1" w:themeShade="BF"/>
      <w:lang w:eastAsia="ja-JP" w:bidi="ar-SA"/>
    </w:rPr>
  </w:style>
  <w:style w:type="paragraph" w:styleId="TOC2">
    <w:name w:val="toc 2"/>
    <w:basedOn w:val="Normal"/>
    <w:next w:val="Normal"/>
    <w:autoRedefine/>
    <w:uiPriority w:val="39"/>
    <w:unhideWhenUsed/>
    <w:rsid w:val="008725B4"/>
    <w:pPr>
      <w:spacing w:after="100"/>
      <w:ind w:left="220"/>
    </w:pPr>
  </w:style>
  <w:style w:type="character" w:styleId="Hyperlink">
    <w:name w:val="Hyperlink"/>
    <w:basedOn w:val="DefaultParagraphFont"/>
    <w:uiPriority w:val="99"/>
    <w:unhideWhenUsed/>
    <w:rsid w:val="008725B4"/>
    <w:rPr>
      <w:color w:val="0000FF" w:themeColor="hyperlink"/>
      <w:u w:val="single"/>
    </w:rPr>
  </w:style>
  <w:style w:type="character" w:styleId="CommentReference">
    <w:name w:val="annotation reference"/>
    <w:basedOn w:val="DefaultParagraphFont"/>
    <w:uiPriority w:val="99"/>
    <w:semiHidden/>
    <w:unhideWhenUsed/>
    <w:rsid w:val="008725B4"/>
    <w:rPr>
      <w:sz w:val="16"/>
      <w:szCs w:val="16"/>
    </w:rPr>
  </w:style>
  <w:style w:type="paragraph" w:styleId="CommentText">
    <w:name w:val="annotation text"/>
    <w:basedOn w:val="Normal"/>
    <w:link w:val="CommentTextChar"/>
    <w:uiPriority w:val="99"/>
    <w:semiHidden/>
    <w:unhideWhenUsed/>
    <w:rsid w:val="008725B4"/>
    <w:pPr>
      <w:spacing w:line="240" w:lineRule="auto"/>
    </w:pPr>
    <w:rPr>
      <w:sz w:val="20"/>
      <w:szCs w:val="20"/>
    </w:rPr>
  </w:style>
  <w:style w:type="character" w:customStyle="1" w:styleId="CommentTextChar">
    <w:name w:val="Comment Text Char"/>
    <w:basedOn w:val="DefaultParagraphFont"/>
    <w:link w:val="CommentText"/>
    <w:uiPriority w:val="99"/>
    <w:semiHidden/>
    <w:rsid w:val="008725B4"/>
    <w:rPr>
      <w:rFonts w:cs="B Badr"/>
      <w:sz w:val="20"/>
      <w:szCs w:val="20"/>
    </w:rPr>
  </w:style>
  <w:style w:type="paragraph" w:styleId="NormalWeb">
    <w:name w:val="Normal (Web)"/>
    <w:basedOn w:val="Normal"/>
    <w:uiPriority w:val="99"/>
    <w:semiHidden/>
    <w:unhideWhenUsed/>
    <w:rsid w:val="00C367D5"/>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367D5"/>
    <w:rPr>
      <w:b/>
      <w:bCs/>
    </w:rPr>
  </w:style>
  <w:style w:type="character" w:customStyle="1" w:styleId="CommentSubjectChar">
    <w:name w:val="Comment Subject Char"/>
    <w:basedOn w:val="CommentTextChar"/>
    <w:link w:val="CommentSubject"/>
    <w:uiPriority w:val="99"/>
    <w:semiHidden/>
    <w:rsid w:val="00C367D5"/>
    <w:rPr>
      <w:rFonts w:cs="B Badr"/>
      <w:b/>
      <w:bCs/>
      <w:sz w:val="20"/>
      <w:szCs w:val="20"/>
    </w:rPr>
  </w:style>
  <w:style w:type="paragraph" w:styleId="BalloonText">
    <w:name w:val="Balloon Text"/>
    <w:basedOn w:val="Normal"/>
    <w:link w:val="BalloonTextChar"/>
    <w:uiPriority w:val="99"/>
    <w:semiHidden/>
    <w:unhideWhenUsed/>
    <w:rsid w:val="00623F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F51"/>
    <w:rPr>
      <w:rFonts w:ascii="Segoe UI" w:hAnsi="Segoe UI" w:cs="Segoe UI"/>
      <w:sz w:val="18"/>
      <w:szCs w:val="18"/>
    </w:rPr>
  </w:style>
  <w:style w:type="paragraph" w:styleId="TOC1">
    <w:name w:val="toc 1"/>
    <w:basedOn w:val="Normal"/>
    <w:next w:val="Normal"/>
    <w:autoRedefine/>
    <w:uiPriority w:val="39"/>
    <w:unhideWhenUsed/>
    <w:rsid w:val="006F4FE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E6A76-6FAC-4E7C-9AA5-ECDE60ECD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9</Pages>
  <Words>2050</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52</cp:revision>
  <cp:lastPrinted>2025-09-22T04:25:00Z</cp:lastPrinted>
  <dcterms:created xsi:type="dcterms:W3CDTF">2025-09-21T06:54:00Z</dcterms:created>
  <dcterms:modified xsi:type="dcterms:W3CDTF">2025-10-05T13:50:00Z</dcterms:modified>
</cp:coreProperties>
</file>