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41527" w14:textId="77777777" w:rsidR="00174272" w:rsidRDefault="00174272" w:rsidP="00174272">
      <w:pPr>
        <w:autoSpaceDE w:val="0"/>
        <w:autoSpaceDN w:val="0"/>
        <w:adjustRightInd w:val="0"/>
        <w:spacing w:after="0" w:line="240" w:lineRule="auto"/>
        <w:rPr>
          <w:rFonts w:ascii="IRANSans" w:hAnsi="IRANSans" w:cs="IRANSans"/>
          <w:color w:val="00B050"/>
          <w:sz w:val="28"/>
          <w:shd w:val="clear" w:color="auto" w:fill="FFFFFF"/>
          <w:lang w:val="x-none"/>
        </w:rPr>
      </w:pPr>
      <w:bookmarkStart w:id="0" w:name="_Toc209077103"/>
      <w:bookmarkStart w:id="1" w:name="_GoBack"/>
      <w:r>
        <w:rPr>
          <w:rFonts w:ascii="IRANSans" w:hAnsi="IRANSans" w:cs="IRANSans"/>
          <w:color w:val="00B050"/>
          <w:sz w:val="28"/>
          <w:shd w:val="clear" w:color="auto" w:fill="FFFFFF"/>
          <w:rtl/>
          <w:lang w:val="x-none"/>
        </w:rPr>
        <w:t>بسم الله الرحمن الرحیم</w:t>
      </w:r>
    </w:p>
    <w:p w14:paraId="6DBC22AD" w14:textId="77777777" w:rsidR="00174272" w:rsidRDefault="00174272" w:rsidP="00174272">
      <w:pPr>
        <w:autoSpaceDE w:val="0"/>
        <w:autoSpaceDN w:val="0"/>
        <w:adjustRightInd w:val="0"/>
        <w:spacing w:after="0" w:line="240" w:lineRule="auto"/>
        <w:rPr>
          <w:rFonts w:ascii="IRANSans" w:hAnsi="IRANSans" w:cs="IRANSans"/>
          <w:color w:val="800000"/>
          <w:sz w:val="28"/>
          <w:shd w:val="clear" w:color="auto" w:fill="FFFFFF"/>
          <w:rtl/>
          <w:lang w:val="x-none"/>
        </w:rPr>
      </w:pPr>
      <w:r>
        <w:rPr>
          <w:rFonts w:ascii="IRANSans" w:hAnsi="IRANSans" w:cs="IRANSans"/>
          <w:color w:val="800000"/>
          <w:sz w:val="28"/>
          <w:shd w:val="clear" w:color="auto" w:fill="FFFFFF"/>
          <w:rtl/>
          <w:lang w:val="x-none"/>
        </w:rPr>
        <w:t>درس خارج اصول استاد حاج شیخ محمدتقی شهیدی</w:t>
      </w:r>
    </w:p>
    <w:p w14:paraId="658B38D0" w14:textId="77777777" w:rsidR="00174272" w:rsidRDefault="00174272" w:rsidP="00174272">
      <w:pPr>
        <w:autoSpaceDE w:val="0"/>
        <w:autoSpaceDN w:val="0"/>
        <w:adjustRightInd w:val="0"/>
        <w:spacing w:after="0" w:line="240" w:lineRule="auto"/>
        <w:rPr>
          <w:rFonts w:ascii="IRANSans" w:hAnsi="IRANSans" w:cs="IRANSans"/>
          <w:color w:val="C00000"/>
          <w:sz w:val="28"/>
          <w:shd w:val="clear" w:color="auto" w:fill="FFFFFF"/>
          <w:rtl/>
          <w:lang w:val="x-none"/>
        </w:rPr>
      </w:pPr>
      <w:r>
        <w:rPr>
          <w:rFonts w:ascii="IRANSans" w:hAnsi="IRANSans" w:cs="IRANSans"/>
          <w:color w:val="C00000"/>
          <w:sz w:val="28"/>
          <w:shd w:val="clear" w:color="auto" w:fill="FFFFFF"/>
          <w:rtl/>
          <w:lang w:val="x-none"/>
        </w:rPr>
        <w:t>دوره سوم - سال هفتم : 1404-1405</w:t>
      </w:r>
    </w:p>
    <w:p w14:paraId="290F680B" w14:textId="77777777" w:rsidR="00174272" w:rsidRDefault="00174272" w:rsidP="00174272">
      <w:pPr>
        <w:autoSpaceDE w:val="0"/>
        <w:autoSpaceDN w:val="0"/>
        <w:adjustRightInd w:val="0"/>
        <w:spacing w:after="0" w:line="240" w:lineRule="auto"/>
        <w:rPr>
          <w:rFonts w:ascii="IRANSans" w:hAnsi="IRANSans" w:cs="IRANSans"/>
          <w:color w:val="000080"/>
          <w:sz w:val="28"/>
          <w:shd w:val="clear" w:color="auto" w:fill="FFFFFF"/>
          <w:rtl/>
          <w:lang w:val="x-none"/>
        </w:rPr>
      </w:pPr>
      <w:r>
        <w:rPr>
          <w:rFonts w:ascii="IRANSans" w:hAnsi="IRANSans" w:cs="IRANSans"/>
          <w:color w:val="000080"/>
          <w:sz w:val="28"/>
          <w:shd w:val="clear" w:color="auto" w:fill="FFFFFF"/>
          <w:rtl/>
          <w:lang w:val="x-none"/>
        </w:rPr>
        <w:t>تقریرات</w:t>
      </w:r>
    </w:p>
    <w:p w14:paraId="4F1737BA" w14:textId="21890E29" w:rsidR="00174272" w:rsidRDefault="00174272" w:rsidP="00174272">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210036631"/>
      <w:bookmarkStart w:id="3" w:name="_Toc209951167"/>
      <w:bookmarkStart w:id="4" w:name="_Toc209861481"/>
      <w:bookmarkStart w:id="5" w:name="_Toc209608587"/>
      <w:bookmarkStart w:id="6" w:name="_Toc209516222"/>
      <w:bookmarkStart w:id="7" w:name="_Toc209428403"/>
      <w:bookmarkStart w:id="8" w:name="_Toc209347234"/>
      <w:bookmarkStart w:id="9" w:name="_Toc209257360"/>
      <w:bookmarkStart w:id="10" w:name="_Toc208996996"/>
      <w:bookmarkStart w:id="11" w:name="_Toc208653360"/>
      <w:bookmarkStart w:id="12" w:name="_Toc208307988"/>
      <w:bookmarkStart w:id="13" w:name="_Toc208225879"/>
      <w:bookmarkStart w:id="14" w:name="_Toc182244954"/>
      <w:bookmarkStart w:id="15" w:name="_Toc181726611"/>
      <w:bookmarkStart w:id="16" w:name="_Toc181642991"/>
      <w:bookmarkStart w:id="17" w:name="_Toc181560991"/>
      <w:bookmarkStart w:id="18" w:name="_Toc181461275"/>
      <w:bookmarkStart w:id="19" w:name="_Toc179285639"/>
      <w:bookmarkStart w:id="20" w:name="_Toc179285558"/>
      <w:bookmarkStart w:id="21" w:name="_Toc179211335"/>
      <w:bookmarkStart w:id="22" w:name="_Toc179146975"/>
      <w:bookmarkStart w:id="23" w:name="_Toc179096037"/>
      <w:bookmarkStart w:id="24" w:name="_Toc178873308"/>
      <w:bookmarkStart w:id="25" w:name="_Toc178439241"/>
      <w:bookmarkStart w:id="26" w:name="_Toc178251765"/>
      <w:bookmarkStart w:id="27" w:name="_Toc178007717"/>
      <w:bookmarkStart w:id="28" w:name="_Toc177931971"/>
      <w:bookmarkStart w:id="29" w:name="_Toc177317965"/>
      <w:bookmarkStart w:id="30" w:name="_Toc177228118"/>
      <w:bookmarkStart w:id="31" w:name="_Toc177035831"/>
      <w:bookmarkStart w:id="32" w:name="_Toc176876614"/>
      <w:bookmarkStart w:id="33" w:name="_Toc176783840"/>
      <w:bookmarkStart w:id="34" w:name="_Toc176716813"/>
      <w:r>
        <w:rPr>
          <w:rFonts w:ascii="IRANSans" w:hAnsi="IRANSans" w:cs="IRANSans"/>
          <w:color w:val="C00000"/>
          <w:sz w:val="28"/>
          <w:shd w:val="clear" w:color="auto" w:fill="FFFFFF"/>
          <w:rtl/>
          <w:lang w:val="x-none"/>
        </w:rPr>
        <w:t xml:space="preserve">جلسۀ </w:t>
      </w:r>
      <w:r>
        <w:rPr>
          <w:rFonts w:ascii="IRANSans" w:hAnsi="IRANSans" w:cs="IRANSans" w:hint="cs"/>
          <w:color w:val="C00000"/>
          <w:sz w:val="28"/>
          <w:shd w:val="clear" w:color="auto" w:fill="FFFFFF"/>
          <w:rtl/>
        </w:rPr>
        <w:t>9</w:t>
      </w:r>
      <w:r>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hint="cs"/>
          <w:color w:val="C00000"/>
          <w:sz w:val="28"/>
          <w:shd w:val="clear" w:color="auto" w:fill="FFFFFF"/>
          <w:rtl/>
        </w:rPr>
        <w:t>842</w:t>
      </w:r>
      <w:r>
        <w:rPr>
          <w:rFonts w:ascii="IRANSans" w:hAnsi="IRANSans" w:cs="IRANSans"/>
          <w:color w:val="C00000"/>
          <w:sz w:val="28"/>
          <w:shd w:val="clear" w:color="auto" w:fill="FFFFFF"/>
          <w:rtl/>
          <w:lang w:val="x-none"/>
        </w:rPr>
        <w:tab/>
      </w:r>
    </w:p>
    <w:p w14:paraId="48C1AA38" w14:textId="78CDD396" w:rsidR="00174272" w:rsidRDefault="00174272" w:rsidP="00174272">
      <w:pPr>
        <w:autoSpaceDE w:val="0"/>
        <w:autoSpaceDN w:val="0"/>
        <w:adjustRightInd w:val="0"/>
        <w:spacing w:after="0" w:line="240" w:lineRule="auto"/>
        <w:rPr>
          <w:rFonts w:ascii="IRANSans" w:hAnsi="IRANSans" w:cs="IRANSans"/>
          <w:color w:val="C00000"/>
          <w:sz w:val="28"/>
          <w:shd w:val="clear" w:color="auto" w:fill="FFFFFF"/>
          <w:rtl/>
        </w:rPr>
      </w:pPr>
      <w:r>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9</w:t>
      </w:r>
      <w:r>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62</w:t>
      </w:r>
      <w:r>
        <w:rPr>
          <w:rFonts w:ascii="IRANSans" w:hAnsi="IRANSans" w:cs="IRANSans"/>
          <w:color w:val="C00000"/>
          <w:sz w:val="28"/>
          <w:shd w:val="clear" w:color="auto" w:fill="FFFFFF"/>
        </w:rPr>
        <w:t>6</w:t>
      </w:r>
    </w:p>
    <w:p w14:paraId="48AC0368" w14:textId="0A1E5919" w:rsidR="00174272" w:rsidRDefault="00174272" w:rsidP="00174272">
      <w:pPr>
        <w:rPr>
          <w:rFonts w:cs="NoorLotus"/>
          <w:color w:val="EE0000"/>
          <w:rtl/>
        </w:rPr>
      </w:pPr>
      <w:r>
        <w:rPr>
          <w:color w:val="EE0000"/>
          <w:rtl/>
        </w:rPr>
        <w:t>-------------------</w:t>
      </w:r>
      <w:r>
        <w:rPr>
          <w:color w:val="EE0000"/>
          <w:rtl/>
        </w:rPr>
        <w:t>-----------------------</w:t>
      </w:r>
    </w:p>
    <w:bookmarkEnd w:id="1"/>
    <w:p w14:paraId="184B4D54" w14:textId="34E06F87" w:rsidR="00097EA0" w:rsidRPr="00A6174A" w:rsidRDefault="00097EA0" w:rsidP="00A6174A">
      <w:pPr>
        <w:pStyle w:val="Heading1"/>
        <w:jc w:val="both"/>
        <w:rPr>
          <w:rFonts w:ascii="NoorLotus" w:hAnsi="NoorLotus"/>
          <w:rtl/>
        </w:rPr>
      </w:pPr>
      <w:r w:rsidRPr="00A6174A">
        <w:rPr>
          <w:rFonts w:ascii="NoorLotus" w:hAnsi="NoorLotus"/>
          <w:rtl/>
        </w:rPr>
        <w:t>ادامه بررسی حکم ملاقِی بعض اطراف شبهه</w:t>
      </w:r>
      <w:bookmarkEnd w:id="0"/>
    </w:p>
    <w:p w14:paraId="2A5CED82" w14:textId="59DF1E1B" w:rsidR="00400E6D" w:rsidRPr="00A6174A" w:rsidRDefault="00823042" w:rsidP="00A6174A">
      <w:pPr>
        <w:jc w:val="both"/>
        <w:rPr>
          <w:rFonts w:ascii="NoorLotus" w:hAnsi="NoorLotus" w:cs="NoorLotus"/>
          <w:rtl/>
        </w:rPr>
      </w:pPr>
      <w:r w:rsidRPr="00A6174A">
        <w:rPr>
          <w:rFonts w:ascii="NoorLotus" w:hAnsi="NoorLotus" w:cs="NoorLotus"/>
          <w:rtl/>
        </w:rPr>
        <w:t>بحث در بررسی حکم ملاقی بعض اطراف شبهه بود.</w:t>
      </w:r>
      <w:r w:rsidR="00097EA0" w:rsidRPr="00A6174A">
        <w:rPr>
          <w:rFonts w:ascii="NoorLotus" w:hAnsi="NoorLotus" w:cs="NoorLotus"/>
          <w:rtl/>
        </w:rPr>
        <w:t xml:space="preserve"> مثل این که مکلف علم اجمالی به نجاست یکی از دو آب دارد و بعد دست او با آب الف اصابت کرد.</w:t>
      </w:r>
      <w:r w:rsidRPr="00A6174A">
        <w:rPr>
          <w:rFonts w:ascii="NoorLotus" w:hAnsi="NoorLotus" w:cs="NoorLotus"/>
          <w:rtl/>
        </w:rPr>
        <w:t xml:space="preserve"> بعضی به‌خاطر علم اجمالی به نجاست ملاقِی یا نجاست عدل الملاقَی قائل به لزوم اجتناب از آن شدند. ولی راه‌هایی برای جلوگیری از منجزیت علم اجمالی بیان شده است تا فتوای مشهور به عدم </w:t>
      </w:r>
      <w:r w:rsidR="008E01D9" w:rsidRPr="00A6174A">
        <w:rPr>
          <w:rFonts w:ascii="NoorLotus" w:hAnsi="NoorLotus" w:cs="NoorLotus"/>
          <w:rtl/>
        </w:rPr>
        <w:t>لزوم اجتناب از ملاقِی تصحیح شود.</w:t>
      </w:r>
    </w:p>
    <w:p w14:paraId="165192D5" w14:textId="68A45456" w:rsidR="00D52E62" w:rsidRPr="00A6174A" w:rsidRDefault="00D52E62" w:rsidP="00A6174A">
      <w:pPr>
        <w:pStyle w:val="Heading2"/>
        <w:jc w:val="both"/>
        <w:rPr>
          <w:rFonts w:ascii="NoorLotus" w:hAnsi="NoorLotus"/>
          <w:sz w:val="34"/>
          <w:rtl/>
        </w:rPr>
      </w:pPr>
      <w:bookmarkStart w:id="35" w:name="_Toc209077104"/>
      <w:bookmarkStart w:id="36" w:name="_Toc208996997"/>
      <w:r w:rsidRPr="00A6174A">
        <w:rPr>
          <w:rFonts w:ascii="NoorLotus" w:hAnsi="NoorLotus"/>
          <w:sz w:val="34"/>
          <w:rtl/>
        </w:rPr>
        <w:t xml:space="preserve">راه‌های </w:t>
      </w:r>
      <w:r w:rsidR="00DE3982" w:rsidRPr="00A6174A">
        <w:rPr>
          <w:rFonts w:ascii="NoorLotus" w:hAnsi="NoorLotus"/>
          <w:sz w:val="34"/>
          <w:rtl/>
        </w:rPr>
        <w:t>عدم منجزیت علم اجمالی در ملاقی بعض اطراف شبهه</w:t>
      </w:r>
      <w:bookmarkEnd w:id="35"/>
    </w:p>
    <w:p w14:paraId="02F58075" w14:textId="0344680C" w:rsidR="00A50BD2" w:rsidRPr="00A6174A" w:rsidRDefault="00A50BD2" w:rsidP="00A6174A">
      <w:pPr>
        <w:pStyle w:val="Heading3"/>
        <w:rPr>
          <w:rFonts w:ascii="NoorLotus" w:hAnsi="NoorLotus"/>
        </w:rPr>
      </w:pPr>
      <w:bookmarkStart w:id="37" w:name="_Toc209077105"/>
      <w:r w:rsidRPr="00A6174A">
        <w:rPr>
          <w:rFonts w:ascii="NoorLotus" w:hAnsi="NoorLotus"/>
          <w:rtl/>
        </w:rPr>
        <w:t>راه اول: بررسی مبانی عدم تنجز علم اجمالی دوم</w:t>
      </w:r>
      <w:bookmarkEnd w:id="36"/>
      <w:bookmarkEnd w:id="37"/>
    </w:p>
    <w:p w14:paraId="7D129D8F" w14:textId="629B845A" w:rsidR="00823042" w:rsidRPr="00A6174A" w:rsidRDefault="00823042" w:rsidP="00A6174A">
      <w:pPr>
        <w:jc w:val="both"/>
        <w:rPr>
          <w:rFonts w:ascii="NoorLotus" w:hAnsi="NoorLotus" w:cs="NoorLotus"/>
          <w:rtl/>
        </w:rPr>
      </w:pPr>
      <w:r w:rsidRPr="00A6174A">
        <w:rPr>
          <w:rFonts w:ascii="NoorLotus" w:hAnsi="NoorLotus" w:cs="NoorLotus"/>
          <w:rtl/>
        </w:rPr>
        <w:t>تطبیق مبانی مذکور در</w:t>
      </w:r>
      <w:r w:rsidR="008E01D9" w:rsidRPr="00A6174A">
        <w:rPr>
          <w:rFonts w:ascii="NoorLotus" w:hAnsi="NoorLotus" w:cs="NoorLotus"/>
          <w:rtl/>
        </w:rPr>
        <w:t xml:space="preserve"> عدم منجزیت علم اجمالی دوم در</w:t>
      </w:r>
      <w:r w:rsidRPr="00A6174A">
        <w:rPr>
          <w:rFonts w:ascii="NoorLotus" w:hAnsi="NoorLotus" w:cs="NoorLotus"/>
          <w:rtl/>
        </w:rPr>
        <w:t xml:space="preserve"> بحث اشتراک دو علم اجمالی در یک طرف بر ما نحن فیه بود</w:t>
      </w:r>
      <w:r w:rsidR="008E01D9" w:rsidRPr="00A6174A">
        <w:rPr>
          <w:rFonts w:ascii="NoorLotus" w:hAnsi="NoorLotus" w:cs="NoorLotus"/>
          <w:rtl/>
        </w:rPr>
        <w:t>.</w:t>
      </w:r>
    </w:p>
    <w:p w14:paraId="2576CC9F" w14:textId="46D4D91E" w:rsidR="00823042" w:rsidRPr="00A6174A" w:rsidRDefault="00823042" w:rsidP="00A6174A">
      <w:pPr>
        <w:pStyle w:val="Heading3"/>
        <w:rPr>
          <w:rFonts w:ascii="NoorLotus" w:hAnsi="NoorLotus"/>
          <w:rtl/>
        </w:rPr>
      </w:pPr>
      <w:bookmarkStart w:id="38" w:name="_Toc209077106"/>
      <w:r w:rsidRPr="00A6174A">
        <w:rPr>
          <w:rFonts w:ascii="NoorLotus" w:hAnsi="NoorLotus"/>
          <w:rtl/>
        </w:rPr>
        <w:t xml:space="preserve">مبنای </w:t>
      </w:r>
      <w:r w:rsidR="00A50BD2" w:rsidRPr="00A6174A">
        <w:rPr>
          <w:rFonts w:ascii="NoorLotus" w:hAnsi="NoorLotus"/>
          <w:rtl/>
        </w:rPr>
        <w:t>چهارم</w:t>
      </w:r>
      <w:bookmarkEnd w:id="38"/>
    </w:p>
    <w:p w14:paraId="6740E825" w14:textId="107C2801" w:rsidR="00823042" w:rsidRPr="00A6174A" w:rsidRDefault="00823042" w:rsidP="00A6174A">
      <w:pPr>
        <w:jc w:val="both"/>
        <w:rPr>
          <w:rFonts w:ascii="NoorLotus" w:hAnsi="NoorLotus" w:cs="NoorLotus"/>
          <w:rtl/>
        </w:rPr>
      </w:pPr>
      <w:r w:rsidRPr="00A6174A">
        <w:rPr>
          <w:rFonts w:ascii="NoorLotus" w:hAnsi="NoorLotus" w:cs="NoorLotus"/>
          <w:rtl/>
        </w:rPr>
        <w:t>اگر معلوم بالاجمال تاخر رتبی از معلوم بالاجمال در علم اجمالی اول داشته باشد یعنی</w:t>
      </w:r>
      <w:r w:rsidR="008E01D9" w:rsidRPr="00A6174A">
        <w:rPr>
          <w:rFonts w:ascii="NoorLotus" w:hAnsi="NoorLotus" w:cs="NoorLotus"/>
          <w:rtl/>
        </w:rPr>
        <w:t xml:space="preserve"> مسبب شرعی از آن باشد، </w:t>
      </w:r>
      <w:r w:rsidRPr="00A6174A">
        <w:rPr>
          <w:rFonts w:ascii="NoorLotus" w:hAnsi="NoorLotus" w:cs="NoorLotus"/>
          <w:rtl/>
        </w:rPr>
        <w:t>علم اجمالی دوم منجز است.</w:t>
      </w:r>
    </w:p>
    <w:p w14:paraId="3E5B142C" w14:textId="43714FC3" w:rsidR="00A50BD2" w:rsidRPr="00A6174A" w:rsidRDefault="00A50BD2" w:rsidP="00A6174A">
      <w:pPr>
        <w:pStyle w:val="Heading3"/>
        <w:rPr>
          <w:rFonts w:ascii="NoorLotus" w:hAnsi="NoorLotus"/>
          <w:rtl/>
        </w:rPr>
      </w:pPr>
      <w:bookmarkStart w:id="39" w:name="_Toc208996998"/>
      <w:bookmarkStart w:id="40" w:name="_Toc209077107"/>
      <w:r w:rsidRPr="00A6174A">
        <w:rPr>
          <w:rFonts w:ascii="NoorLotus" w:hAnsi="NoorLotus"/>
          <w:rtl/>
        </w:rPr>
        <w:t>نقد و بررسی مبنای شیخ انصاری</w:t>
      </w:r>
      <w:bookmarkEnd w:id="39"/>
      <w:r w:rsidRPr="00A6174A">
        <w:rPr>
          <w:rFonts w:ascii="NoorLotus" w:hAnsi="NoorLotus"/>
          <w:rtl/>
        </w:rPr>
        <w:t xml:space="preserve"> در اصل طولی</w:t>
      </w:r>
      <w:bookmarkEnd w:id="40"/>
    </w:p>
    <w:p w14:paraId="59BD0D47" w14:textId="51C67594" w:rsidR="00823042" w:rsidRPr="00A6174A" w:rsidRDefault="00823042" w:rsidP="00A6174A">
      <w:pPr>
        <w:jc w:val="both"/>
        <w:rPr>
          <w:rFonts w:ascii="NoorLotus" w:hAnsi="NoorLotus" w:cs="NoorLotus"/>
          <w:rtl/>
        </w:rPr>
      </w:pPr>
      <w:r w:rsidRPr="00A6174A">
        <w:rPr>
          <w:rFonts w:ascii="NoorLotus" w:hAnsi="NoorLotus" w:cs="NoorLotus"/>
          <w:rtl/>
        </w:rPr>
        <w:t>مرحوم شیخ انصاری در وجه آن فرموده‌اند: «چون اصل طولی د</w:t>
      </w:r>
      <w:r w:rsidR="00B37DF9" w:rsidRPr="00A6174A">
        <w:rPr>
          <w:rFonts w:ascii="NoorLotus" w:hAnsi="NoorLotus" w:cs="NoorLotus"/>
          <w:rtl/>
        </w:rPr>
        <w:t xml:space="preserve">ر طرف مختص به علم اجمالی دوم جاری می‌شود. </w:t>
      </w:r>
      <w:r w:rsidRPr="00A6174A">
        <w:rPr>
          <w:rFonts w:ascii="NoorLotus" w:hAnsi="NoorLotus" w:cs="NoorLotus"/>
          <w:rtl/>
        </w:rPr>
        <w:t>اصل طهارت در دست</w:t>
      </w:r>
      <w:r w:rsidR="00B37DF9" w:rsidRPr="00A6174A">
        <w:rPr>
          <w:rFonts w:ascii="NoorLotus" w:hAnsi="NoorLotus" w:cs="NoorLotus"/>
          <w:rtl/>
        </w:rPr>
        <w:t xml:space="preserve"> -در مثال مذکور-</w:t>
      </w:r>
      <w:r w:rsidRPr="00A6174A">
        <w:rPr>
          <w:rFonts w:ascii="NoorLotus" w:hAnsi="NoorLotus" w:cs="NoorLotus"/>
          <w:rtl/>
        </w:rPr>
        <w:t xml:space="preserve"> اصل طولی است زیرا اصل طهارت در آب الف اصل سببی و موضوعی است و با جریان اصل موضوعی </w:t>
      </w:r>
      <w:r w:rsidR="00371045" w:rsidRPr="00A6174A">
        <w:rPr>
          <w:rFonts w:ascii="NoorLotus" w:hAnsi="NoorLotus" w:cs="NoorLotus"/>
          <w:rtl/>
        </w:rPr>
        <w:t>-</w:t>
      </w:r>
      <w:r w:rsidRPr="00A6174A">
        <w:rPr>
          <w:rFonts w:ascii="NoorLotus" w:hAnsi="NoorLotus" w:cs="NoorLotus"/>
          <w:rtl/>
        </w:rPr>
        <w:t>در نظر مشهور</w:t>
      </w:r>
      <w:r w:rsidR="00371045" w:rsidRPr="00A6174A">
        <w:rPr>
          <w:rFonts w:ascii="NoorLotus" w:hAnsi="NoorLotus" w:cs="NoorLotus"/>
          <w:rtl/>
        </w:rPr>
        <w:t>-</w:t>
      </w:r>
      <w:r w:rsidRPr="00A6174A">
        <w:rPr>
          <w:rFonts w:ascii="NoorLotus" w:hAnsi="NoorLotus" w:cs="NoorLotus"/>
          <w:rtl/>
        </w:rPr>
        <w:t xml:space="preserve"> نوبت به اصل مسببی نمی‌رسد</w:t>
      </w:r>
      <w:r w:rsidR="00371045" w:rsidRPr="00A6174A">
        <w:rPr>
          <w:rFonts w:ascii="NoorLotus" w:hAnsi="NoorLotus" w:cs="NoorLotus"/>
          <w:rtl/>
        </w:rPr>
        <w:t xml:space="preserve"> و حاکم بر آن است،</w:t>
      </w:r>
      <w:r w:rsidRPr="00A6174A">
        <w:rPr>
          <w:rFonts w:ascii="NoorLotus" w:hAnsi="NoorLotus" w:cs="NoorLotus"/>
          <w:rtl/>
        </w:rPr>
        <w:t xml:space="preserve"> با جریان اصل طهارت در ملاقَی</w:t>
      </w:r>
      <w:r w:rsidR="00887DB8" w:rsidRPr="00A6174A">
        <w:rPr>
          <w:rFonts w:ascii="NoorLotus" w:hAnsi="NoorLotus" w:cs="NoorLotus"/>
          <w:rtl/>
        </w:rPr>
        <w:t>،</w:t>
      </w:r>
      <w:r w:rsidRPr="00A6174A">
        <w:rPr>
          <w:rFonts w:ascii="NoorLotus" w:hAnsi="NoorLotus" w:cs="NoorLotus"/>
          <w:rtl/>
        </w:rPr>
        <w:t xml:space="preserve"> اصل طهارت در ملاقِی جاری نمی‌شود مگر بعد از تعارض اصل طهارت در آب الف با اصل طهارت در آب ب </w:t>
      </w:r>
      <w:r w:rsidR="00C864E2" w:rsidRPr="00A6174A">
        <w:rPr>
          <w:rFonts w:ascii="NoorLotus" w:hAnsi="NoorLotus" w:cs="NoorLotus"/>
          <w:rtl/>
        </w:rPr>
        <w:t>که بعد از تساقط آن دو</w:t>
      </w:r>
      <w:r w:rsidR="00887DB8" w:rsidRPr="00A6174A">
        <w:rPr>
          <w:rFonts w:ascii="NoorLotus" w:hAnsi="NoorLotus" w:cs="NoorLotus"/>
          <w:rtl/>
        </w:rPr>
        <w:t>،</w:t>
      </w:r>
      <w:r w:rsidR="00C864E2" w:rsidRPr="00A6174A">
        <w:rPr>
          <w:rFonts w:ascii="NoorLotus" w:hAnsi="NoorLotus" w:cs="NoorLotus"/>
          <w:rtl/>
        </w:rPr>
        <w:t xml:space="preserve"> اصل طهارت در ملاقِی بدون معارض جاری می‌شود</w:t>
      </w:r>
      <w:r w:rsidR="00A50BD2" w:rsidRPr="00A6174A">
        <w:rPr>
          <w:rFonts w:ascii="NoorLotus" w:hAnsi="NoorLotus" w:cs="NoorLotus"/>
          <w:rtl/>
        </w:rPr>
        <w:t>.»</w:t>
      </w:r>
      <w:r w:rsidR="00A50BD2" w:rsidRPr="00A6174A">
        <w:rPr>
          <w:rFonts w:ascii="NoorLotus" w:hAnsi="NoorLotus" w:cs="NoorLotus"/>
          <w:sz w:val="28"/>
          <w:vertAlign w:val="superscript"/>
          <w:rtl/>
          <w:lang w:bidi="ar"/>
        </w:rPr>
        <w:footnoteReference w:id="1"/>
      </w:r>
    </w:p>
    <w:p w14:paraId="06CD44D3" w14:textId="407B2382" w:rsidR="00823042" w:rsidRPr="00A6174A" w:rsidRDefault="00823042" w:rsidP="00A6174A">
      <w:pPr>
        <w:jc w:val="both"/>
        <w:rPr>
          <w:rFonts w:ascii="NoorLotus" w:hAnsi="NoorLotus" w:cs="NoorLotus"/>
          <w:rtl/>
        </w:rPr>
      </w:pPr>
      <w:r w:rsidRPr="00A6174A">
        <w:rPr>
          <w:rFonts w:ascii="NoorLotus" w:hAnsi="NoorLotus" w:cs="NoorLotus"/>
          <w:rtl/>
        </w:rPr>
        <w:lastRenderedPageBreak/>
        <w:t xml:space="preserve">این مطلب </w:t>
      </w:r>
      <w:r w:rsidR="00C864E2" w:rsidRPr="00A6174A">
        <w:rPr>
          <w:rFonts w:ascii="NoorLotus" w:hAnsi="NoorLotus" w:cs="NoorLotus"/>
          <w:rtl/>
        </w:rPr>
        <w:t>با قطع نظر از اشکالات صغروی که مرحوم</w:t>
      </w:r>
      <w:r w:rsidRPr="00A6174A">
        <w:rPr>
          <w:rFonts w:ascii="NoorLotus" w:hAnsi="NoorLotus" w:cs="NoorLotus"/>
          <w:rtl/>
        </w:rPr>
        <w:t xml:space="preserve"> سید حیدر صدر بیان کردند</w:t>
      </w:r>
      <w:r w:rsidR="00A50BD2" w:rsidRPr="00A6174A">
        <w:rPr>
          <w:rFonts w:ascii="NoorLotus" w:hAnsi="NoorLotus" w:cs="NoorLotus"/>
          <w:vertAlign w:val="superscript"/>
          <w:rtl/>
          <w:lang w:bidi="ar"/>
        </w:rPr>
        <w:footnoteReference w:id="2"/>
      </w:r>
      <w:r w:rsidRPr="00A6174A">
        <w:rPr>
          <w:rFonts w:ascii="NoorLotus" w:hAnsi="NoorLotus" w:cs="NoorLotus"/>
          <w:rtl/>
        </w:rPr>
        <w:t xml:space="preserve"> مبتنی بر دو مقدمه است: مقدمه اول: اصل </w:t>
      </w:r>
      <w:r w:rsidR="00C846AC" w:rsidRPr="00A6174A">
        <w:rPr>
          <w:rFonts w:ascii="NoorLotus" w:hAnsi="NoorLotus" w:cs="NoorLotus"/>
          <w:rtl/>
        </w:rPr>
        <w:t>موضوعی بر اصل حکمی ولو</w:t>
      </w:r>
      <w:r w:rsidRPr="00A6174A">
        <w:rPr>
          <w:rFonts w:ascii="NoorLotus" w:hAnsi="NoorLotus" w:cs="NoorLotus"/>
          <w:rtl/>
        </w:rPr>
        <w:t xml:space="preserve"> متوافقین نیز باشند </w:t>
      </w:r>
      <w:r w:rsidR="00C846AC" w:rsidRPr="00A6174A">
        <w:rPr>
          <w:rFonts w:ascii="NoorLotus" w:hAnsi="NoorLotus" w:cs="NoorLotus"/>
          <w:rtl/>
        </w:rPr>
        <w:t>مق</w:t>
      </w:r>
      <w:r w:rsidR="000C2ADE" w:rsidRPr="00A6174A">
        <w:rPr>
          <w:rFonts w:ascii="NoorLotus" w:hAnsi="NoorLotus" w:cs="NoorLotus"/>
          <w:rtl/>
        </w:rPr>
        <w:t>دم است</w:t>
      </w:r>
      <w:r w:rsidRPr="00A6174A">
        <w:rPr>
          <w:rFonts w:ascii="NoorLotus" w:hAnsi="NoorLotus" w:cs="NoorLotus"/>
          <w:rtl/>
        </w:rPr>
        <w:t xml:space="preserve"> که این نظر مشهور است. ولی این مطلب تمام نیست. در صحیحه زراره</w:t>
      </w:r>
      <w:r w:rsidR="00FA5BEC" w:rsidRPr="00A6174A">
        <w:rPr>
          <w:rStyle w:val="FootnoteReference"/>
          <w:rFonts w:cs="NoorLotus"/>
          <w:rtl/>
        </w:rPr>
        <w:footnoteReference w:id="3"/>
      </w:r>
      <w:r w:rsidR="00FA5BEC" w:rsidRPr="00A6174A">
        <w:rPr>
          <w:rFonts w:ascii="NoorLotus" w:hAnsi="NoorLotus" w:cs="NoorLotus"/>
          <w:rtl/>
        </w:rPr>
        <w:t>،</w:t>
      </w:r>
      <w:r w:rsidRPr="00A6174A">
        <w:rPr>
          <w:rFonts w:ascii="NoorLotus" w:hAnsi="NoorLotus" w:cs="NoorLotus"/>
          <w:rtl/>
        </w:rPr>
        <w:t xml:space="preserve"> زراره در نوم بعد از وضو شک داشت ولی امام علیه السلام اصل موضوعی عدم نوم جاری نکردند بلکه اصل حکمی بقای طهارت جاری کردن</w:t>
      </w:r>
      <w:r w:rsidR="00E32AB8" w:rsidRPr="00A6174A">
        <w:rPr>
          <w:rFonts w:ascii="NoorLotus" w:hAnsi="NoorLotus" w:cs="NoorLotus"/>
          <w:rtl/>
        </w:rPr>
        <w:t>د.</w:t>
      </w:r>
    </w:p>
    <w:p w14:paraId="0B602623" w14:textId="7C2FDBB2" w:rsidR="00823042" w:rsidRPr="00A6174A" w:rsidRDefault="00823042" w:rsidP="00A6174A">
      <w:pPr>
        <w:jc w:val="both"/>
        <w:rPr>
          <w:rFonts w:ascii="NoorLotus" w:hAnsi="NoorLotus" w:cs="NoorLotus"/>
          <w:rtl/>
        </w:rPr>
      </w:pPr>
      <w:r w:rsidRPr="00A6174A">
        <w:rPr>
          <w:rFonts w:ascii="NoorLotus" w:hAnsi="NoorLotus" w:cs="NoorLotus"/>
          <w:rtl/>
        </w:rPr>
        <w:t xml:space="preserve">مرحوم خویی فرموده‌اند: «غرض امام علیه السلام بیان مباحث اصولی نبود بلکه غرض ایشان </w:t>
      </w:r>
      <w:r w:rsidR="00FA5BEC" w:rsidRPr="00A6174A">
        <w:rPr>
          <w:rFonts w:ascii="NoorLotus" w:hAnsi="NoorLotus" w:cs="NoorLotus"/>
          <w:rtl/>
        </w:rPr>
        <w:t>تبیین عرفی مسأله و تقریب به ذهن بود</w:t>
      </w:r>
      <w:r w:rsidRPr="00A6174A">
        <w:rPr>
          <w:rFonts w:ascii="NoorLotus" w:hAnsi="NoorLotus" w:cs="NoorLotus"/>
          <w:rtl/>
        </w:rPr>
        <w:t>.» ولی این مطلب که معنای آن تسامح امام علیه السلام است خلاف ظاهر است</w:t>
      </w:r>
      <w:r w:rsidR="00FA5BEC" w:rsidRPr="00A6174A">
        <w:rPr>
          <w:rFonts w:ascii="NoorLotus" w:hAnsi="NoorLotus" w:cs="NoorLotus"/>
          <w:rtl/>
        </w:rPr>
        <w:t xml:space="preserve"> زیرا ظاهر آن این است که امام علیه السلام با وجود استصحاب موضوعی عدم نوم استصحاب حکمی بقای طهارت جاری کردند. </w:t>
      </w:r>
      <w:r w:rsidRPr="00A6174A">
        <w:rPr>
          <w:rFonts w:ascii="NoorLotus" w:hAnsi="NoorLotus" w:cs="NoorLotus"/>
          <w:rtl/>
        </w:rPr>
        <w:t>علاوه بر این که مقتضای صناعت نیز همین است و وجهی برای عدم جریان اصل حکمی وجود ندارد</w:t>
      </w:r>
      <w:r w:rsidR="00FA5BEC" w:rsidRPr="00A6174A">
        <w:rPr>
          <w:rFonts w:ascii="NoorLotus" w:hAnsi="NoorLotus" w:cs="NoorLotus"/>
          <w:rtl/>
        </w:rPr>
        <w:t xml:space="preserve"> و صرف جریان اصل موضوعی مانع از جریان آن نیست. </w:t>
      </w:r>
      <w:r w:rsidRPr="00A6174A">
        <w:rPr>
          <w:rFonts w:ascii="NoorLotus" w:hAnsi="NoorLotus" w:cs="NoorLotus"/>
          <w:rtl/>
        </w:rPr>
        <w:t>رافع اصل طهارت در ملاقِی «</w:t>
      </w:r>
      <w:r w:rsidRPr="00A6174A">
        <w:rPr>
          <w:rFonts w:ascii="NoorLotus" w:hAnsi="NoorLotus" w:cs="NoorLotus"/>
          <w:color w:val="008000"/>
          <w:rtl/>
        </w:rPr>
        <w:t>حتی تعلم انه قذر</w:t>
      </w:r>
      <w:r w:rsidRPr="00A6174A">
        <w:rPr>
          <w:rFonts w:ascii="NoorLotus" w:hAnsi="NoorLotus" w:cs="NoorLotus"/>
          <w:rtl/>
        </w:rPr>
        <w:t>»</w:t>
      </w:r>
      <w:r w:rsidR="00A50BD2" w:rsidRPr="00A6174A">
        <w:rPr>
          <w:rStyle w:val="FootnoteReference"/>
          <w:rFonts w:cs="NoorLotus"/>
          <w:rtl/>
        </w:rPr>
        <w:footnoteReference w:id="4"/>
      </w:r>
      <w:r w:rsidRPr="00A6174A">
        <w:rPr>
          <w:rFonts w:ascii="NoorLotus" w:hAnsi="NoorLotus" w:cs="NoorLotus"/>
          <w:rtl/>
        </w:rPr>
        <w:t xml:space="preserve"> و مکلف این جا علم به قذارت دست ندارد لذا اصالة الطهارة در </w:t>
      </w:r>
      <w:r w:rsidR="00FA5BEC" w:rsidRPr="00A6174A">
        <w:rPr>
          <w:rFonts w:ascii="NoorLotus" w:hAnsi="NoorLotus" w:cs="NoorLotus"/>
          <w:rtl/>
        </w:rPr>
        <w:t>آ</w:t>
      </w:r>
      <w:r w:rsidRPr="00A6174A">
        <w:rPr>
          <w:rFonts w:ascii="NoorLotus" w:hAnsi="NoorLotus" w:cs="NoorLotus"/>
          <w:rtl/>
        </w:rPr>
        <w:t>ن جاری است.</w:t>
      </w:r>
    </w:p>
    <w:p w14:paraId="375EEDE4" w14:textId="17615C55" w:rsidR="00616F9C" w:rsidRPr="00A6174A" w:rsidRDefault="00823042" w:rsidP="00C021A9">
      <w:pPr>
        <w:jc w:val="both"/>
        <w:rPr>
          <w:rFonts w:ascii="NoorLotus" w:hAnsi="NoorLotus" w:cs="NoorLotus"/>
          <w:rtl/>
        </w:rPr>
      </w:pPr>
      <w:r w:rsidRPr="00A6174A">
        <w:rPr>
          <w:rFonts w:ascii="NoorLotus" w:hAnsi="NoorLotus" w:cs="NoorLotus"/>
          <w:rtl/>
        </w:rPr>
        <w:t xml:space="preserve">مرحوم خویی فرموده‌اند: «اصل موضوعی </w:t>
      </w:r>
      <w:r w:rsidR="00AA361D" w:rsidRPr="00A6174A">
        <w:rPr>
          <w:rFonts w:ascii="NoorLotus" w:hAnsi="NoorLotus" w:cs="NoorLotus"/>
          <w:rtl/>
        </w:rPr>
        <w:t>-</w:t>
      </w:r>
      <w:r w:rsidRPr="00A6174A">
        <w:rPr>
          <w:rFonts w:ascii="NoorLotus" w:hAnsi="NoorLotus" w:cs="NoorLotus"/>
          <w:rtl/>
        </w:rPr>
        <w:t>یعنی اصل طهارت در ملاقَی</w:t>
      </w:r>
      <w:r w:rsidR="00AA361D" w:rsidRPr="00A6174A">
        <w:rPr>
          <w:rFonts w:ascii="NoorLotus" w:hAnsi="NoorLotus" w:cs="NoorLotus"/>
          <w:rtl/>
        </w:rPr>
        <w:t>-</w:t>
      </w:r>
      <w:r w:rsidRPr="00A6174A">
        <w:rPr>
          <w:rFonts w:ascii="NoorLotus" w:hAnsi="NoorLotus" w:cs="NoorLotus"/>
          <w:rtl/>
        </w:rPr>
        <w:t xml:space="preserve"> مکلف را عالم</w:t>
      </w:r>
      <w:r w:rsidR="00FA5BEC" w:rsidRPr="00A6174A">
        <w:rPr>
          <w:rFonts w:ascii="NoorLotus" w:hAnsi="NoorLotus" w:cs="NoorLotus"/>
          <w:rtl/>
        </w:rPr>
        <w:t xml:space="preserve"> تعبدی</w:t>
      </w:r>
      <w:r w:rsidRPr="00A6174A">
        <w:rPr>
          <w:rFonts w:ascii="NoorLotus" w:hAnsi="NoorLotus" w:cs="NoorLotus"/>
          <w:rtl/>
        </w:rPr>
        <w:t xml:space="preserve"> به طهارت دست می‌کند و وقتی عالم </w:t>
      </w:r>
      <w:r w:rsidR="00616F9C" w:rsidRPr="00A6174A">
        <w:rPr>
          <w:rFonts w:ascii="NoorLotus" w:hAnsi="NoorLotus" w:cs="NoorLotus"/>
          <w:rtl/>
        </w:rPr>
        <w:t xml:space="preserve">به طهارت دست شد </w:t>
      </w:r>
      <w:r w:rsidRPr="00A6174A">
        <w:rPr>
          <w:rFonts w:ascii="NoorLotus" w:hAnsi="NoorLotus" w:cs="NoorLotus"/>
          <w:rtl/>
        </w:rPr>
        <w:t>از موضوع اصالة الطهارة در دست خارج می‌شود.»</w:t>
      </w:r>
    </w:p>
    <w:p w14:paraId="28268202" w14:textId="4C2CDCD3" w:rsidR="00823042" w:rsidRPr="00A6174A" w:rsidRDefault="00616F9C" w:rsidP="00A6174A">
      <w:pPr>
        <w:jc w:val="both"/>
        <w:rPr>
          <w:rFonts w:ascii="NoorLotus" w:hAnsi="NoorLotus" w:cs="NoorLotus"/>
          <w:rtl/>
        </w:rPr>
      </w:pPr>
      <w:r w:rsidRPr="00A6174A">
        <w:rPr>
          <w:rFonts w:ascii="NoorLotus" w:hAnsi="NoorLotus" w:cs="NoorLotus"/>
          <w:rtl/>
        </w:rPr>
        <w:t>ولی این درست نیست زیرا</w:t>
      </w:r>
      <w:r w:rsidR="00823042" w:rsidRPr="00A6174A">
        <w:rPr>
          <w:rFonts w:ascii="NoorLotus" w:hAnsi="NoorLotus" w:cs="NoorLotus"/>
          <w:rtl/>
        </w:rPr>
        <w:t xml:space="preserve"> اولا: قاعده‌ی طهارت تعبد به علم نمی‌کند</w:t>
      </w:r>
      <w:r w:rsidRPr="00A6174A">
        <w:rPr>
          <w:rFonts w:ascii="NoorLotus" w:hAnsi="NoorLotus" w:cs="NoorLotus"/>
          <w:rtl/>
        </w:rPr>
        <w:t xml:space="preserve"> و نهایتا استصحاب تعبد به علم </w:t>
      </w:r>
      <w:r w:rsidR="00AA361D" w:rsidRPr="00A6174A">
        <w:rPr>
          <w:rFonts w:ascii="NoorLotus" w:hAnsi="NoorLotus" w:cs="NoorLotus"/>
          <w:rtl/>
        </w:rPr>
        <w:t>می‌</w:t>
      </w:r>
      <w:r w:rsidRPr="00A6174A">
        <w:rPr>
          <w:rFonts w:ascii="NoorLotus" w:hAnsi="NoorLotus" w:cs="NoorLotus"/>
          <w:rtl/>
        </w:rPr>
        <w:t>کند</w:t>
      </w:r>
      <w:r w:rsidR="00823042" w:rsidRPr="00A6174A">
        <w:rPr>
          <w:rFonts w:ascii="NoorLotus" w:hAnsi="NoorLotus" w:cs="NoorLotus"/>
          <w:rtl/>
        </w:rPr>
        <w:t>.</w:t>
      </w:r>
      <w:r w:rsidR="00AA361D" w:rsidRPr="00A6174A">
        <w:rPr>
          <w:rFonts w:ascii="NoorLotus" w:hAnsi="NoorLotus" w:cs="NoorLotus"/>
          <w:rtl/>
        </w:rPr>
        <w:t xml:space="preserve"> </w:t>
      </w:r>
      <w:r w:rsidR="00823042" w:rsidRPr="00A6174A">
        <w:rPr>
          <w:rFonts w:ascii="NoorLotus" w:hAnsi="NoorLotus" w:cs="NoorLotus"/>
          <w:rtl/>
        </w:rPr>
        <w:t>ثانیا: رافع</w:t>
      </w:r>
      <w:r w:rsidR="003C051F" w:rsidRPr="00A6174A">
        <w:rPr>
          <w:rFonts w:ascii="NoorLotus" w:hAnsi="NoorLotus" w:cs="NoorLotus"/>
          <w:rtl/>
        </w:rPr>
        <w:t xml:space="preserve"> قاعده‌ی طهارت در دست علم تعبدی به طهارت نیست بلکه </w:t>
      </w:r>
      <w:r w:rsidR="00823042" w:rsidRPr="00A6174A">
        <w:rPr>
          <w:rFonts w:ascii="NoorLotus" w:hAnsi="NoorLotus" w:cs="NoorLotus"/>
          <w:rtl/>
        </w:rPr>
        <w:t>علم به نجاست آن است</w:t>
      </w:r>
      <w:r w:rsidR="003C051F" w:rsidRPr="00A6174A">
        <w:rPr>
          <w:rFonts w:ascii="NoorLotus" w:hAnsi="NoorLotus" w:cs="NoorLotus"/>
          <w:rtl/>
        </w:rPr>
        <w:t xml:space="preserve">. </w:t>
      </w:r>
      <w:r w:rsidR="00823042" w:rsidRPr="00A6174A">
        <w:rPr>
          <w:rFonts w:ascii="NoorLotus" w:hAnsi="NoorLotus" w:cs="NoorLotus"/>
          <w:rtl/>
        </w:rPr>
        <w:t xml:space="preserve">البته اگر علم وجدانی به طهارت </w:t>
      </w:r>
      <w:r w:rsidR="00E8478F" w:rsidRPr="00A6174A">
        <w:rPr>
          <w:rFonts w:ascii="NoorLotus" w:hAnsi="NoorLotus" w:cs="NoorLotus"/>
          <w:rtl/>
        </w:rPr>
        <w:t>دست</w:t>
      </w:r>
      <w:r w:rsidR="00823042" w:rsidRPr="00A6174A">
        <w:rPr>
          <w:rFonts w:ascii="NoorLotus" w:hAnsi="NoorLotus" w:cs="NoorLotus"/>
          <w:rtl/>
        </w:rPr>
        <w:t xml:space="preserve"> داشته باشد شک ندارد تا اصل جاری کند.</w:t>
      </w:r>
    </w:p>
    <w:p w14:paraId="19B56E20" w14:textId="568A16FA" w:rsidR="00823042" w:rsidRPr="00A6174A" w:rsidRDefault="00823042" w:rsidP="00A6174A">
      <w:pPr>
        <w:jc w:val="both"/>
        <w:rPr>
          <w:rFonts w:ascii="NoorLotus" w:hAnsi="NoorLotus" w:cs="NoorLotus"/>
          <w:rtl/>
        </w:rPr>
      </w:pPr>
      <w:r w:rsidRPr="00A6174A">
        <w:rPr>
          <w:rFonts w:ascii="NoorLotus" w:hAnsi="NoorLotus" w:cs="NoorLotus"/>
          <w:highlight w:val="yellow"/>
          <w:rtl/>
        </w:rPr>
        <w:t xml:space="preserve">بلکه به نظر ما </w:t>
      </w:r>
      <w:r w:rsidRPr="00A6174A">
        <w:rPr>
          <w:rFonts w:ascii="NoorLotus" w:hAnsi="NoorLotus" w:cs="NoorLotus"/>
          <w:rtl/>
        </w:rPr>
        <w:t>حتی اصل و ا</w:t>
      </w:r>
      <w:r w:rsidR="001C5DEF" w:rsidRPr="00A6174A">
        <w:rPr>
          <w:rFonts w:ascii="NoorLotus" w:hAnsi="NoorLotus" w:cs="NoorLotus"/>
          <w:rtl/>
        </w:rPr>
        <w:t>ماره متوافق نیز با هم جاری می‌شو</w:t>
      </w:r>
      <w:r w:rsidRPr="00A6174A">
        <w:rPr>
          <w:rFonts w:ascii="NoorLotus" w:hAnsi="NoorLotus" w:cs="NoorLotus"/>
          <w:rtl/>
        </w:rPr>
        <w:t>ند. برای اثبات حلیت شرب تتن می‌توان هم‌زمان به</w:t>
      </w:r>
      <w:r w:rsidR="008833AF" w:rsidRPr="00A6174A">
        <w:rPr>
          <w:rFonts w:ascii="NoorLotus" w:hAnsi="NoorLotus" w:cs="NoorLotus"/>
          <w:rtl/>
        </w:rPr>
        <w:t xml:space="preserve"> اماره </w:t>
      </w:r>
      <w:r w:rsidR="001C5DEF" w:rsidRPr="00A6174A">
        <w:rPr>
          <w:rFonts w:ascii="NoorLotus" w:hAnsi="NoorLotus" w:cs="NoorLotus"/>
          <w:rtl/>
        </w:rPr>
        <w:t>-</w:t>
      </w:r>
      <w:r w:rsidR="008833AF" w:rsidRPr="00A6174A">
        <w:rPr>
          <w:rFonts w:ascii="NoorLotus" w:hAnsi="NoorLotus" w:cs="NoorLotus"/>
          <w:rtl/>
        </w:rPr>
        <w:t>مثل</w:t>
      </w:r>
      <w:r w:rsidRPr="00A6174A">
        <w:rPr>
          <w:rFonts w:ascii="NoorLotus" w:hAnsi="NoorLotus" w:cs="NoorLotus"/>
          <w:rtl/>
        </w:rPr>
        <w:t xml:space="preserve"> خبر ثقه</w:t>
      </w:r>
      <w:r w:rsidR="001C5DEF" w:rsidRPr="00A6174A">
        <w:rPr>
          <w:rFonts w:ascii="NoorLotus" w:hAnsi="NoorLotus" w:cs="NoorLotus"/>
          <w:rtl/>
        </w:rPr>
        <w:t>-</w:t>
      </w:r>
      <w:r w:rsidRPr="00A6174A">
        <w:rPr>
          <w:rFonts w:ascii="NoorLotus" w:hAnsi="NoorLotus" w:cs="NoorLotus"/>
          <w:rtl/>
        </w:rPr>
        <w:t xml:space="preserve"> و اصالة الحل تمسک کرد</w:t>
      </w:r>
      <w:r w:rsidR="0081089B" w:rsidRPr="00A6174A">
        <w:rPr>
          <w:rFonts w:ascii="NoorLotus" w:hAnsi="NoorLotus" w:cs="NoorLotus"/>
          <w:rtl/>
        </w:rPr>
        <w:t xml:space="preserve"> زیرا با هم اختلاف ندارند و در نتیجه با هم موافق هستند.</w:t>
      </w:r>
    </w:p>
    <w:p w14:paraId="7906CB65" w14:textId="0AA04945" w:rsidR="00823042" w:rsidRPr="00A6174A" w:rsidRDefault="00823042" w:rsidP="00A6174A">
      <w:pPr>
        <w:jc w:val="both"/>
        <w:rPr>
          <w:rFonts w:ascii="NoorLotus" w:hAnsi="NoorLotus" w:cs="NoorLotus"/>
          <w:rtl/>
        </w:rPr>
      </w:pPr>
      <w:r w:rsidRPr="00A6174A">
        <w:rPr>
          <w:rFonts w:ascii="NoorLotus" w:hAnsi="NoorLotus" w:cs="NoorLotus"/>
          <w:rtl/>
        </w:rPr>
        <w:t>مقدمه دوم: اصل طولی طرف معارض</w:t>
      </w:r>
      <w:r w:rsidR="001C5DEF" w:rsidRPr="00A6174A">
        <w:rPr>
          <w:rFonts w:ascii="NoorLotus" w:hAnsi="NoorLotus" w:cs="NoorLotus"/>
          <w:rtl/>
        </w:rPr>
        <w:t>ه</w:t>
      </w:r>
      <w:r w:rsidRPr="00A6174A">
        <w:rPr>
          <w:rFonts w:ascii="NoorLotus" w:hAnsi="NoorLotus" w:cs="NoorLotus"/>
          <w:rtl/>
        </w:rPr>
        <w:t xml:space="preserve"> نیست.</w:t>
      </w:r>
    </w:p>
    <w:p w14:paraId="289FD5B0" w14:textId="42278461" w:rsidR="00823042" w:rsidRPr="00A6174A" w:rsidRDefault="00823042" w:rsidP="00A6174A">
      <w:pPr>
        <w:jc w:val="both"/>
        <w:rPr>
          <w:rFonts w:ascii="NoorLotus" w:hAnsi="NoorLotus" w:cs="NoorLotus"/>
          <w:rtl/>
        </w:rPr>
      </w:pPr>
      <w:r w:rsidRPr="00A6174A">
        <w:rPr>
          <w:rFonts w:ascii="NoorLotus" w:hAnsi="NoorLotus" w:cs="NoorLotus"/>
          <w:rtl/>
        </w:rPr>
        <w:t>این مطلب نیز تمام نیست زیرا اصل طولی با اصل حاکم بر خودش</w:t>
      </w:r>
      <w:r w:rsidR="00BC7E74" w:rsidRPr="00A6174A">
        <w:rPr>
          <w:rFonts w:ascii="NoorLotus" w:hAnsi="NoorLotus" w:cs="NoorLotus"/>
          <w:rtl/>
        </w:rPr>
        <w:t xml:space="preserve"> طرف معارضه نیست. </w:t>
      </w:r>
      <w:r w:rsidRPr="00A6174A">
        <w:rPr>
          <w:rFonts w:ascii="NoorLotus" w:hAnsi="NoorLotus" w:cs="NoorLotus"/>
          <w:rtl/>
        </w:rPr>
        <w:t xml:space="preserve">ولی با اصل طهارت در عدل الملاقَی تعارض دارد زیرا در طول آن اصل </w:t>
      </w:r>
      <w:r w:rsidR="00BC7E74" w:rsidRPr="00A6174A">
        <w:rPr>
          <w:rFonts w:ascii="NoorLotus" w:hAnsi="NoorLotus" w:cs="NoorLotus"/>
          <w:rtl/>
        </w:rPr>
        <w:t xml:space="preserve">طولی </w:t>
      </w:r>
      <w:r w:rsidRPr="00A6174A">
        <w:rPr>
          <w:rFonts w:ascii="NoorLotus" w:hAnsi="NoorLotus" w:cs="NoorLotus"/>
          <w:rtl/>
        </w:rPr>
        <w:t xml:space="preserve">نیست و صرف این که </w:t>
      </w:r>
      <w:r w:rsidR="00BC7E74" w:rsidRPr="00A6174A">
        <w:rPr>
          <w:rFonts w:ascii="NoorLotus" w:hAnsi="NoorLotus" w:cs="NoorLotus"/>
          <w:rtl/>
        </w:rPr>
        <w:t xml:space="preserve">اصل طهارت در ملاقِی </w:t>
      </w:r>
      <w:r w:rsidRPr="00A6174A">
        <w:rPr>
          <w:rFonts w:ascii="NoorLotus" w:hAnsi="NoorLotus" w:cs="NoorLotus"/>
          <w:rtl/>
        </w:rPr>
        <w:t>در طول اصل طهارت در ملاقَی است</w:t>
      </w:r>
      <w:r w:rsidR="00BC7E74" w:rsidRPr="00A6174A">
        <w:rPr>
          <w:rFonts w:ascii="NoorLotus" w:hAnsi="NoorLotus" w:cs="NoorLotus"/>
          <w:rtl/>
        </w:rPr>
        <w:t xml:space="preserve"> دلیل نمی‌شود که </w:t>
      </w:r>
      <w:r w:rsidRPr="00A6174A">
        <w:rPr>
          <w:rFonts w:ascii="NoorLotus" w:hAnsi="NoorLotus" w:cs="NoorLotus"/>
          <w:rtl/>
        </w:rPr>
        <w:t>در طول اصل طهارت در عدل الملاقَی نیز باشد.</w:t>
      </w:r>
      <w:r w:rsidR="00BC7E74" w:rsidRPr="00A6174A">
        <w:rPr>
          <w:rFonts w:ascii="NoorLotus" w:hAnsi="NoorLotus" w:cs="NoorLotus"/>
          <w:rtl/>
        </w:rPr>
        <w:t xml:space="preserve"> </w:t>
      </w:r>
      <w:r w:rsidR="001C5DEF" w:rsidRPr="00A6174A">
        <w:rPr>
          <w:rFonts w:ascii="NoorLotus" w:hAnsi="NoorLotus" w:cs="NoorLotus"/>
          <w:rtl/>
        </w:rPr>
        <w:t xml:space="preserve">مثلا </w:t>
      </w:r>
      <w:r w:rsidR="00BC7E74" w:rsidRPr="00A6174A">
        <w:rPr>
          <w:rFonts w:ascii="NoorLotus" w:hAnsi="NoorLotus" w:cs="NoorLotus"/>
          <w:rtl/>
        </w:rPr>
        <w:t xml:space="preserve">فرزند در طول پدر خود است ولی این دلیل نمی‌شود که در طول عموی خود نیز باشد ولو آن دو با هم دو قلو و در رتبه متساوی باشند و او </w:t>
      </w:r>
      <w:r w:rsidRPr="00A6174A">
        <w:rPr>
          <w:rFonts w:ascii="NoorLotus" w:hAnsi="NoorLotus" w:cs="NoorLotus"/>
          <w:rtl/>
        </w:rPr>
        <w:t>تاخر رتبی از عموی خود ندارد و اگر عمو نیز نبود وجود پدر برای تحقق او کافی بود.</w:t>
      </w:r>
    </w:p>
    <w:p w14:paraId="68DC7C67" w14:textId="4E17DD4B" w:rsidR="00823042" w:rsidRPr="00A6174A" w:rsidRDefault="00FA2F33" w:rsidP="00A6174A">
      <w:pPr>
        <w:jc w:val="both"/>
        <w:rPr>
          <w:rFonts w:ascii="NoorLotus" w:hAnsi="NoorLotus" w:cs="NoorLotus"/>
          <w:rtl/>
        </w:rPr>
      </w:pPr>
      <w:r w:rsidRPr="00A6174A">
        <w:rPr>
          <w:rFonts w:ascii="NoorLotus" w:hAnsi="NoorLotus" w:cs="NoorLotus"/>
          <w:rtl/>
        </w:rPr>
        <w:lastRenderedPageBreak/>
        <w:t>بنابراین اصل طهارت در ملاقِی با اصل طهارت در عدل الملاقَی تعارض می‌کنند ولو اصل طهارت در ملاقِی اصل طولی باشد.</w:t>
      </w:r>
    </w:p>
    <w:p w14:paraId="4517ADDD" w14:textId="77777777" w:rsidR="00A50BD2" w:rsidRPr="00A6174A" w:rsidRDefault="00A50BD2" w:rsidP="00A6174A">
      <w:pPr>
        <w:pStyle w:val="Heading3"/>
        <w:rPr>
          <w:rFonts w:ascii="NoorLotus" w:hAnsi="NoorLotus"/>
        </w:rPr>
      </w:pPr>
      <w:bookmarkStart w:id="41" w:name="_Toc208996999"/>
      <w:bookmarkStart w:id="42" w:name="_Toc209077108"/>
      <w:r w:rsidRPr="00A6174A">
        <w:rPr>
          <w:rFonts w:ascii="NoorLotus" w:hAnsi="NoorLotus"/>
          <w:rtl/>
        </w:rPr>
        <w:t>راه دوم: ادعای سیره متشرعه</w:t>
      </w:r>
      <w:bookmarkEnd w:id="41"/>
      <w:bookmarkEnd w:id="42"/>
    </w:p>
    <w:p w14:paraId="07772F42" w14:textId="64553509" w:rsidR="00FA2F33" w:rsidRPr="00A6174A" w:rsidRDefault="00B752A9" w:rsidP="00A6174A">
      <w:pPr>
        <w:jc w:val="both"/>
        <w:rPr>
          <w:rFonts w:ascii="NoorLotus" w:hAnsi="NoorLotus" w:cs="NoorLotus"/>
          <w:rtl/>
        </w:rPr>
      </w:pPr>
      <w:r w:rsidRPr="00A6174A">
        <w:rPr>
          <w:rFonts w:ascii="NoorLotus" w:hAnsi="NoorLotus" w:cs="NoorLotus"/>
          <w:rtl/>
        </w:rPr>
        <w:t>ممکن است گفته می‌شود: «سیره‌ی متشرعه بر رفت و آمد در مکان‌هایی بود که علم</w:t>
      </w:r>
      <w:r w:rsidR="00A23532" w:rsidRPr="00A6174A">
        <w:rPr>
          <w:rFonts w:ascii="NoorLotus" w:hAnsi="NoorLotus" w:cs="NoorLotus"/>
          <w:rtl/>
        </w:rPr>
        <w:t xml:space="preserve"> اجمالی</w:t>
      </w:r>
      <w:r w:rsidRPr="00A6174A">
        <w:rPr>
          <w:rFonts w:ascii="NoorLotus" w:hAnsi="NoorLotus" w:cs="NoorLotus"/>
          <w:rtl/>
        </w:rPr>
        <w:t xml:space="preserve"> به نجاست بعض مواضع آن داشتند.</w:t>
      </w:r>
      <w:r w:rsidR="00A23532" w:rsidRPr="00A6174A">
        <w:rPr>
          <w:rFonts w:ascii="NoorLotus" w:hAnsi="NoorLotus" w:cs="NoorLotus"/>
          <w:rtl/>
        </w:rPr>
        <w:t xml:space="preserve"> </w:t>
      </w:r>
      <w:r w:rsidR="0019697C" w:rsidRPr="00A6174A">
        <w:rPr>
          <w:rFonts w:ascii="NoorLotus" w:hAnsi="NoorLotus" w:cs="NoorLotus"/>
          <w:rtl/>
        </w:rPr>
        <w:t>نسبت به بیت الخلا‌های</w:t>
      </w:r>
      <w:r w:rsidR="00370F64" w:rsidRPr="00A6174A">
        <w:rPr>
          <w:rFonts w:ascii="NoorLotus" w:hAnsi="NoorLotus" w:cs="NoorLotus"/>
          <w:rtl/>
        </w:rPr>
        <w:t xml:space="preserve"> قدیم در زمان بارش</w:t>
      </w:r>
      <w:r w:rsidR="0019697C" w:rsidRPr="00A6174A">
        <w:rPr>
          <w:rFonts w:ascii="NoorLotus" w:hAnsi="NoorLotus" w:cs="NoorLotus"/>
          <w:rtl/>
        </w:rPr>
        <w:t xml:space="preserve"> باران علم اجمالی به نجاست </w:t>
      </w:r>
      <w:r w:rsidRPr="00A6174A">
        <w:rPr>
          <w:rFonts w:ascii="NoorLotus" w:hAnsi="NoorLotus" w:cs="NoorLotus"/>
          <w:rtl/>
        </w:rPr>
        <w:t xml:space="preserve">بعضی از مواضع </w:t>
      </w:r>
      <w:r w:rsidR="0019697C" w:rsidRPr="00A6174A">
        <w:rPr>
          <w:rFonts w:ascii="NoorLotus" w:hAnsi="NoorLotus" w:cs="NoorLotus"/>
          <w:rtl/>
        </w:rPr>
        <w:t xml:space="preserve">آن پیدا می‌شد </w:t>
      </w:r>
      <w:r w:rsidRPr="00A6174A">
        <w:rPr>
          <w:rFonts w:ascii="NoorLotus" w:hAnsi="NoorLotus" w:cs="NoorLotus"/>
          <w:rtl/>
        </w:rPr>
        <w:t xml:space="preserve">ولی با این وجود مردم رفت و آمد می‌کردند و با </w:t>
      </w:r>
      <w:r w:rsidR="00121DEF" w:rsidRPr="00A6174A">
        <w:rPr>
          <w:rFonts w:ascii="NoorLotus" w:hAnsi="NoorLotus" w:cs="NoorLotus"/>
          <w:rtl/>
        </w:rPr>
        <w:t xml:space="preserve">وجود </w:t>
      </w:r>
      <w:r w:rsidRPr="00A6174A">
        <w:rPr>
          <w:rFonts w:ascii="NoorLotus" w:hAnsi="NoorLotus" w:cs="NoorLotus"/>
          <w:rtl/>
        </w:rPr>
        <w:t>علم اجمالی به نجاست بعض مواضع آن</w:t>
      </w:r>
      <w:r w:rsidR="00121DEF" w:rsidRPr="00A6174A">
        <w:rPr>
          <w:rFonts w:ascii="NoorLotus" w:hAnsi="NoorLotus" w:cs="NoorLotus"/>
          <w:rtl/>
        </w:rPr>
        <w:t>، به آن</w:t>
      </w:r>
      <w:r w:rsidRPr="00A6174A">
        <w:rPr>
          <w:rFonts w:ascii="NoorLotus" w:hAnsi="NoorLotus" w:cs="NoorLotus"/>
          <w:rtl/>
        </w:rPr>
        <w:t xml:space="preserve"> اعتنا نمی‌کردند.</w:t>
      </w:r>
      <w:r w:rsidR="0019697C" w:rsidRPr="00A6174A">
        <w:rPr>
          <w:rFonts w:ascii="NoorLotus" w:hAnsi="NoorLotus" w:cs="NoorLotus"/>
          <w:rtl/>
        </w:rPr>
        <w:t xml:space="preserve"> در زمستان که باران می‌بارد علم اجمالی به نجاست بعض مواضع کوچه‌ها پیدا می‌شود ولی با این وجود به آن اعتنا نمی‌کنند و در آن رفت و آمد می‌کنند و با </w:t>
      </w:r>
      <w:r w:rsidRPr="00A6174A">
        <w:rPr>
          <w:rFonts w:ascii="NoorLotus" w:hAnsi="NoorLotus" w:cs="NoorLotus"/>
          <w:rtl/>
        </w:rPr>
        <w:t>لباس</w:t>
      </w:r>
      <w:r w:rsidR="0019697C" w:rsidRPr="00A6174A">
        <w:rPr>
          <w:rFonts w:ascii="NoorLotus" w:hAnsi="NoorLotus" w:cs="NoorLotus"/>
          <w:rtl/>
        </w:rPr>
        <w:t xml:space="preserve">ی که در آن جا گلی شد </w:t>
      </w:r>
      <w:r w:rsidRPr="00A6174A">
        <w:rPr>
          <w:rFonts w:ascii="NoorLotus" w:hAnsi="NoorLotus" w:cs="NoorLotus"/>
          <w:rtl/>
        </w:rPr>
        <w:t>نماز می‌خوانند. و اگر کسی خلاف این عمل کند متهم به وسواس می‌شود.</w:t>
      </w:r>
    </w:p>
    <w:p w14:paraId="6F50AAB5" w14:textId="260C200C" w:rsidR="00B752A9" w:rsidRPr="00A6174A" w:rsidRDefault="00B752A9" w:rsidP="00A6174A">
      <w:pPr>
        <w:jc w:val="both"/>
        <w:rPr>
          <w:rFonts w:ascii="NoorLotus" w:hAnsi="NoorLotus" w:cs="NoorLotus"/>
          <w:rtl/>
        </w:rPr>
      </w:pPr>
      <w:r w:rsidRPr="00A6174A">
        <w:rPr>
          <w:rFonts w:ascii="NoorLotus" w:hAnsi="NoorLotus" w:cs="NoorLotus"/>
          <w:rtl/>
        </w:rPr>
        <w:t>البته قدر متیقن از این سیره مواردی است که ملاقات با بعض اطراف شبهه زمانا متاخر از علم اجمالی به نجاست باشد.</w:t>
      </w:r>
    </w:p>
    <w:p w14:paraId="558EA66A" w14:textId="1C8352D3" w:rsidR="00B752A9" w:rsidRPr="00A6174A" w:rsidRDefault="00B752A9" w:rsidP="00A6174A">
      <w:pPr>
        <w:pStyle w:val="Heading3"/>
        <w:rPr>
          <w:rFonts w:ascii="NoorLotus" w:hAnsi="NoorLotus"/>
          <w:rtl/>
        </w:rPr>
      </w:pPr>
      <w:bookmarkStart w:id="43" w:name="_Toc209077109"/>
      <w:r w:rsidRPr="00A6174A">
        <w:rPr>
          <w:rFonts w:ascii="NoorLotus" w:hAnsi="NoorLotus"/>
          <w:rtl/>
        </w:rPr>
        <w:t xml:space="preserve">بررسی </w:t>
      </w:r>
      <w:r w:rsidR="00121DEF" w:rsidRPr="00A6174A">
        <w:rPr>
          <w:rFonts w:ascii="NoorLotus" w:hAnsi="NoorLotus"/>
          <w:rtl/>
        </w:rPr>
        <w:t>راه</w:t>
      </w:r>
      <w:r w:rsidRPr="00A6174A">
        <w:rPr>
          <w:rFonts w:ascii="NoorLotus" w:hAnsi="NoorLotus"/>
          <w:rtl/>
        </w:rPr>
        <w:t xml:space="preserve"> دوم</w:t>
      </w:r>
      <w:bookmarkEnd w:id="43"/>
    </w:p>
    <w:p w14:paraId="007B9AE3" w14:textId="0F6145D8" w:rsidR="00B752A9" w:rsidRPr="00A6174A" w:rsidRDefault="0019697C" w:rsidP="00A6174A">
      <w:pPr>
        <w:jc w:val="both"/>
        <w:rPr>
          <w:rFonts w:ascii="NoorLotus" w:hAnsi="NoorLotus" w:cs="NoorLotus"/>
          <w:rtl/>
        </w:rPr>
      </w:pPr>
      <w:r w:rsidRPr="00A6174A">
        <w:rPr>
          <w:rFonts w:ascii="NoorLotus" w:hAnsi="NoorLotus" w:cs="NoorLotus"/>
          <w:rtl/>
        </w:rPr>
        <w:t xml:space="preserve">این طریق نیز تمام نیست زیرا اولا: </w:t>
      </w:r>
      <w:r w:rsidR="009C64D4" w:rsidRPr="00A6174A">
        <w:rPr>
          <w:rFonts w:ascii="NoorLotus" w:hAnsi="NoorLotus" w:cs="NoorLotus"/>
          <w:rtl/>
        </w:rPr>
        <w:t xml:space="preserve">وجود </w:t>
      </w:r>
      <w:r w:rsidR="00B752A9" w:rsidRPr="00A6174A">
        <w:rPr>
          <w:rFonts w:ascii="NoorLotus" w:hAnsi="NoorLotus" w:cs="NoorLotus"/>
          <w:rtl/>
        </w:rPr>
        <w:t xml:space="preserve">این سیره واضح و محرز نیست و وجود چنین علم اجمالی‌ای که منحل نباشد برای مردم روشن نیست. ثانیا: عدم </w:t>
      </w:r>
      <w:r w:rsidR="00A50BD2" w:rsidRPr="00A6174A">
        <w:rPr>
          <w:rFonts w:ascii="NoorLotus" w:hAnsi="NoorLotus" w:cs="NoorLotus"/>
          <w:rtl/>
        </w:rPr>
        <w:t>اعتنای</w:t>
      </w:r>
      <w:r w:rsidR="00B752A9" w:rsidRPr="00A6174A">
        <w:rPr>
          <w:rFonts w:ascii="NoorLotus" w:hAnsi="NoorLotus" w:cs="NoorLotus"/>
          <w:rtl/>
        </w:rPr>
        <w:t xml:space="preserve"> مردم ممکن است ناشی از فتوای مراجع بوده باشد. </w:t>
      </w:r>
      <w:r w:rsidR="003720CC" w:rsidRPr="00A6174A">
        <w:rPr>
          <w:rFonts w:ascii="NoorLotus" w:hAnsi="NoorLotus" w:cs="NoorLotus"/>
          <w:rtl/>
        </w:rPr>
        <w:t>و ممکن است با فتوای بعضی از مراجع به خلاف آن</w:t>
      </w:r>
      <w:r w:rsidR="009C64D4" w:rsidRPr="00A6174A">
        <w:rPr>
          <w:rFonts w:ascii="NoorLotus" w:hAnsi="NoorLotus" w:cs="NoorLotus"/>
          <w:rtl/>
        </w:rPr>
        <w:t>،</w:t>
      </w:r>
      <w:r w:rsidR="003720CC" w:rsidRPr="00A6174A">
        <w:rPr>
          <w:rFonts w:ascii="NoorLotus" w:hAnsi="NoorLotus" w:cs="NoorLotus"/>
          <w:rtl/>
        </w:rPr>
        <w:t xml:space="preserve"> این سیره عوض شود.</w:t>
      </w:r>
    </w:p>
    <w:p w14:paraId="44294784" w14:textId="538B6020" w:rsidR="003720CC" w:rsidRPr="00A6174A" w:rsidRDefault="003720CC" w:rsidP="00A6174A">
      <w:pPr>
        <w:jc w:val="both"/>
        <w:rPr>
          <w:rFonts w:ascii="NoorLotus" w:hAnsi="NoorLotus" w:cs="NoorLotus"/>
          <w:rtl/>
        </w:rPr>
      </w:pPr>
      <w:r w:rsidRPr="00A6174A">
        <w:rPr>
          <w:rFonts w:ascii="NoorLotus" w:hAnsi="NoorLotus" w:cs="NoorLotus"/>
          <w:rtl/>
        </w:rPr>
        <w:t>ثالثا: بر فرض که چنین سیره‌ای وجود داشته باشد و اتصال آن</w:t>
      </w:r>
      <w:r w:rsidR="004A7218" w:rsidRPr="00A6174A">
        <w:rPr>
          <w:rFonts w:ascii="NoorLotus" w:hAnsi="NoorLotus" w:cs="NoorLotus"/>
          <w:rtl/>
        </w:rPr>
        <w:t xml:space="preserve"> به</w:t>
      </w:r>
      <w:r w:rsidRPr="00A6174A">
        <w:rPr>
          <w:rFonts w:ascii="NoorLotus" w:hAnsi="NoorLotus" w:cs="NoorLotus"/>
          <w:rtl/>
        </w:rPr>
        <w:t xml:space="preserve"> زمان معصوم علیه السلام نیز احراز شود</w:t>
      </w:r>
      <w:r w:rsidR="007A2B85" w:rsidRPr="00A6174A">
        <w:rPr>
          <w:rFonts w:ascii="NoorLotus" w:hAnsi="NoorLotus" w:cs="NoorLotus"/>
          <w:rtl/>
        </w:rPr>
        <w:t xml:space="preserve"> </w:t>
      </w:r>
      <w:r w:rsidRPr="00A6174A">
        <w:rPr>
          <w:rFonts w:ascii="NoorLotus" w:hAnsi="NoorLotus" w:cs="NoorLotus"/>
          <w:rtl/>
        </w:rPr>
        <w:t>ولی</w:t>
      </w:r>
      <w:r w:rsidR="004A7218" w:rsidRPr="00A6174A">
        <w:rPr>
          <w:rFonts w:ascii="NoorLotus" w:hAnsi="NoorLotus" w:cs="NoorLotus"/>
          <w:rtl/>
        </w:rPr>
        <w:t xml:space="preserve"> قدر متیقن آن عدم اجتناب از ملاقِی بعض اطراف</w:t>
      </w:r>
      <w:r w:rsidR="00433FFC" w:rsidRPr="00A6174A">
        <w:rPr>
          <w:rFonts w:ascii="NoorLotus" w:hAnsi="NoorLotus" w:cs="NoorLotus"/>
          <w:rtl/>
        </w:rPr>
        <w:t>، مثل</w:t>
      </w:r>
      <w:r w:rsidR="004A7218" w:rsidRPr="00A6174A">
        <w:rPr>
          <w:rFonts w:ascii="NoorLotus" w:hAnsi="NoorLotus" w:cs="NoorLotus"/>
          <w:rtl/>
        </w:rPr>
        <w:t xml:space="preserve"> زمین و مانند آن است و </w:t>
      </w:r>
      <w:r w:rsidR="00433FFC" w:rsidRPr="00A6174A">
        <w:rPr>
          <w:rFonts w:ascii="NoorLotus" w:hAnsi="NoorLotus" w:cs="NoorLotus"/>
          <w:rtl/>
        </w:rPr>
        <w:t xml:space="preserve">عدم اجتناب از آن به سبب این بوده که </w:t>
      </w:r>
      <w:r w:rsidR="004A7218" w:rsidRPr="00A6174A">
        <w:rPr>
          <w:rFonts w:ascii="NoorLotus" w:hAnsi="NoorLotus" w:cs="NoorLotus"/>
          <w:rtl/>
        </w:rPr>
        <w:t xml:space="preserve">زمین </w:t>
      </w:r>
      <w:r w:rsidRPr="00A6174A">
        <w:rPr>
          <w:rFonts w:ascii="NoorLotus" w:hAnsi="NoorLotus" w:cs="NoorLotus"/>
          <w:rtl/>
        </w:rPr>
        <w:t>شبهه‌ی خروج از محل ابتلاء دارد.</w:t>
      </w:r>
    </w:p>
    <w:p w14:paraId="004CF434" w14:textId="37346855" w:rsidR="00A50BD2" w:rsidRPr="00A6174A" w:rsidRDefault="00A50BD2" w:rsidP="00A6174A">
      <w:pPr>
        <w:pStyle w:val="Heading3"/>
        <w:rPr>
          <w:rFonts w:ascii="NoorLotus" w:hAnsi="NoorLotus"/>
          <w:rtl/>
        </w:rPr>
      </w:pPr>
      <w:bookmarkStart w:id="44" w:name="_Toc208997000"/>
      <w:bookmarkStart w:id="45" w:name="_Toc209077110"/>
      <w:r w:rsidRPr="00A6174A">
        <w:rPr>
          <w:rFonts w:ascii="NoorLotus" w:hAnsi="NoorLotus"/>
          <w:rtl/>
        </w:rPr>
        <w:t xml:space="preserve">بررسی </w:t>
      </w:r>
      <w:r w:rsidR="00433FFC" w:rsidRPr="00A6174A">
        <w:rPr>
          <w:rFonts w:ascii="NoorLotus" w:hAnsi="NoorLotus"/>
          <w:rtl/>
        </w:rPr>
        <w:t xml:space="preserve">دلالت </w:t>
      </w:r>
      <w:r w:rsidRPr="00A6174A">
        <w:rPr>
          <w:rFonts w:ascii="NoorLotus" w:hAnsi="NoorLotus"/>
          <w:rtl/>
        </w:rPr>
        <w:t>صحیحه محمد بن مسلم</w:t>
      </w:r>
      <w:bookmarkEnd w:id="44"/>
      <w:r w:rsidR="00433FFC" w:rsidRPr="00A6174A">
        <w:rPr>
          <w:rFonts w:ascii="NoorLotus" w:hAnsi="NoorLotus"/>
          <w:rtl/>
        </w:rPr>
        <w:t xml:space="preserve"> بر عدم لزوم اجتناب از ملاقِی</w:t>
      </w:r>
      <w:bookmarkEnd w:id="45"/>
      <w:r w:rsidR="00433FFC" w:rsidRPr="00A6174A">
        <w:rPr>
          <w:rFonts w:ascii="NoorLotus" w:hAnsi="NoorLotus"/>
          <w:rtl/>
        </w:rPr>
        <w:t xml:space="preserve"> </w:t>
      </w:r>
    </w:p>
    <w:p w14:paraId="61F2002F" w14:textId="3A0AD48E" w:rsidR="003720CC" w:rsidRPr="00A6174A" w:rsidRDefault="003720CC" w:rsidP="00A6174A">
      <w:pPr>
        <w:jc w:val="both"/>
        <w:rPr>
          <w:rFonts w:ascii="NoorLotus" w:eastAsia="Times New Roman" w:hAnsi="NoorLotus" w:cs="NoorLotus"/>
          <w:rtl/>
        </w:rPr>
      </w:pPr>
      <w:r w:rsidRPr="00A6174A">
        <w:rPr>
          <w:rFonts w:ascii="NoorLotus" w:hAnsi="NoorLotus" w:cs="NoorLotus"/>
          <w:rtl/>
        </w:rPr>
        <w:t>ممکن است به روایت صحیحه محمد بن مسلم</w:t>
      </w:r>
      <w:r w:rsidR="000118EC" w:rsidRPr="00A6174A">
        <w:rPr>
          <w:rFonts w:ascii="NoorLotus" w:hAnsi="NoorLotus" w:cs="NoorLotus"/>
          <w:rtl/>
        </w:rPr>
        <w:t xml:space="preserve"> «</w:t>
      </w:r>
      <w:r w:rsidR="000118EC" w:rsidRPr="00A6174A">
        <w:rPr>
          <w:rFonts w:ascii="NoorLotus" w:hAnsi="NoorLotus" w:cs="NoorLotus"/>
          <w:color w:val="008000"/>
          <w:rtl/>
        </w:rPr>
        <w:t>وَ بِإِسْنَادِهِ عَنِ الْحُسَيْنِ بْنِ سَعِيدٍ عَنِ ابْنِ أَبِي عُمَيْرٍ عَنْ أَبِي أَيُّوبَ عَنْ مُحَمَّدِ بْنِ مُسْلِمٍ قَالَ: قُلْتُ لِأَبِي عَبْدِ اللَّهِ ع الْحَمَّام</w:t>
      </w:r>
      <w:r w:rsidR="00FA154E" w:rsidRPr="00A6174A">
        <w:rPr>
          <w:rFonts w:ascii="NoorLotus" w:hAnsi="NoorLotus" w:cs="NoorLotus"/>
          <w:color w:val="008000"/>
          <w:rtl/>
        </w:rPr>
        <w:t>ُ يَغْتَسِلُ‏ فِيهِ‏ الْجُنُبُ‏</w:t>
      </w:r>
      <w:r w:rsidR="000118EC" w:rsidRPr="00A6174A">
        <w:rPr>
          <w:rFonts w:ascii="NoorLotus" w:hAnsi="NoorLotus" w:cs="NoorLotus"/>
          <w:color w:val="008000"/>
          <w:rtl/>
        </w:rPr>
        <w:t xml:space="preserve"> وَ غَيْرُهُ أَغْتَسِلُ مِنْ مَائِهِ قَالَ نَعَمْ لَا بَأْسَ أَنْ يَغْتَسِلَ مِنْهُ الْجُنُبُ وَ لَقَدِ اغْتَسَلْتُ فِيهِ ثُمَّ جِئْتُ فَغَسَلْتُ رِجْلَيَّ وَ مَا غَسَلْتُهُمَا إِلَّا مِمَّا لَزِقَ بِهِمَا مِنَ التُّرَابِ</w:t>
      </w:r>
      <w:r w:rsidR="000118EC" w:rsidRPr="00A6174A">
        <w:rPr>
          <w:rFonts w:ascii="NoorLotus" w:hAnsi="NoorLotus" w:cs="NoorLotus"/>
          <w:rtl/>
        </w:rPr>
        <w:t>.»</w:t>
      </w:r>
      <w:r w:rsidR="000118EC" w:rsidRPr="00A6174A">
        <w:rPr>
          <w:rStyle w:val="FootnoteReference"/>
          <w:rFonts w:cs="NoorLotus"/>
          <w:color w:val="0070C0"/>
          <w:sz w:val="30"/>
          <w:szCs w:val="30"/>
          <w:rtl/>
        </w:rPr>
        <w:footnoteReference w:id="5"/>
      </w:r>
      <w:r w:rsidRPr="00A6174A">
        <w:rPr>
          <w:rFonts w:ascii="NoorLotus" w:hAnsi="NoorLotus" w:cs="NoorLotus"/>
          <w:rtl/>
        </w:rPr>
        <w:t xml:space="preserve"> برای اثبات عدم ا</w:t>
      </w:r>
      <w:r w:rsidR="006736A3" w:rsidRPr="00A6174A">
        <w:rPr>
          <w:rFonts w:ascii="NoorLotus" w:hAnsi="NoorLotus" w:cs="NoorLotus"/>
          <w:rtl/>
        </w:rPr>
        <w:t>جتناب</w:t>
      </w:r>
      <w:r w:rsidRPr="00A6174A">
        <w:rPr>
          <w:rFonts w:ascii="NoorLotus" w:hAnsi="NoorLotus" w:cs="NoorLotus"/>
          <w:rtl/>
        </w:rPr>
        <w:t xml:space="preserve"> معصوم علیه السلام</w:t>
      </w:r>
      <w:r w:rsidR="006736A3" w:rsidRPr="00A6174A">
        <w:rPr>
          <w:rFonts w:ascii="NoorLotus" w:hAnsi="NoorLotus" w:cs="NoorLotus"/>
          <w:rtl/>
        </w:rPr>
        <w:t xml:space="preserve"> از ملاقِی بعض اطراف شبهه</w:t>
      </w:r>
      <w:r w:rsidRPr="00A6174A">
        <w:rPr>
          <w:rFonts w:ascii="NoorLotus" w:hAnsi="NoorLotus" w:cs="NoorLotus"/>
          <w:rtl/>
        </w:rPr>
        <w:t xml:space="preserve"> نیز تمسک شود.</w:t>
      </w:r>
    </w:p>
    <w:p w14:paraId="5001ECB7" w14:textId="53520C32" w:rsidR="003720CC" w:rsidRPr="00A6174A" w:rsidRDefault="003720CC" w:rsidP="00A6174A">
      <w:pPr>
        <w:jc w:val="both"/>
        <w:rPr>
          <w:rFonts w:ascii="NoorLotus" w:hAnsi="NoorLotus" w:cs="NoorLotus"/>
          <w:rtl/>
        </w:rPr>
      </w:pPr>
      <w:r w:rsidRPr="00A6174A">
        <w:rPr>
          <w:rFonts w:ascii="NoorLotus" w:hAnsi="NoorLotus" w:cs="NoorLotus"/>
          <w:rtl/>
        </w:rPr>
        <w:t>بدن جنب نجس بود و به همین جهت</w:t>
      </w:r>
      <w:r w:rsidR="00FA154E" w:rsidRPr="00A6174A">
        <w:rPr>
          <w:rFonts w:ascii="NoorLotus" w:hAnsi="NoorLotus" w:cs="NoorLotus"/>
          <w:rtl/>
        </w:rPr>
        <w:t xml:space="preserve"> سائل</w:t>
      </w:r>
      <w:r w:rsidRPr="00A6174A">
        <w:rPr>
          <w:rFonts w:ascii="NoorLotus" w:hAnsi="NoorLotus" w:cs="NoorLotus"/>
          <w:rtl/>
        </w:rPr>
        <w:t xml:space="preserve"> او را ذکر کر</w:t>
      </w:r>
      <w:r w:rsidR="00FA154E" w:rsidRPr="00A6174A">
        <w:rPr>
          <w:rFonts w:ascii="NoorLotus" w:hAnsi="NoorLotus" w:cs="NoorLotus"/>
          <w:rtl/>
        </w:rPr>
        <w:t>د و جنب در کنار حوض کوچک با آب برداشتن</w:t>
      </w:r>
      <w:r w:rsidR="006736A3" w:rsidRPr="00A6174A">
        <w:rPr>
          <w:rFonts w:ascii="NoorLotus" w:hAnsi="NoorLotus" w:cs="NoorLotus"/>
          <w:rtl/>
        </w:rPr>
        <w:t xml:space="preserve"> با ظرف</w:t>
      </w:r>
      <w:r w:rsidR="00FA154E" w:rsidRPr="00A6174A">
        <w:rPr>
          <w:rFonts w:ascii="NoorLotus" w:hAnsi="NoorLotus" w:cs="NoorLotus"/>
          <w:rtl/>
        </w:rPr>
        <w:t>،</w:t>
      </w:r>
      <w:r w:rsidR="006736A3" w:rsidRPr="00A6174A">
        <w:rPr>
          <w:rFonts w:ascii="NoorLotus" w:hAnsi="NoorLotus" w:cs="NoorLotus"/>
          <w:rtl/>
        </w:rPr>
        <w:t xml:space="preserve"> </w:t>
      </w:r>
      <w:r w:rsidRPr="00A6174A">
        <w:rPr>
          <w:rFonts w:ascii="NoorLotus" w:hAnsi="NoorLotus" w:cs="NoorLotus"/>
          <w:rtl/>
        </w:rPr>
        <w:t>بدن خود را تطهیر می‌کرد و بعد غسل می‌کرد لذ شبهه‌ی ابتلای به نجاست زیاد بود لذا محمد بن مسلم سؤال کرد که آیا برداشتن آب از آن حوض کوچک برای غسل جایز است امام علیه السلام فرمودند: «اشکال ندارد و من خودم</w:t>
      </w:r>
      <w:r w:rsidR="00526284" w:rsidRPr="00A6174A">
        <w:rPr>
          <w:rFonts w:ascii="NoorLotus" w:hAnsi="NoorLotus" w:cs="NoorLotus"/>
          <w:rtl/>
        </w:rPr>
        <w:t xml:space="preserve"> همین کار را انجام دادم و بعد</w:t>
      </w:r>
      <w:r w:rsidRPr="00A6174A">
        <w:rPr>
          <w:rFonts w:ascii="NoorLotus" w:hAnsi="NoorLotus" w:cs="NoorLotus"/>
          <w:rtl/>
        </w:rPr>
        <w:t xml:space="preserve"> از وسط</w:t>
      </w:r>
      <w:r w:rsidR="007254C3" w:rsidRPr="00A6174A">
        <w:rPr>
          <w:rFonts w:ascii="NoorLotus" w:hAnsi="NoorLotus" w:cs="NoorLotus"/>
          <w:rtl/>
        </w:rPr>
        <w:t xml:space="preserve"> </w:t>
      </w:r>
      <w:r w:rsidR="00526284" w:rsidRPr="00A6174A">
        <w:rPr>
          <w:rFonts w:ascii="NoorLotus" w:hAnsi="NoorLotus" w:cs="NoorLotus"/>
          <w:rtl/>
        </w:rPr>
        <w:t>حمام که حوض کوچ</w:t>
      </w:r>
      <w:r w:rsidR="00FA154E" w:rsidRPr="00A6174A">
        <w:rPr>
          <w:rFonts w:ascii="NoorLotus" w:hAnsi="NoorLotus" w:cs="NoorLotus"/>
          <w:rtl/>
        </w:rPr>
        <w:t>ک است و خودشان را کنار آن می‌شوی</w:t>
      </w:r>
      <w:r w:rsidR="00526284" w:rsidRPr="00A6174A">
        <w:rPr>
          <w:rFonts w:ascii="NoorLotus" w:hAnsi="NoorLotus" w:cs="NoorLotus"/>
          <w:rtl/>
        </w:rPr>
        <w:t xml:space="preserve">ند به بیرن حمام آمدم و پایم </w:t>
      </w:r>
      <w:r w:rsidRPr="00A6174A">
        <w:rPr>
          <w:rFonts w:ascii="NoorLotus" w:hAnsi="NoorLotus" w:cs="NoorLotus"/>
          <w:rtl/>
        </w:rPr>
        <w:t>گلی شد و بعد پای خود را شستم ولی این به جهت شبهه‌ی نجاست نبود بلکه به جهت گ</w:t>
      </w:r>
      <w:r w:rsidR="00FA154E" w:rsidRPr="00A6174A">
        <w:rPr>
          <w:rFonts w:ascii="NoorLotus" w:hAnsi="NoorLotus" w:cs="NoorLotus"/>
          <w:rtl/>
        </w:rPr>
        <w:t>ِ</w:t>
      </w:r>
      <w:r w:rsidRPr="00A6174A">
        <w:rPr>
          <w:rFonts w:ascii="NoorLotus" w:hAnsi="NoorLotus" w:cs="NoorLotus"/>
          <w:rtl/>
        </w:rPr>
        <w:t xml:space="preserve">لی </w:t>
      </w:r>
      <w:r w:rsidR="00526284" w:rsidRPr="00A6174A">
        <w:rPr>
          <w:rFonts w:ascii="NoorLotus" w:hAnsi="NoorLotus" w:cs="NoorLotus"/>
          <w:rtl/>
        </w:rPr>
        <w:t>شدن</w:t>
      </w:r>
      <w:r w:rsidRPr="00A6174A">
        <w:rPr>
          <w:rFonts w:ascii="NoorLotus" w:hAnsi="NoorLotus" w:cs="NoorLotus"/>
          <w:rtl/>
        </w:rPr>
        <w:t xml:space="preserve"> آن بود.</w:t>
      </w:r>
      <w:r w:rsidR="00526284" w:rsidRPr="00A6174A">
        <w:rPr>
          <w:rFonts w:ascii="NoorLotus" w:hAnsi="NoorLotus" w:cs="NoorLotus"/>
          <w:rtl/>
        </w:rPr>
        <w:t>»</w:t>
      </w:r>
    </w:p>
    <w:p w14:paraId="71B30BEF" w14:textId="0FDA1168" w:rsidR="003720CC" w:rsidRPr="00A6174A" w:rsidRDefault="003720CC" w:rsidP="00A6174A">
      <w:pPr>
        <w:jc w:val="both"/>
        <w:rPr>
          <w:rFonts w:ascii="NoorLotus" w:hAnsi="NoorLotus" w:cs="NoorLotus"/>
          <w:rtl/>
        </w:rPr>
      </w:pPr>
      <w:r w:rsidRPr="00A6174A">
        <w:rPr>
          <w:rFonts w:ascii="NoorLotus" w:hAnsi="NoorLotus" w:cs="NoorLotus"/>
          <w:rtl/>
        </w:rPr>
        <w:lastRenderedPageBreak/>
        <w:t xml:space="preserve">تقریب استدلال: </w:t>
      </w:r>
      <w:r w:rsidR="00F77E67" w:rsidRPr="00A6174A">
        <w:rPr>
          <w:rFonts w:ascii="NoorLotus" w:hAnsi="NoorLotus" w:cs="NoorLotus"/>
          <w:rtl/>
        </w:rPr>
        <w:t>اگر اجتناب از ملاقی بعض اطراف شبهه لازم بود امام علیه السلام باید پای خود را به این جهت می‌شستند در حالی که فرمودند: «شستن پا به این جهت نبود.»</w:t>
      </w:r>
    </w:p>
    <w:p w14:paraId="06F7FD0F" w14:textId="77777777" w:rsidR="005255D2" w:rsidRPr="00A6174A" w:rsidRDefault="009C531B" w:rsidP="00A6174A">
      <w:pPr>
        <w:jc w:val="both"/>
        <w:rPr>
          <w:rFonts w:ascii="NoorLotus" w:hAnsi="NoorLotus" w:cs="NoorLotus"/>
          <w:rtl/>
        </w:rPr>
      </w:pPr>
      <w:r w:rsidRPr="00A6174A">
        <w:rPr>
          <w:rFonts w:ascii="NoorLotus" w:hAnsi="NoorLotus" w:cs="NoorLotus"/>
          <w:rtl/>
        </w:rPr>
        <w:t>این بیان نیز تمام نیست زیرا اولا: مع</w:t>
      </w:r>
      <w:r w:rsidR="003720CC" w:rsidRPr="00A6174A">
        <w:rPr>
          <w:rFonts w:ascii="NoorLotus" w:hAnsi="NoorLotus" w:cs="NoorLotus"/>
          <w:rtl/>
        </w:rPr>
        <w:t xml:space="preserve">لوم نیست که این ملاقِی بعض اطراف شبهه است و نهایتا حمام مورد توارد حالتین است </w:t>
      </w:r>
      <w:r w:rsidR="00922B05" w:rsidRPr="00A6174A">
        <w:rPr>
          <w:rFonts w:ascii="NoorLotus" w:hAnsi="NoorLotus" w:cs="NoorLotus"/>
          <w:rtl/>
        </w:rPr>
        <w:t xml:space="preserve">زیرا در آن آب ریخته می‌شود که گاهی طاهر و گاهی نجس است لذا </w:t>
      </w:r>
      <w:r w:rsidR="003720CC" w:rsidRPr="00A6174A">
        <w:rPr>
          <w:rFonts w:ascii="NoorLotus" w:hAnsi="NoorLotus" w:cs="NoorLotus"/>
          <w:rtl/>
        </w:rPr>
        <w:t>مجرای قاعده‌ی طهارت است و چنین نیست که امام علیه السلام علم اجمالی</w:t>
      </w:r>
      <w:r w:rsidR="00922B05" w:rsidRPr="00A6174A">
        <w:rPr>
          <w:rFonts w:ascii="NoorLotus" w:hAnsi="NoorLotus" w:cs="NoorLotus"/>
          <w:rtl/>
        </w:rPr>
        <w:t xml:space="preserve"> به نجاست موضعی از آن حمام داشت</w:t>
      </w:r>
      <w:r w:rsidR="005255D2" w:rsidRPr="00A6174A">
        <w:rPr>
          <w:rFonts w:ascii="NoorLotus" w:hAnsi="NoorLotus" w:cs="NoorLotus"/>
          <w:rtl/>
        </w:rPr>
        <w:t>ند</w:t>
      </w:r>
      <w:r w:rsidR="00922B05" w:rsidRPr="00A6174A">
        <w:rPr>
          <w:rFonts w:ascii="NoorLotus" w:hAnsi="NoorLotus" w:cs="NoorLotus"/>
          <w:rtl/>
        </w:rPr>
        <w:t xml:space="preserve">. </w:t>
      </w:r>
      <w:r w:rsidR="003720CC" w:rsidRPr="00A6174A">
        <w:rPr>
          <w:rFonts w:ascii="NoorLotus" w:hAnsi="NoorLotus" w:cs="NoorLotus"/>
          <w:rtl/>
        </w:rPr>
        <w:t xml:space="preserve">ثانیا: بر فرض که چنین باشد ولی مورد آن زمین است که </w:t>
      </w:r>
      <w:r w:rsidR="00B937BA" w:rsidRPr="00A6174A">
        <w:rPr>
          <w:rFonts w:ascii="NoorLotus" w:hAnsi="NoorLotus" w:cs="NoorLotus"/>
          <w:rtl/>
        </w:rPr>
        <w:t xml:space="preserve">ممکن است </w:t>
      </w:r>
      <w:r w:rsidR="005255D2" w:rsidRPr="00A6174A">
        <w:rPr>
          <w:rFonts w:ascii="NoorLotus" w:hAnsi="NoorLotus" w:cs="NoorLotus"/>
          <w:rtl/>
        </w:rPr>
        <w:t xml:space="preserve">بعض </w:t>
      </w:r>
      <w:r w:rsidR="00B937BA" w:rsidRPr="00A6174A">
        <w:rPr>
          <w:rFonts w:ascii="NoorLotus" w:hAnsi="NoorLotus" w:cs="NoorLotus"/>
          <w:rtl/>
        </w:rPr>
        <w:t>اطراف علم اجمالی خارج از محل ابتلاء باشند</w:t>
      </w:r>
      <w:r w:rsidR="00820026" w:rsidRPr="00A6174A">
        <w:rPr>
          <w:rFonts w:ascii="NoorLotus" w:hAnsi="NoorLotus" w:cs="NoorLotus"/>
          <w:rtl/>
        </w:rPr>
        <w:t xml:space="preserve">، </w:t>
      </w:r>
      <w:r w:rsidR="003720CC" w:rsidRPr="00A6174A">
        <w:rPr>
          <w:rFonts w:ascii="NoorLotus" w:hAnsi="NoorLotus" w:cs="NoorLotus"/>
          <w:rtl/>
        </w:rPr>
        <w:t>بعضی از مواضع آن امکان سجده کردن بر آن وجود ندارد</w:t>
      </w:r>
      <w:r w:rsidR="00820026" w:rsidRPr="00A6174A">
        <w:rPr>
          <w:rFonts w:ascii="NoorLotus" w:hAnsi="NoorLotus" w:cs="NoorLotus"/>
          <w:rtl/>
        </w:rPr>
        <w:t xml:space="preserve"> </w:t>
      </w:r>
      <w:r w:rsidR="005255D2" w:rsidRPr="00A6174A">
        <w:rPr>
          <w:rFonts w:ascii="NoorLotus" w:hAnsi="NoorLotus" w:cs="NoorLotus"/>
          <w:rtl/>
        </w:rPr>
        <w:t xml:space="preserve">و مثلا خیس است </w:t>
      </w:r>
      <w:r w:rsidR="00820026" w:rsidRPr="00A6174A">
        <w:rPr>
          <w:rFonts w:ascii="NoorLotus" w:hAnsi="NoorLotus" w:cs="NoorLotus"/>
          <w:rtl/>
        </w:rPr>
        <w:t xml:space="preserve">و </w:t>
      </w:r>
      <w:r w:rsidR="003720CC" w:rsidRPr="00A6174A">
        <w:rPr>
          <w:rFonts w:ascii="NoorLotus" w:hAnsi="NoorLotus" w:cs="NoorLotus"/>
          <w:rtl/>
        </w:rPr>
        <w:t>داعی نوعی بر سجده بر آن مواضع نیست.</w:t>
      </w:r>
      <w:r w:rsidR="00820026" w:rsidRPr="00A6174A">
        <w:rPr>
          <w:rFonts w:ascii="NoorLotus" w:hAnsi="NoorLotus" w:cs="NoorLotus"/>
          <w:rtl/>
        </w:rPr>
        <w:t xml:space="preserve"> </w:t>
      </w:r>
      <w:r w:rsidR="005255D2" w:rsidRPr="00A6174A">
        <w:rPr>
          <w:rFonts w:ascii="NoorLotus" w:hAnsi="NoorLotus" w:cs="NoorLotus"/>
          <w:rtl/>
        </w:rPr>
        <w:t>لذا احتمال فرق وجود دارد.</w:t>
      </w:r>
    </w:p>
    <w:p w14:paraId="7A602726" w14:textId="0D1FF3D0" w:rsidR="003720CC" w:rsidRPr="00A6174A" w:rsidRDefault="00820026" w:rsidP="00C021A9">
      <w:pPr>
        <w:jc w:val="both"/>
        <w:rPr>
          <w:rFonts w:ascii="NoorLotus" w:hAnsi="NoorLotus" w:cs="NoorLotus"/>
          <w:rtl/>
        </w:rPr>
      </w:pPr>
      <w:r w:rsidRPr="00A6174A">
        <w:rPr>
          <w:rFonts w:ascii="NoorLotus" w:hAnsi="NoorLotus" w:cs="NoorLotus"/>
          <w:rtl/>
        </w:rPr>
        <w:t xml:space="preserve"> این که ما قائل به </w:t>
      </w:r>
      <w:r w:rsidR="00D14D91" w:rsidRPr="00A6174A">
        <w:rPr>
          <w:rFonts w:ascii="NoorLotus" w:hAnsi="NoorLotus" w:cs="NoorLotus"/>
          <w:rtl/>
        </w:rPr>
        <w:t>منجزیت علم اجمالی با وجود عدم داعی نوعی بر ارتکاب بعض اطراف آن، شدیم عل</w:t>
      </w:r>
      <w:r w:rsidR="003720CC" w:rsidRPr="00A6174A">
        <w:rPr>
          <w:rFonts w:ascii="NoorLotus" w:hAnsi="NoorLotus" w:cs="NoorLotus"/>
          <w:rtl/>
        </w:rPr>
        <w:t xml:space="preserve">ی القاعده </w:t>
      </w:r>
      <w:r w:rsidR="00D14D91" w:rsidRPr="00A6174A">
        <w:rPr>
          <w:rFonts w:ascii="NoorLotus" w:hAnsi="NoorLotus" w:cs="NoorLotus"/>
          <w:rtl/>
        </w:rPr>
        <w:t>بود و</w:t>
      </w:r>
      <w:r w:rsidR="003720CC" w:rsidRPr="00A6174A">
        <w:rPr>
          <w:rFonts w:ascii="NoorLotus" w:hAnsi="NoorLotus" w:cs="NoorLotus"/>
          <w:rtl/>
        </w:rPr>
        <w:t xml:space="preserve">لی اگر روایتی در خصوص این مورد دلالت بر عدم منجزیت علم اجمالی کند به آن اخذ </w:t>
      </w:r>
      <w:r w:rsidR="003E7890" w:rsidRPr="00A6174A">
        <w:rPr>
          <w:rFonts w:ascii="NoorLotus" w:hAnsi="NoorLotus" w:cs="NoorLotus"/>
          <w:rtl/>
        </w:rPr>
        <w:t>می‌</w:t>
      </w:r>
      <w:r w:rsidR="003720CC" w:rsidRPr="00A6174A">
        <w:rPr>
          <w:rFonts w:ascii="NoorLotus" w:hAnsi="NoorLotus" w:cs="NoorLotus"/>
          <w:rtl/>
        </w:rPr>
        <w:t>شود.</w:t>
      </w:r>
      <w:r w:rsidR="003E7890" w:rsidRPr="00A6174A">
        <w:rPr>
          <w:rFonts w:ascii="NoorLotus" w:hAnsi="NoorLotus" w:cs="NoorLotus"/>
          <w:rtl/>
        </w:rPr>
        <w:t xml:space="preserve"> و ممکن است عدم اجتناب در مورد این روایت از باب </w:t>
      </w:r>
      <w:r w:rsidR="003720CC" w:rsidRPr="00A6174A">
        <w:rPr>
          <w:rFonts w:ascii="NoorLotus" w:hAnsi="NoorLotus" w:cs="NoorLotus"/>
          <w:rtl/>
        </w:rPr>
        <w:t>خروج بعض اطراف از محل ابتلاء باشد</w:t>
      </w:r>
      <w:r w:rsidR="00401FF0" w:rsidRPr="00A6174A">
        <w:rPr>
          <w:rFonts w:ascii="NoorLotus" w:hAnsi="NoorLotus" w:cs="NoorLotus"/>
          <w:rtl/>
        </w:rPr>
        <w:t>.</w:t>
      </w:r>
      <w:r w:rsidR="003720CC" w:rsidRPr="00A6174A">
        <w:rPr>
          <w:rFonts w:ascii="NoorLotus" w:hAnsi="NoorLotus" w:cs="NoorLotus"/>
          <w:rtl/>
        </w:rPr>
        <w:t xml:space="preserve"> شبیه صحیحه</w:t>
      </w:r>
      <w:r w:rsidR="00717655" w:rsidRPr="00A6174A">
        <w:rPr>
          <w:rFonts w:ascii="NoorLotus" w:hAnsi="NoorLotus" w:cs="NoorLotus"/>
          <w:rtl/>
        </w:rPr>
        <w:t xml:space="preserve"> علی بن جعفر</w:t>
      </w:r>
      <w:r w:rsidR="003720CC" w:rsidRPr="00A6174A">
        <w:rPr>
          <w:rFonts w:ascii="NoorLotus" w:hAnsi="NoorLotus" w:cs="NoorLotus"/>
          <w:rtl/>
        </w:rPr>
        <w:t xml:space="preserve"> «</w:t>
      </w:r>
      <w:r w:rsidR="003720CC" w:rsidRPr="00A6174A">
        <w:rPr>
          <w:rFonts w:ascii="NoorLotus" w:hAnsi="NoorLotus" w:cs="NoorLotus"/>
          <w:color w:val="008000"/>
          <w:rtl/>
        </w:rPr>
        <w:t>مُحَمَّدُ بْنُ يَعْقُوبَ عَنْ مُحَمَّدِ بْنِ يَحْيَى عَنِ الْعَمْرَكِيِّ عَنْ عَلِيِّ بْنِ جَعْفَرٍ عَنْ أَخِيهِ مُوسَى بْنِ جَعْفَرٍ ع قَالَ: سَأَلْتُهُ عَنْ رَجُلٍ رَعَفَ فَامْتَخَطَ فَصَارَ بَعْضُ ذَلِكَ الدَّمِ قَطْراً صِغَاراً فَأَصَابَ إِنَاءَهُ‏</w:t>
      </w:r>
      <w:r w:rsidR="00401FF0" w:rsidRPr="00A6174A">
        <w:rPr>
          <w:rFonts w:ascii="NoorLotus" w:hAnsi="NoorLotus" w:cs="NoorLotus"/>
          <w:color w:val="008000"/>
          <w:rtl/>
        </w:rPr>
        <w:t xml:space="preserve"> </w:t>
      </w:r>
      <w:r w:rsidR="003720CC" w:rsidRPr="00A6174A">
        <w:rPr>
          <w:rFonts w:ascii="NoorLotus" w:hAnsi="NoorLotus" w:cs="NoorLotus"/>
          <w:color w:val="008000"/>
          <w:rtl/>
        </w:rPr>
        <w:t>هَلْ يَصْلُحُ لَهُ الْوُضُوءُ مِنْهُ فَقَالَ إِنْ لَمْ يَكُنْ شَيْئاً يَسْتَبِينُ فِي الْمَاءِ فَلَا بَأْسَ وَ إِنْ كَانَ شَي</w:t>
      </w:r>
      <w:r w:rsidR="006466BF" w:rsidRPr="00A6174A">
        <w:rPr>
          <w:rFonts w:ascii="NoorLotus" w:hAnsi="NoorLotus" w:cs="NoorLotus"/>
          <w:color w:val="008000"/>
          <w:rtl/>
        </w:rPr>
        <w:t>ْئاً بَيِّناً فَلَا تَتَوَضَّأْ</w:t>
      </w:r>
      <w:r w:rsidR="00401FF0" w:rsidRPr="00A6174A">
        <w:rPr>
          <w:rFonts w:ascii="NoorLotus" w:hAnsi="NoorLotus" w:cs="NoorLotus"/>
          <w:color w:val="008000"/>
          <w:rtl/>
        </w:rPr>
        <w:t>»</w:t>
      </w:r>
      <w:r w:rsidR="00401FF0" w:rsidRPr="00A6174A">
        <w:rPr>
          <w:rStyle w:val="FootnoteReference"/>
          <w:rFonts w:cs="NoorLotus"/>
          <w:rtl/>
        </w:rPr>
        <w:footnoteReference w:id="6"/>
      </w:r>
      <w:r w:rsidR="00717655" w:rsidRPr="00A6174A">
        <w:rPr>
          <w:rFonts w:ascii="NoorLotus" w:hAnsi="NoorLotus" w:cs="NoorLotus"/>
          <w:rtl/>
        </w:rPr>
        <w:t xml:space="preserve"> که مرحوم شیخ انصاری فرموده‌اند:«ممکن است</w:t>
      </w:r>
      <w:r w:rsidR="00D147C6" w:rsidRPr="00A6174A">
        <w:rPr>
          <w:rFonts w:ascii="NoorLotus" w:hAnsi="NoorLotus" w:cs="NoorLotus"/>
          <w:rtl/>
        </w:rPr>
        <w:t xml:space="preserve"> به این جهت باشد که علم اجمالی به وقوع دم درون ظرف یا بیرون ظرف پیدا شده است که و </w:t>
      </w:r>
      <w:r w:rsidR="003720CC" w:rsidRPr="00A6174A">
        <w:rPr>
          <w:rFonts w:ascii="NoorLotus" w:hAnsi="NoorLotus" w:cs="NoorLotus"/>
          <w:rtl/>
        </w:rPr>
        <w:t>اگر بیرون ظرف باشد خارج از محل ابتلاء است.</w:t>
      </w:r>
      <w:r w:rsidR="00D147C6" w:rsidRPr="00A6174A">
        <w:rPr>
          <w:rFonts w:ascii="NoorLotus" w:hAnsi="NoorLotus" w:cs="NoorLotus"/>
          <w:rtl/>
        </w:rPr>
        <w:t>»</w:t>
      </w:r>
    </w:p>
    <w:p w14:paraId="1050CC13" w14:textId="77777777" w:rsidR="00A50BD2" w:rsidRPr="00A6174A" w:rsidRDefault="00A50BD2" w:rsidP="00A6174A">
      <w:pPr>
        <w:pStyle w:val="Heading3"/>
        <w:rPr>
          <w:rFonts w:ascii="NoorLotus" w:hAnsi="NoorLotus"/>
        </w:rPr>
      </w:pPr>
      <w:bookmarkStart w:id="46" w:name="_Toc208997001"/>
      <w:bookmarkStart w:id="47" w:name="_Toc209077111"/>
      <w:r w:rsidRPr="00A6174A">
        <w:rPr>
          <w:rFonts w:ascii="NoorLotus" w:hAnsi="NoorLotus"/>
          <w:rtl/>
        </w:rPr>
        <w:t>راه سوم: عدم تحقق موضوع تعارض</w:t>
      </w:r>
      <w:bookmarkEnd w:id="46"/>
      <w:bookmarkEnd w:id="47"/>
    </w:p>
    <w:p w14:paraId="31475E33" w14:textId="07A8FBC7" w:rsidR="001A698F" w:rsidRPr="00A6174A" w:rsidRDefault="003720CC" w:rsidP="00A6174A">
      <w:pPr>
        <w:jc w:val="both"/>
        <w:rPr>
          <w:rFonts w:ascii="NoorLotus" w:hAnsi="NoorLotus" w:cs="NoorLotus"/>
          <w:rtl/>
        </w:rPr>
      </w:pPr>
      <w:r w:rsidRPr="00A6174A">
        <w:rPr>
          <w:rFonts w:ascii="NoorLotus" w:hAnsi="NoorLotus" w:cs="NoorLotus"/>
          <w:rtl/>
        </w:rPr>
        <w:t xml:space="preserve">تعارض به معنای این است که یک خطاب هم شامل فرد الف می‌شود و هم شامل فرد ب ولی احتمال این که شامل هر دو با هم شود </w:t>
      </w:r>
      <w:r w:rsidR="007A713A" w:rsidRPr="00A6174A">
        <w:rPr>
          <w:rFonts w:ascii="NoorLotus" w:hAnsi="NoorLotus" w:cs="NoorLotus"/>
          <w:rtl/>
        </w:rPr>
        <w:t>و مراد جدی</w:t>
      </w:r>
      <w:r w:rsidR="006466BF" w:rsidRPr="00A6174A">
        <w:rPr>
          <w:rFonts w:ascii="NoorLotus" w:hAnsi="NoorLotus" w:cs="NoorLotus"/>
          <w:rtl/>
        </w:rPr>
        <w:t>،</w:t>
      </w:r>
      <w:r w:rsidR="007A713A" w:rsidRPr="00A6174A">
        <w:rPr>
          <w:rFonts w:ascii="NoorLotus" w:hAnsi="NoorLotus" w:cs="NoorLotus"/>
          <w:rtl/>
        </w:rPr>
        <w:t xml:space="preserve"> هر دو با هم باشند، </w:t>
      </w:r>
      <w:r w:rsidRPr="00A6174A">
        <w:rPr>
          <w:rFonts w:ascii="NoorLotus" w:hAnsi="NoorLotus" w:cs="NoorLotus"/>
          <w:rtl/>
        </w:rPr>
        <w:t>وجود ندارد و علم اجمالی وجود دارد به این که یکی از این دو مشمول این خطاب نیست</w:t>
      </w:r>
      <w:r w:rsidR="007A713A" w:rsidRPr="00A6174A">
        <w:rPr>
          <w:rFonts w:ascii="NoorLotus" w:hAnsi="NoorLotus" w:cs="NoorLotus"/>
          <w:rtl/>
        </w:rPr>
        <w:t xml:space="preserve"> و </w:t>
      </w:r>
      <w:r w:rsidR="006466BF" w:rsidRPr="00A6174A">
        <w:rPr>
          <w:rFonts w:ascii="NoorLotus" w:hAnsi="NoorLotus" w:cs="NoorLotus"/>
          <w:rtl/>
        </w:rPr>
        <w:t xml:space="preserve">از آنجا که </w:t>
      </w:r>
      <w:r w:rsidR="007A713A" w:rsidRPr="00A6174A">
        <w:rPr>
          <w:rFonts w:ascii="NoorLotus" w:hAnsi="NoorLotus" w:cs="NoorLotus"/>
          <w:rtl/>
        </w:rPr>
        <w:t>هر کدام می‌گوید من مشمول خط</w:t>
      </w:r>
      <w:r w:rsidR="006466BF" w:rsidRPr="00A6174A">
        <w:rPr>
          <w:rFonts w:ascii="NoorLotus" w:hAnsi="NoorLotus" w:cs="NoorLotus"/>
          <w:rtl/>
        </w:rPr>
        <w:t>اب هستم،</w:t>
      </w:r>
      <w:r w:rsidR="007A713A" w:rsidRPr="00A6174A">
        <w:rPr>
          <w:rFonts w:ascii="NoorLotus" w:hAnsi="NoorLotus" w:cs="NoorLotus"/>
          <w:rtl/>
        </w:rPr>
        <w:t xml:space="preserve"> </w:t>
      </w:r>
      <w:r w:rsidRPr="00A6174A">
        <w:rPr>
          <w:rFonts w:ascii="NoorLotus" w:hAnsi="NoorLotus" w:cs="NoorLotus"/>
          <w:rtl/>
        </w:rPr>
        <w:t>با هم تعارض می‌کنند</w:t>
      </w:r>
      <w:r w:rsidR="007A713A" w:rsidRPr="00A6174A">
        <w:rPr>
          <w:rFonts w:ascii="NoorLotus" w:hAnsi="NoorLotus" w:cs="NoorLotus"/>
          <w:rtl/>
        </w:rPr>
        <w:t xml:space="preserve"> لذا تعارض به معنای تنافی در جعل است.</w:t>
      </w:r>
      <w:r w:rsidRPr="00A6174A">
        <w:rPr>
          <w:rFonts w:ascii="NoorLotus" w:hAnsi="NoorLotus" w:cs="NoorLotus"/>
          <w:rtl/>
        </w:rPr>
        <w:t xml:space="preserve"> و اگر دلیل وجود داشته باشد بر این که </w:t>
      </w:r>
      <w:r w:rsidR="003E4488" w:rsidRPr="00A6174A">
        <w:rPr>
          <w:rFonts w:ascii="NoorLotus" w:hAnsi="NoorLotus" w:cs="NoorLotus"/>
          <w:rtl/>
        </w:rPr>
        <w:t xml:space="preserve">در مورد دو ماء مشتبه </w:t>
      </w:r>
      <w:r w:rsidR="000D0F94" w:rsidRPr="00A6174A">
        <w:rPr>
          <w:rFonts w:ascii="NoorLotus" w:hAnsi="NoorLotus" w:cs="NoorLotus"/>
          <w:rtl/>
        </w:rPr>
        <w:t>در هیچ یک از</w:t>
      </w:r>
      <w:r w:rsidR="003E4488" w:rsidRPr="00A6174A">
        <w:rPr>
          <w:rFonts w:ascii="NoorLotus" w:hAnsi="NoorLotus" w:cs="NoorLotus"/>
          <w:rtl/>
        </w:rPr>
        <w:t xml:space="preserve"> ملاقَی و عدل الملاقَی اصل طهارت جاری نمی‌شود </w:t>
      </w:r>
      <w:r w:rsidR="000A47CB" w:rsidRPr="00A6174A">
        <w:rPr>
          <w:rFonts w:ascii="NoorLotus" w:hAnsi="NoorLotus" w:cs="NoorLotus"/>
          <w:rtl/>
        </w:rPr>
        <w:t xml:space="preserve">دیگر اصل طهارت در عدل الملاقَی با </w:t>
      </w:r>
      <w:r w:rsidRPr="00A6174A">
        <w:rPr>
          <w:rFonts w:ascii="NoorLotus" w:hAnsi="NoorLotus" w:cs="NoorLotus"/>
          <w:rtl/>
        </w:rPr>
        <w:t xml:space="preserve">اصل طهارت در ملاقِی تعارض نمی‌کند و </w:t>
      </w:r>
      <w:r w:rsidR="000A47CB" w:rsidRPr="00A6174A">
        <w:rPr>
          <w:rFonts w:ascii="NoorLotus" w:hAnsi="NoorLotus" w:cs="NoorLotus"/>
          <w:rtl/>
        </w:rPr>
        <w:t xml:space="preserve">مفاد </w:t>
      </w:r>
      <w:r w:rsidRPr="00A6174A">
        <w:rPr>
          <w:rFonts w:ascii="NoorLotus" w:hAnsi="NoorLotus" w:cs="NoorLotus"/>
          <w:rtl/>
        </w:rPr>
        <w:t>موثقه عمار «</w:t>
      </w:r>
      <w:r w:rsidR="001A698F" w:rsidRPr="00A6174A">
        <w:rPr>
          <w:rFonts w:ascii="NoorLotus" w:hAnsi="NoorLotus" w:cs="NoorLotus"/>
          <w:color w:val="008000"/>
          <w:rtl/>
        </w:rPr>
        <w:t>وَ عَنْ مُحَمَّدِ بْنِ يَحْيَى عَنْ أَحْمَدَ بْنِ مُحَمَّدٍ عَنْ عُثْمَانَ بْنِ عِيسَى عَنْ سَمَاعَةَ قَالَ: سَأَلْتُ أَبَا عَبْدِ اللَّهِ ع عَنْ رَجُلٍ مَعَهُ إِنَاءَانِ فِيهِمَا مَاءٌ وَقَعَ فِي أَحَدِهِمَا قَذَرٌ لَا يَدْرِي أَيُّهُمَا هُوَ وَ لَيْسَ يَقْدِرُ عَلَى مَاءٍ غَيْرِهِ قَالَ يُهَرِيقُهُمَا جَمِيعاً وَ يَتَيَمَّمُ</w:t>
      </w:r>
      <w:r w:rsidR="001A698F" w:rsidRPr="00A6174A">
        <w:rPr>
          <w:rFonts w:ascii="NoorLotus" w:hAnsi="NoorLotus" w:cs="NoorLotus"/>
          <w:rtl/>
        </w:rPr>
        <w:t>.»</w:t>
      </w:r>
      <w:r w:rsidR="001A698F" w:rsidRPr="00A6174A">
        <w:rPr>
          <w:rStyle w:val="FootnoteReference"/>
          <w:rFonts w:cs="NoorLotus"/>
          <w:rtl/>
        </w:rPr>
        <w:footnoteReference w:id="7"/>
      </w:r>
      <w:r w:rsidR="000A47CB" w:rsidRPr="00A6174A">
        <w:rPr>
          <w:rFonts w:ascii="NoorLotus" w:hAnsi="NoorLotus" w:cs="NoorLotus"/>
          <w:rtl/>
        </w:rPr>
        <w:t xml:space="preserve"> همین بود زیرا معنای «ی</w:t>
      </w:r>
      <w:r w:rsidR="000A47CB" w:rsidRPr="00A6174A">
        <w:rPr>
          <w:rFonts w:ascii="NoorLotus" w:hAnsi="NoorLotus" w:cs="NoorLotus"/>
          <w:color w:val="008000"/>
          <w:rtl/>
        </w:rPr>
        <w:t>هریقهما</w:t>
      </w:r>
      <w:r w:rsidR="000A47CB" w:rsidRPr="00A6174A">
        <w:rPr>
          <w:rFonts w:ascii="NoorLotus" w:hAnsi="NoorLotus" w:cs="NoorLotus"/>
          <w:rtl/>
        </w:rPr>
        <w:t xml:space="preserve">» عدم جریان اصل در ملاقَی و عدل الملاقَی است </w:t>
      </w:r>
      <w:r w:rsidR="001A698F" w:rsidRPr="00A6174A">
        <w:rPr>
          <w:rFonts w:ascii="NoorLotus" w:hAnsi="NoorLotus" w:cs="NoorLotus"/>
          <w:rtl/>
        </w:rPr>
        <w:t>لذا اصالة الطهارة در ملاقِی معارض ندارد.</w:t>
      </w:r>
    </w:p>
    <w:p w14:paraId="37C57B7B" w14:textId="750201BD" w:rsidR="000D6E0C" w:rsidRPr="00A6174A" w:rsidRDefault="000D6E0C" w:rsidP="00A6174A">
      <w:pPr>
        <w:pStyle w:val="Heading3"/>
        <w:rPr>
          <w:rFonts w:ascii="NoorLotus" w:hAnsi="NoorLotus"/>
          <w:rtl/>
        </w:rPr>
      </w:pPr>
      <w:bookmarkStart w:id="48" w:name="_Toc209077112"/>
      <w:r w:rsidRPr="00A6174A">
        <w:rPr>
          <w:rFonts w:ascii="NoorLotus" w:hAnsi="NoorLotus"/>
          <w:rtl/>
        </w:rPr>
        <w:lastRenderedPageBreak/>
        <w:t>بررسی راه سوم</w:t>
      </w:r>
      <w:bookmarkEnd w:id="48"/>
    </w:p>
    <w:p w14:paraId="5A9D6B1D" w14:textId="0CA07C63" w:rsidR="001A698F" w:rsidRPr="00A6174A" w:rsidRDefault="001A698F" w:rsidP="00A6174A">
      <w:pPr>
        <w:jc w:val="both"/>
        <w:rPr>
          <w:rFonts w:ascii="NoorLotus" w:hAnsi="NoorLotus" w:cs="NoorLotus"/>
          <w:rtl/>
        </w:rPr>
      </w:pPr>
      <w:r w:rsidRPr="00A6174A">
        <w:rPr>
          <w:rFonts w:ascii="NoorLotus" w:hAnsi="NoorLotus" w:cs="NoorLotus"/>
          <w:rtl/>
        </w:rPr>
        <w:t xml:space="preserve">این بیان تمام نیست زیرا اولا: مورد این روایت جایی است که اطراف شبهه دو شیء متشابه مثل دو آب باشد ولی </w:t>
      </w:r>
      <w:r w:rsidR="007E2A00" w:rsidRPr="00A6174A">
        <w:rPr>
          <w:rFonts w:ascii="NoorLotus" w:hAnsi="NoorLotus" w:cs="NoorLotus"/>
          <w:rtl/>
        </w:rPr>
        <w:t>معلوم نیست که حکم مواردی که اطراف شبهه</w:t>
      </w:r>
      <w:r w:rsidRPr="00A6174A">
        <w:rPr>
          <w:rFonts w:ascii="NoorLotus" w:hAnsi="NoorLotus" w:cs="NoorLotus"/>
          <w:rtl/>
        </w:rPr>
        <w:t xml:space="preserve"> غیر متشابه باشند مثل این که یکی آب و دیگری لباس باشد </w:t>
      </w:r>
      <w:r w:rsidR="007E2A00" w:rsidRPr="00A6174A">
        <w:rPr>
          <w:rFonts w:ascii="NoorLotus" w:hAnsi="NoorLotus" w:cs="NoorLotus"/>
          <w:rtl/>
        </w:rPr>
        <w:t xml:space="preserve">نیز همین باشد. </w:t>
      </w:r>
      <w:r w:rsidRPr="00A6174A">
        <w:rPr>
          <w:rFonts w:ascii="NoorLotus" w:hAnsi="NoorLotus" w:cs="NoorLotus"/>
          <w:rtl/>
        </w:rPr>
        <w:t>لذا دلیل اخص از مدعا است.</w:t>
      </w:r>
    </w:p>
    <w:p w14:paraId="27857E07" w14:textId="1D4F7EF1" w:rsidR="001A698F" w:rsidRPr="00A6174A" w:rsidRDefault="001A698F" w:rsidP="00A6174A">
      <w:pPr>
        <w:jc w:val="both"/>
        <w:rPr>
          <w:rFonts w:ascii="NoorLotus" w:hAnsi="NoorLotus" w:cs="NoorLotus"/>
          <w:color w:val="008000"/>
          <w:rtl/>
        </w:rPr>
      </w:pPr>
      <w:r w:rsidRPr="00A6174A">
        <w:rPr>
          <w:rFonts w:ascii="NoorLotus" w:hAnsi="NoorLotus" w:cs="NoorLotus"/>
          <w:rtl/>
        </w:rPr>
        <w:t xml:space="preserve">ثانیا: </w:t>
      </w:r>
      <w:r w:rsidR="00873B01" w:rsidRPr="00A6174A">
        <w:rPr>
          <w:rFonts w:ascii="NoorLotus" w:hAnsi="NoorLotus" w:cs="NoorLotus"/>
          <w:rtl/>
        </w:rPr>
        <w:t>غرض تمسک به «</w:t>
      </w:r>
      <w:r w:rsidR="00873B01" w:rsidRPr="00A6174A">
        <w:rPr>
          <w:rFonts w:ascii="NoorLotus" w:hAnsi="NoorLotus" w:cs="NoorLotus"/>
          <w:color w:val="008000"/>
          <w:rtl/>
        </w:rPr>
        <w:t>کل شیء طاهر</w:t>
      </w:r>
      <w:r w:rsidR="00873B01" w:rsidRPr="00A6174A">
        <w:rPr>
          <w:rFonts w:ascii="NoorLotus" w:hAnsi="NoorLotus" w:cs="NoorLotus"/>
          <w:rtl/>
        </w:rPr>
        <w:t>»</w:t>
      </w:r>
      <w:r w:rsidR="00A50BD2" w:rsidRPr="00A6174A">
        <w:rPr>
          <w:rStyle w:val="FootnoteReference"/>
          <w:rFonts w:cs="NoorLotus"/>
          <w:rtl/>
        </w:rPr>
        <w:footnoteReference w:id="8"/>
      </w:r>
      <w:r w:rsidR="00873B01" w:rsidRPr="00A6174A">
        <w:rPr>
          <w:rFonts w:ascii="NoorLotus" w:hAnsi="NoorLotus" w:cs="NoorLotus"/>
          <w:rtl/>
        </w:rPr>
        <w:t xml:space="preserve"> و «</w:t>
      </w:r>
      <w:r w:rsidR="00873B01" w:rsidRPr="00A6174A">
        <w:rPr>
          <w:rFonts w:ascii="NoorLotus" w:hAnsi="NoorLotus" w:cs="NoorLotus"/>
          <w:color w:val="008000"/>
          <w:rtl/>
        </w:rPr>
        <w:t xml:space="preserve">کل شیء </w:t>
      </w:r>
      <w:r w:rsidR="00EE1F16" w:rsidRPr="00A6174A">
        <w:rPr>
          <w:rFonts w:ascii="NoorLotus" w:hAnsi="NoorLotus" w:cs="NoorLotus"/>
          <w:color w:val="008000"/>
          <w:rtl/>
        </w:rPr>
        <w:t xml:space="preserve">... </w:t>
      </w:r>
      <w:r w:rsidR="00873B01" w:rsidRPr="00A6174A">
        <w:rPr>
          <w:rFonts w:ascii="NoorLotus" w:hAnsi="NoorLotus" w:cs="NoorLotus"/>
          <w:color w:val="008000"/>
          <w:rtl/>
        </w:rPr>
        <w:t>حلال</w:t>
      </w:r>
      <w:r w:rsidR="00873B01" w:rsidRPr="00A6174A">
        <w:rPr>
          <w:rFonts w:ascii="NoorLotus" w:hAnsi="NoorLotus" w:cs="NoorLotus"/>
          <w:rtl/>
        </w:rPr>
        <w:t>»</w:t>
      </w:r>
      <w:r w:rsidR="00A50BD2" w:rsidRPr="00A6174A">
        <w:rPr>
          <w:rStyle w:val="FootnoteReference"/>
          <w:rFonts w:cs="NoorLotus"/>
          <w:color w:val="0070C0"/>
          <w:rtl/>
        </w:rPr>
        <w:footnoteReference w:id="9"/>
      </w:r>
      <w:r w:rsidR="00873B01" w:rsidRPr="00A6174A">
        <w:rPr>
          <w:rFonts w:ascii="NoorLotus" w:hAnsi="NoorLotus" w:cs="NoorLotus"/>
          <w:rtl/>
        </w:rPr>
        <w:t xml:space="preserve"> است </w:t>
      </w:r>
      <w:r w:rsidR="002E0D2D" w:rsidRPr="00A6174A">
        <w:rPr>
          <w:rFonts w:ascii="NoorLotus" w:hAnsi="NoorLotus" w:cs="NoorLotus"/>
          <w:rtl/>
        </w:rPr>
        <w:t>که</w:t>
      </w:r>
      <w:r w:rsidR="00873B01" w:rsidRPr="00A6174A">
        <w:rPr>
          <w:rFonts w:ascii="NoorLotus" w:hAnsi="NoorLotus" w:cs="NoorLotus"/>
          <w:rtl/>
        </w:rPr>
        <w:t xml:space="preserve"> شمول آن نسبت به اطراف علم اجمالی </w:t>
      </w:r>
      <w:r w:rsidR="002E0D2D" w:rsidRPr="00A6174A">
        <w:rPr>
          <w:rFonts w:ascii="NoorLotus" w:hAnsi="NoorLotus" w:cs="NoorLotus"/>
          <w:rtl/>
        </w:rPr>
        <w:t>مبتلی به م</w:t>
      </w:r>
      <w:r w:rsidR="00873B01" w:rsidRPr="00A6174A">
        <w:rPr>
          <w:rFonts w:ascii="NoorLotus" w:hAnsi="NoorLotus" w:cs="NoorLotus"/>
          <w:rtl/>
        </w:rPr>
        <w:t xml:space="preserve">قید لبی متصل است و ارتکاز عقلاء آن را از اطراف علم اجمالی منصرف می‌داند و الا </w:t>
      </w:r>
      <w:r w:rsidR="002B0349" w:rsidRPr="00A6174A">
        <w:rPr>
          <w:rFonts w:ascii="NoorLotus" w:hAnsi="NoorLotus" w:cs="NoorLotus"/>
          <w:rtl/>
        </w:rPr>
        <w:t xml:space="preserve">همان‌طور که آیت الله زنجانی حفظه الله نیز بیان کردند </w:t>
      </w:r>
      <w:r w:rsidR="00873B01" w:rsidRPr="00A6174A">
        <w:rPr>
          <w:rFonts w:ascii="NoorLotus" w:hAnsi="NoorLotus" w:cs="NoorLotus"/>
          <w:rtl/>
        </w:rPr>
        <w:t>باید</w:t>
      </w:r>
      <w:r w:rsidR="002B0349" w:rsidRPr="00A6174A">
        <w:rPr>
          <w:rFonts w:ascii="NoorLotus" w:hAnsi="NoorLotus" w:cs="NoorLotus"/>
          <w:rtl/>
        </w:rPr>
        <w:t xml:space="preserve"> در موارد وجود منشأ برای علم تفصیلی به سقوط اصل در یک طرف</w:t>
      </w:r>
      <w:r w:rsidR="000D0F94" w:rsidRPr="00A6174A">
        <w:rPr>
          <w:rFonts w:ascii="NoorLotus" w:hAnsi="NoorLotus" w:cs="NoorLotus"/>
          <w:rtl/>
        </w:rPr>
        <w:t>،</w:t>
      </w:r>
      <w:r w:rsidR="002B0349" w:rsidRPr="00A6174A">
        <w:rPr>
          <w:rFonts w:ascii="NoorLotus" w:hAnsi="NoorLotus" w:cs="NoorLotus"/>
          <w:rtl/>
        </w:rPr>
        <w:t xml:space="preserve"> اصل در طرف دیگر بدون معارض جاری شود. </w:t>
      </w:r>
      <w:r w:rsidR="00873B01" w:rsidRPr="00A6174A">
        <w:rPr>
          <w:rFonts w:ascii="NoorLotus" w:hAnsi="NoorLotus" w:cs="NoorLotus"/>
          <w:rtl/>
        </w:rPr>
        <w:t>مثل این که علم اجمالی به نجاست یکی از دو آب وجود دارد و نجاست ظرف الف مظنون است و نجاست ظرف ب موهوم است</w:t>
      </w:r>
      <w:r w:rsidR="002B0349" w:rsidRPr="00A6174A">
        <w:rPr>
          <w:rFonts w:ascii="NoorLotus" w:hAnsi="NoorLotus" w:cs="NoorLotus"/>
          <w:rtl/>
        </w:rPr>
        <w:t xml:space="preserve"> -با قطع نظر از موثقه عمار- </w:t>
      </w:r>
      <w:r w:rsidR="00B642D8" w:rsidRPr="00A6174A">
        <w:rPr>
          <w:rFonts w:ascii="NoorLotus" w:hAnsi="NoorLotus" w:cs="NoorLotus"/>
          <w:rtl/>
        </w:rPr>
        <w:t xml:space="preserve">در این جا قطعا شارع برای طرف مظنون یعنی ظرف الف اصل طهارت جعل نمی‌کند زیرا ترجیح مرجوح بر راجح است و باید گفت </w:t>
      </w:r>
      <w:r w:rsidR="00873B01" w:rsidRPr="00A6174A">
        <w:rPr>
          <w:rFonts w:ascii="NoorLotus" w:hAnsi="NoorLotus" w:cs="NoorLotus"/>
          <w:rtl/>
        </w:rPr>
        <w:t xml:space="preserve">اصل طهارت در آب ب بدون معارض جاری می‌شود. </w:t>
      </w:r>
      <w:r w:rsidR="00B642D8" w:rsidRPr="00A6174A">
        <w:rPr>
          <w:rFonts w:ascii="NoorLotus" w:hAnsi="NoorLotus" w:cs="NoorLotus"/>
          <w:rtl/>
        </w:rPr>
        <w:t xml:space="preserve">و یا در موردی که </w:t>
      </w:r>
      <w:r w:rsidR="00873B01" w:rsidRPr="00A6174A">
        <w:rPr>
          <w:rFonts w:ascii="NoorLotus" w:hAnsi="NoorLotus" w:cs="NoorLotus"/>
          <w:rtl/>
        </w:rPr>
        <w:t xml:space="preserve">وکیل و موکل هم‌زمان بیع متضاد انجام دادند </w:t>
      </w:r>
      <w:r w:rsidR="00B642D8" w:rsidRPr="00A6174A">
        <w:rPr>
          <w:rFonts w:ascii="NoorLotus" w:hAnsi="NoorLotus" w:cs="NoorLotus"/>
          <w:rtl/>
        </w:rPr>
        <w:t xml:space="preserve">وکیل خانه‌ی موکل را به زید فروخت و خود موکل خانه را به عمرو فروخت، در این جا </w:t>
      </w:r>
      <w:r w:rsidR="00873B01" w:rsidRPr="00A6174A">
        <w:rPr>
          <w:rFonts w:ascii="NoorLotus" w:hAnsi="NoorLotus" w:cs="NoorLotus"/>
          <w:rtl/>
        </w:rPr>
        <w:t>نفوذ بیع وکیل ترجیح مرجوح</w:t>
      </w:r>
      <w:r w:rsidR="007F12FC" w:rsidRPr="00A6174A">
        <w:rPr>
          <w:rFonts w:ascii="NoorLotus" w:hAnsi="NoorLotus" w:cs="NoorLotus"/>
          <w:rtl/>
        </w:rPr>
        <w:t xml:space="preserve"> بر راجح</w:t>
      </w:r>
      <w:r w:rsidR="00873B01" w:rsidRPr="00A6174A">
        <w:rPr>
          <w:rFonts w:ascii="NoorLotus" w:hAnsi="NoorLotus" w:cs="NoorLotus"/>
          <w:rtl/>
        </w:rPr>
        <w:t xml:space="preserve"> است </w:t>
      </w:r>
      <w:r w:rsidR="007F12FC" w:rsidRPr="00A6174A">
        <w:rPr>
          <w:rFonts w:ascii="NoorLotus" w:hAnsi="NoorLotus" w:cs="NoorLotus"/>
          <w:rtl/>
        </w:rPr>
        <w:t xml:space="preserve">لذا قطعا نافذ نیست و احتمال نفوذ بیع موکل وجود دارد و لذا </w:t>
      </w:r>
      <w:r w:rsidR="007F12FC" w:rsidRPr="00A6174A">
        <w:rPr>
          <w:rFonts w:ascii="Sakkal Majalla" w:hAnsi="Sakkal Majalla" w:cs="Sakkal Majalla" w:hint="cs"/>
          <w:color w:val="008000"/>
          <w:rtl/>
        </w:rPr>
        <w:t>﴿</w:t>
      </w:r>
      <w:r w:rsidR="00A50BD2" w:rsidRPr="00A6174A">
        <w:rPr>
          <w:rFonts w:ascii="NoorLotus" w:hAnsi="NoorLotus" w:cs="NoorLotus"/>
          <w:color w:val="008000"/>
          <w:rtl/>
        </w:rPr>
        <w:t>وَ أَحَلَ‏ اللَّهُ الْبَيْع‏</w:t>
      </w:r>
      <w:r w:rsidR="007F12FC" w:rsidRPr="00A6174A">
        <w:rPr>
          <w:rFonts w:ascii="Sakkal Majalla" w:hAnsi="Sakkal Majalla" w:cs="Sakkal Majalla" w:hint="cs"/>
          <w:color w:val="008000"/>
          <w:rtl/>
        </w:rPr>
        <w:t>﴾</w:t>
      </w:r>
      <w:r w:rsidR="007F12FC" w:rsidRPr="00A6174A">
        <w:rPr>
          <w:rStyle w:val="FootnoteReference"/>
          <w:rFonts w:cs="NoorLotus"/>
          <w:rtl/>
        </w:rPr>
        <w:footnoteReference w:id="10"/>
      </w:r>
      <w:r w:rsidR="007F12FC" w:rsidRPr="00A6174A">
        <w:rPr>
          <w:rFonts w:ascii="NoorLotus" w:hAnsi="NoorLotus" w:cs="NoorLotus"/>
          <w:rtl/>
        </w:rPr>
        <w:t>بدون معارض شامل آن می‌شود در حالی که این درست نیست زیرا این آیه از</w:t>
      </w:r>
      <w:r w:rsidR="00873B01" w:rsidRPr="00A6174A">
        <w:rPr>
          <w:rFonts w:ascii="NoorLotus" w:hAnsi="NoorLotus" w:cs="NoorLotus"/>
          <w:rtl/>
        </w:rPr>
        <w:t xml:space="preserve"> اول از بیع‌های متضاد انصراف دارد و این ترجیحات مذکور ظهور ساز نیست.</w:t>
      </w:r>
    </w:p>
    <w:p w14:paraId="2E39A01C" w14:textId="77777777" w:rsidR="00A50BD2" w:rsidRPr="00A6174A" w:rsidRDefault="00A50BD2" w:rsidP="00A6174A">
      <w:pPr>
        <w:pStyle w:val="Heading3"/>
        <w:rPr>
          <w:rFonts w:ascii="NoorLotus" w:hAnsi="NoorLotus"/>
          <w:rtl/>
        </w:rPr>
      </w:pPr>
      <w:bookmarkStart w:id="49" w:name="_Toc208997002"/>
      <w:bookmarkStart w:id="50" w:name="_Toc209077113"/>
      <w:r w:rsidRPr="00A6174A">
        <w:rPr>
          <w:rFonts w:ascii="NoorLotus" w:hAnsi="NoorLotus"/>
          <w:rtl/>
        </w:rPr>
        <w:t>راه چهارم: تمسک به عموم «کل شیء فیه حلال و حرام»</w:t>
      </w:r>
      <w:bookmarkEnd w:id="49"/>
      <w:bookmarkEnd w:id="50"/>
    </w:p>
    <w:p w14:paraId="132C4846" w14:textId="602D48EF" w:rsidR="006F74D1" w:rsidRPr="00A6174A" w:rsidRDefault="00104EE3" w:rsidP="00A6174A">
      <w:pPr>
        <w:jc w:val="both"/>
        <w:rPr>
          <w:rFonts w:ascii="NoorLotus" w:hAnsi="NoorLotus" w:cs="NoorLotus"/>
          <w:rtl/>
        </w:rPr>
      </w:pPr>
      <w:r w:rsidRPr="00A6174A">
        <w:rPr>
          <w:rFonts w:ascii="NoorLotus" w:hAnsi="NoorLotus" w:cs="NoorLotus"/>
          <w:rtl/>
        </w:rPr>
        <w:t>محقق داماد و آیت الله زنجانی حفظه الله فرموده‌اند: «</w:t>
      </w:r>
      <w:r w:rsidRPr="00A6174A">
        <w:rPr>
          <w:rFonts w:ascii="NoorLotus" w:hAnsi="NoorLotus" w:cs="NoorLotus"/>
          <w:color w:val="008000"/>
          <w:rtl/>
        </w:rPr>
        <w:t xml:space="preserve">کل شیء </w:t>
      </w:r>
      <w:r w:rsidR="00086D72" w:rsidRPr="00A6174A">
        <w:rPr>
          <w:rFonts w:ascii="NoorLotus" w:hAnsi="NoorLotus" w:cs="NoorLotus"/>
          <w:color w:val="008000"/>
          <w:rtl/>
        </w:rPr>
        <w:t xml:space="preserve">فیه حلال و حرام فهو </w:t>
      </w:r>
      <w:r w:rsidRPr="00A6174A">
        <w:rPr>
          <w:rFonts w:ascii="NoorLotus" w:hAnsi="NoorLotus" w:cs="NoorLotus"/>
          <w:color w:val="008000"/>
          <w:rtl/>
        </w:rPr>
        <w:t>لک حلال</w:t>
      </w:r>
      <w:r w:rsidRPr="00A6174A">
        <w:rPr>
          <w:rFonts w:ascii="NoorLotus" w:hAnsi="NoorLotus" w:cs="NoorLotus"/>
          <w:rtl/>
        </w:rPr>
        <w:t>»</w:t>
      </w:r>
      <w:r w:rsidR="00086D72" w:rsidRPr="00A6174A">
        <w:rPr>
          <w:rStyle w:val="FootnoteReference"/>
          <w:rFonts w:cs="NoorLotus"/>
          <w:rtl/>
        </w:rPr>
        <w:footnoteReference w:id="11"/>
      </w:r>
      <w:r w:rsidRPr="00A6174A">
        <w:rPr>
          <w:rFonts w:ascii="NoorLotus" w:hAnsi="NoorLotus" w:cs="NoorLotus"/>
          <w:rtl/>
        </w:rPr>
        <w:t xml:space="preserve"> شامل شبهات محصوره نیز می‌شود</w:t>
      </w:r>
      <w:r w:rsidR="0093395B" w:rsidRPr="00A6174A">
        <w:rPr>
          <w:rFonts w:ascii="NoorLotus" w:hAnsi="NoorLotus" w:cs="NoorLotus"/>
          <w:rtl/>
        </w:rPr>
        <w:t xml:space="preserve"> و از آن انصراف ندارد.</w:t>
      </w:r>
      <w:r w:rsidRPr="00A6174A">
        <w:rPr>
          <w:rFonts w:ascii="NoorLotus" w:hAnsi="NoorLotus" w:cs="NoorLotus"/>
          <w:rtl/>
        </w:rPr>
        <w:t xml:space="preserve"> و مخصص لفظی من</w:t>
      </w:r>
      <w:r w:rsidR="00EE1F16" w:rsidRPr="00A6174A">
        <w:rPr>
          <w:rFonts w:ascii="NoorLotus" w:hAnsi="NoorLotus" w:cs="NoorLotus"/>
          <w:rtl/>
        </w:rPr>
        <w:t>ف</w:t>
      </w:r>
      <w:r w:rsidRPr="00A6174A">
        <w:rPr>
          <w:rFonts w:ascii="NoorLotus" w:hAnsi="NoorLotus" w:cs="NoorLotus"/>
          <w:rtl/>
        </w:rPr>
        <w:t xml:space="preserve">صل مثل موثقه عمار مذکور </w:t>
      </w:r>
      <w:r w:rsidR="00EE1F16" w:rsidRPr="00A6174A">
        <w:rPr>
          <w:rFonts w:ascii="NoorLotus" w:hAnsi="NoorLotus" w:cs="NoorLotus"/>
          <w:rtl/>
        </w:rPr>
        <w:t>آن را تخصیص می‌زند اما</w:t>
      </w:r>
      <w:r w:rsidRPr="00A6174A">
        <w:rPr>
          <w:rFonts w:ascii="NoorLotus" w:hAnsi="NoorLotus" w:cs="NoorLotus"/>
          <w:rtl/>
        </w:rPr>
        <w:t xml:space="preserve"> شامل ملاقی بعض اطراف محصوره نمی‌شود</w:t>
      </w:r>
      <w:r w:rsidR="0011130D" w:rsidRPr="00A6174A">
        <w:rPr>
          <w:rFonts w:ascii="NoorLotus" w:hAnsi="NoorLotus" w:cs="NoorLotus"/>
          <w:rtl/>
        </w:rPr>
        <w:t xml:space="preserve"> چون مورد آن ملاقِی نبود بلکه خصوص</w:t>
      </w:r>
      <w:r w:rsidR="00EE1F16" w:rsidRPr="00A6174A">
        <w:rPr>
          <w:rFonts w:ascii="NoorLotus" w:hAnsi="NoorLotus" w:cs="NoorLotus"/>
          <w:rtl/>
        </w:rPr>
        <w:t xml:space="preserve"> اطراف علم اجمالی بود</w:t>
      </w:r>
      <w:r w:rsidRPr="00A6174A">
        <w:rPr>
          <w:rFonts w:ascii="NoorLotus" w:hAnsi="NoorLotus" w:cs="NoorLotus"/>
          <w:rtl/>
        </w:rPr>
        <w:t xml:space="preserve"> لذا نسبت به ملاقِی بعض اطراف شبهه به عموم «</w:t>
      </w:r>
      <w:r w:rsidRPr="00A6174A">
        <w:rPr>
          <w:rFonts w:ascii="NoorLotus" w:hAnsi="NoorLotus" w:cs="NoorLotus"/>
          <w:color w:val="008000"/>
          <w:rtl/>
        </w:rPr>
        <w:t xml:space="preserve">کل شیء فیه حلال </w:t>
      </w:r>
      <w:r w:rsidR="00170A69" w:rsidRPr="00A6174A">
        <w:rPr>
          <w:rFonts w:ascii="NoorLotus" w:hAnsi="NoorLotus" w:cs="NoorLotus"/>
          <w:color w:val="008000"/>
          <w:rtl/>
        </w:rPr>
        <w:t>و حرام</w:t>
      </w:r>
      <w:r w:rsidRPr="00A6174A">
        <w:rPr>
          <w:rFonts w:ascii="NoorLotus" w:hAnsi="NoorLotus" w:cs="NoorLotus"/>
          <w:rtl/>
        </w:rPr>
        <w:t>»</w:t>
      </w:r>
      <w:r w:rsidR="0060174E" w:rsidRPr="00A6174A">
        <w:rPr>
          <w:rStyle w:val="FootnoteReference"/>
          <w:rFonts w:cs="NoorLotus"/>
          <w:sz w:val="30"/>
          <w:szCs w:val="30"/>
          <w:rtl/>
        </w:rPr>
        <w:footnoteReference w:id="12"/>
      </w:r>
      <w:r w:rsidRPr="00A6174A">
        <w:rPr>
          <w:rFonts w:ascii="NoorLotus" w:hAnsi="NoorLotus" w:cs="NoorLotus"/>
          <w:rtl/>
        </w:rPr>
        <w:t xml:space="preserve"> </w:t>
      </w:r>
      <w:r w:rsidR="000D6E0C" w:rsidRPr="00A6174A">
        <w:rPr>
          <w:rFonts w:ascii="NoorLotus" w:hAnsi="NoorLotus" w:cs="NoorLotus"/>
          <w:rtl/>
        </w:rPr>
        <w:t>رجوع می‌شود</w:t>
      </w:r>
      <w:r w:rsidRPr="00A6174A">
        <w:rPr>
          <w:rFonts w:ascii="NoorLotus" w:hAnsi="NoorLotus" w:cs="NoorLotus"/>
          <w:rtl/>
        </w:rPr>
        <w:t>.</w:t>
      </w:r>
      <w:r w:rsidR="00A50BD2" w:rsidRPr="00A6174A">
        <w:rPr>
          <w:rStyle w:val="FootnoteReference"/>
          <w:rFonts w:cs="NoorLotus"/>
          <w:rtl/>
        </w:rPr>
        <w:t xml:space="preserve"> </w:t>
      </w:r>
      <w:r w:rsidR="00A50BD2" w:rsidRPr="00A6174A">
        <w:rPr>
          <w:rStyle w:val="FootnoteReference"/>
          <w:rFonts w:cs="NoorLotus"/>
          <w:rtl/>
        </w:rPr>
        <w:footnoteReference w:id="13"/>
      </w:r>
    </w:p>
    <w:p w14:paraId="70506B08" w14:textId="143B8F20" w:rsidR="00104EE3" w:rsidRPr="00A6174A" w:rsidRDefault="00104EE3" w:rsidP="00A6174A">
      <w:pPr>
        <w:jc w:val="both"/>
        <w:rPr>
          <w:rFonts w:ascii="NoorLotus" w:hAnsi="NoorLotus" w:cs="NoorLotus"/>
          <w:rtl/>
        </w:rPr>
      </w:pPr>
      <w:r w:rsidRPr="00A6174A">
        <w:rPr>
          <w:rFonts w:ascii="NoorLotus" w:hAnsi="NoorLotus" w:cs="NoorLotus"/>
          <w:rtl/>
        </w:rPr>
        <w:t xml:space="preserve">البته آیت الله زنجانی فرموده‌اند: «گاهی تفکیک بین ملاقِی و ملاقَی عرفی نیست </w:t>
      </w:r>
      <w:r w:rsidR="00170A69" w:rsidRPr="00A6174A">
        <w:rPr>
          <w:rFonts w:ascii="NoorLotus" w:hAnsi="NoorLotus" w:cs="NoorLotus"/>
          <w:rtl/>
        </w:rPr>
        <w:t xml:space="preserve">مثل این که </w:t>
      </w:r>
      <w:r w:rsidR="00B92675" w:rsidRPr="00A6174A">
        <w:rPr>
          <w:rFonts w:ascii="NoorLotus" w:hAnsi="NoorLotus" w:cs="NoorLotus"/>
          <w:rtl/>
        </w:rPr>
        <w:t xml:space="preserve">موقع وقوع نجاست در آب الف یا آب </w:t>
      </w:r>
      <w:r w:rsidR="000D6E0C" w:rsidRPr="00A6174A">
        <w:rPr>
          <w:rFonts w:ascii="NoorLotus" w:hAnsi="NoorLotus" w:cs="NoorLotus"/>
          <w:rtl/>
        </w:rPr>
        <w:t xml:space="preserve">ب، </w:t>
      </w:r>
      <w:r w:rsidR="00B92675" w:rsidRPr="00A6174A">
        <w:rPr>
          <w:rFonts w:ascii="NoorLotus" w:hAnsi="NoorLotus" w:cs="NoorLotus"/>
          <w:rtl/>
        </w:rPr>
        <w:t xml:space="preserve">سیب در آب الف است که در این جا تفکیک بین ملاقَی و ملاقِی به لزوم اجتناب از ملاقَی و عدم لزوم اجتناب از ملاقِی عرفی نیست </w:t>
      </w:r>
      <w:r w:rsidRPr="00A6174A">
        <w:rPr>
          <w:rFonts w:ascii="NoorLotus" w:hAnsi="NoorLotus" w:cs="NoorLotus"/>
          <w:rtl/>
        </w:rPr>
        <w:t>ولی اگر بعد از تحقق علم اجمالی اول</w:t>
      </w:r>
      <w:r w:rsidR="000D6E0C" w:rsidRPr="00A6174A">
        <w:rPr>
          <w:rFonts w:ascii="NoorLotus" w:hAnsi="NoorLotus" w:cs="NoorLotus"/>
          <w:rtl/>
        </w:rPr>
        <w:t>،</w:t>
      </w:r>
      <w:r w:rsidRPr="00A6174A">
        <w:rPr>
          <w:rFonts w:ascii="NoorLotus" w:hAnsi="NoorLotus" w:cs="NoorLotus"/>
          <w:rtl/>
        </w:rPr>
        <w:t xml:space="preserve"> سیب با آب الف ملاقات کند</w:t>
      </w:r>
      <w:r w:rsidR="00B92675" w:rsidRPr="00A6174A">
        <w:rPr>
          <w:rFonts w:ascii="NoorLotus" w:hAnsi="NoorLotus" w:cs="NoorLotus"/>
          <w:rtl/>
        </w:rPr>
        <w:t xml:space="preserve"> </w:t>
      </w:r>
      <w:r w:rsidRPr="00A6174A">
        <w:rPr>
          <w:rFonts w:ascii="NoorLotus" w:hAnsi="NoorLotus" w:cs="NoorLotus"/>
          <w:rtl/>
        </w:rPr>
        <w:t>تفکیک محذوری ندارد.»</w:t>
      </w:r>
    </w:p>
    <w:p w14:paraId="4BEE7459" w14:textId="0DEFBE03" w:rsidR="000D6E0C" w:rsidRPr="00A6174A" w:rsidRDefault="000D6E0C" w:rsidP="00A6174A">
      <w:pPr>
        <w:pStyle w:val="Heading3"/>
        <w:rPr>
          <w:rFonts w:ascii="NoorLotus" w:hAnsi="NoorLotus"/>
          <w:rtl/>
        </w:rPr>
      </w:pPr>
      <w:bookmarkStart w:id="51" w:name="_Toc209077114"/>
      <w:r w:rsidRPr="00A6174A">
        <w:rPr>
          <w:rFonts w:ascii="NoorLotus" w:hAnsi="NoorLotus"/>
          <w:rtl/>
        </w:rPr>
        <w:lastRenderedPageBreak/>
        <w:t>بررسی راه چهارم</w:t>
      </w:r>
      <w:bookmarkEnd w:id="51"/>
    </w:p>
    <w:p w14:paraId="5B6B1BB0" w14:textId="548E08C7" w:rsidR="00104EE3" w:rsidRPr="00A6174A" w:rsidRDefault="00104EE3" w:rsidP="00A6174A">
      <w:pPr>
        <w:jc w:val="both"/>
        <w:rPr>
          <w:rFonts w:ascii="NoorLotus" w:hAnsi="NoorLotus" w:cs="NoorLotus"/>
          <w:rtl/>
        </w:rPr>
      </w:pPr>
      <w:r w:rsidRPr="00A6174A">
        <w:rPr>
          <w:rFonts w:ascii="NoorLotus" w:hAnsi="NoorLotus" w:cs="NoorLotus"/>
          <w:rtl/>
        </w:rPr>
        <w:t xml:space="preserve">این مبنا تمام نیست و این خطاب‌ها به سبب ارتکاز واضح عقلایی از اطراف علم اجمالی منصرف است. </w:t>
      </w:r>
      <w:r w:rsidR="00995D8E" w:rsidRPr="00A6174A">
        <w:rPr>
          <w:rFonts w:ascii="NoorLotus" w:hAnsi="NoorLotus" w:cs="NoorLotus"/>
          <w:rtl/>
        </w:rPr>
        <w:t xml:space="preserve">مرحوم امام فرموده‌اند: «در صورت جواز شرب </w:t>
      </w:r>
      <w:r w:rsidRPr="00A6174A">
        <w:rPr>
          <w:rFonts w:ascii="NoorLotus" w:hAnsi="NoorLotus" w:cs="NoorLotus"/>
          <w:rtl/>
        </w:rPr>
        <w:t>خمر مشبته به حلال</w:t>
      </w:r>
      <w:r w:rsidR="00CB4EBD" w:rsidRPr="00A6174A">
        <w:rPr>
          <w:rFonts w:ascii="NoorLotus" w:hAnsi="NoorLotus" w:cs="NoorLotus"/>
          <w:rtl/>
        </w:rPr>
        <w:t>،</w:t>
      </w:r>
      <w:r w:rsidRPr="00A6174A">
        <w:rPr>
          <w:rFonts w:ascii="NoorLotus" w:hAnsi="NoorLotus" w:cs="NoorLotus"/>
          <w:rtl/>
        </w:rPr>
        <w:t xml:space="preserve"> </w:t>
      </w:r>
      <w:r w:rsidR="00995D8E" w:rsidRPr="00A6174A">
        <w:rPr>
          <w:rFonts w:ascii="NoorLotus" w:hAnsi="NoorLotus" w:cs="NoorLotus"/>
          <w:rtl/>
        </w:rPr>
        <w:t>می‌توان ع</w:t>
      </w:r>
      <w:r w:rsidRPr="00A6174A">
        <w:rPr>
          <w:rFonts w:ascii="NoorLotus" w:hAnsi="NoorLotus" w:cs="NoorLotus"/>
          <w:rtl/>
        </w:rPr>
        <w:t>مدا این خمر را کنار مشروب غیر الکلی قرار داد و بعد که مشتبه شدند</w:t>
      </w:r>
      <w:r w:rsidR="00995D8E" w:rsidRPr="00A6174A">
        <w:rPr>
          <w:rFonts w:ascii="NoorLotus" w:hAnsi="NoorLotus" w:cs="NoorLotus"/>
          <w:rtl/>
        </w:rPr>
        <w:t xml:space="preserve"> آن را خورد» و این را عرف نمی‌پذیرد.</w:t>
      </w:r>
    </w:p>
    <w:p w14:paraId="44B9FF90" w14:textId="58F56FE3" w:rsidR="00FD7A9E" w:rsidRPr="00A6174A" w:rsidRDefault="00995D8E" w:rsidP="00A6174A">
      <w:pPr>
        <w:jc w:val="both"/>
        <w:rPr>
          <w:rFonts w:ascii="NoorLotus" w:hAnsi="NoorLotus" w:cs="NoorLotus"/>
          <w:rtl/>
        </w:rPr>
      </w:pPr>
      <w:r w:rsidRPr="00A6174A">
        <w:rPr>
          <w:rFonts w:ascii="NoorLotus" w:hAnsi="NoorLotus" w:cs="NoorLotus"/>
          <w:rtl/>
        </w:rPr>
        <w:t>البته اگر مکلف عمدا این کار را انجام دهد عدم جواز شرب آن وا</w:t>
      </w:r>
      <w:r w:rsidR="00104EE3" w:rsidRPr="00A6174A">
        <w:rPr>
          <w:rFonts w:ascii="NoorLotus" w:hAnsi="NoorLotus" w:cs="NoorLotus"/>
          <w:rtl/>
        </w:rPr>
        <w:t>ضح است</w:t>
      </w:r>
      <w:r w:rsidRPr="00A6174A">
        <w:rPr>
          <w:rFonts w:ascii="NoorLotus" w:hAnsi="NoorLotus" w:cs="NoorLotus"/>
          <w:rtl/>
        </w:rPr>
        <w:t xml:space="preserve">. </w:t>
      </w:r>
      <w:r w:rsidR="00104EE3" w:rsidRPr="00A6174A">
        <w:rPr>
          <w:rFonts w:ascii="NoorLotus" w:hAnsi="NoorLotus" w:cs="NoorLotus"/>
          <w:rtl/>
        </w:rPr>
        <w:t xml:space="preserve">ولی ارتکاز عقلاء بر این است که </w:t>
      </w:r>
      <w:r w:rsidR="00002530" w:rsidRPr="00A6174A">
        <w:rPr>
          <w:rFonts w:ascii="NoorLotus" w:hAnsi="NoorLotus" w:cs="NoorLotus"/>
          <w:rtl/>
        </w:rPr>
        <w:t xml:space="preserve">نمی‌شود </w:t>
      </w:r>
      <w:r w:rsidR="00104EE3" w:rsidRPr="00A6174A">
        <w:rPr>
          <w:rFonts w:ascii="NoorLotus" w:hAnsi="NoorLotus" w:cs="NoorLotus"/>
          <w:rtl/>
        </w:rPr>
        <w:t xml:space="preserve">شارع </w:t>
      </w:r>
      <w:r w:rsidR="00002530" w:rsidRPr="00A6174A">
        <w:rPr>
          <w:rFonts w:ascii="NoorLotus" w:hAnsi="NoorLotus" w:cs="NoorLotus"/>
          <w:rtl/>
        </w:rPr>
        <w:t>نسبت به یک چیزی بغض داشته باشد</w:t>
      </w:r>
      <w:r w:rsidR="00A76CE4" w:rsidRPr="00A6174A">
        <w:rPr>
          <w:rFonts w:ascii="NoorLotus" w:hAnsi="NoorLotus" w:cs="NoorLotus"/>
          <w:rtl/>
        </w:rPr>
        <w:t xml:space="preserve"> و</w:t>
      </w:r>
      <w:r w:rsidR="00002530" w:rsidRPr="00A6174A">
        <w:rPr>
          <w:rFonts w:ascii="NoorLotus" w:hAnsi="NoorLotus" w:cs="NoorLotus"/>
          <w:rtl/>
        </w:rPr>
        <w:t xml:space="preserve"> </w:t>
      </w:r>
      <w:r w:rsidR="00A76CE4" w:rsidRPr="00A6174A">
        <w:rPr>
          <w:rFonts w:ascii="NoorLotus" w:hAnsi="NoorLotus" w:cs="NoorLotus"/>
          <w:rtl/>
        </w:rPr>
        <w:t>برای آن عقاب قرار دهد اما</w:t>
      </w:r>
      <w:r w:rsidR="00002530" w:rsidRPr="00A6174A">
        <w:rPr>
          <w:rFonts w:ascii="NoorLotus" w:hAnsi="NoorLotus" w:cs="NoorLotus"/>
          <w:rtl/>
        </w:rPr>
        <w:t xml:space="preserve"> به محض مشتبه شدن با یک حلال</w:t>
      </w:r>
      <w:r w:rsidR="00A76CE4" w:rsidRPr="00A6174A">
        <w:rPr>
          <w:rFonts w:ascii="NoorLotus" w:hAnsi="NoorLotus" w:cs="NoorLotus"/>
          <w:rtl/>
        </w:rPr>
        <w:t>،</w:t>
      </w:r>
      <w:r w:rsidR="00002530" w:rsidRPr="00A6174A">
        <w:rPr>
          <w:rFonts w:ascii="NoorLotus" w:hAnsi="NoorLotus" w:cs="NoorLotus"/>
          <w:rtl/>
        </w:rPr>
        <w:t xml:space="preserve"> ترخیص در ارتکاب آن دهد و از آن رفع ید کند و دیگر نسبت به آن بغض نداشته باشد. مثل این که شارع نسبت به ازدواج با خواهر رضاعی بغض دارد و بعد بگوید «اگر خواهر رضاعی با زن اجنبی مشتبه شد ازدواج با هر دو جایز است.»</w:t>
      </w:r>
      <w:r w:rsidR="00F21812" w:rsidRPr="00A6174A">
        <w:rPr>
          <w:rFonts w:ascii="NoorLotus" w:hAnsi="NoorLotus" w:cs="NoorLotus"/>
          <w:rtl/>
        </w:rPr>
        <w:t xml:space="preserve"> یا</w:t>
      </w:r>
      <w:r w:rsidR="00002530" w:rsidRPr="00A6174A">
        <w:rPr>
          <w:rFonts w:ascii="NoorLotus" w:hAnsi="NoorLotus" w:cs="NoorLotus"/>
          <w:rtl/>
        </w:rPr>
        <w:t xml:space="preserve"> </w:t>
      </w:r>
      <w:r w:rsidR="00F21812" w:rsidRPr="00A6174A">
        <w:rPr>
          <w:rFonts w:ascii="NoorLotus" w:hAnsi="NoorLotus" w:cs="NoorLotus"/>
          <w:rtl/>
        </w:rPr>
        <w:t xml:space="preserve">شارع که فرمود: «شرب خمر حرام است </w:t>
      </w:r>
      <w:r w:rsidR="00F21812" w:rsidRPr="00A6174A">
        <w:rPr>
          <w:rFonts w:ascii="NoorLotus" w:hAnsi="NoorLotus" w:cs="NoorLotus"/>
          <w:color w:val="008000"/>
          <w:rtl/>
        </w:rPr>
        <w:t>لَعَنَ رَسُولُ اللَّهِ ص فِي الْخَمْرِ عَشَرَةً غَارِسَهَا وَ حَارِسَهَا وَ عَاصِرَهَا وَ شَارِبَهَا وَ سَاقِيَهَا وَ حَامِلَهَا وَ الْمَحْمُولَةَ إِلَيْهِ وَ بَائِعَهَا وَ مُشْتَرِيَهَا وَ آكِلَ ثَمَنِهَا</w:t>
      </w:r>
      <w:r w:rsidR="00F21812" w:rsidRPr="00A6174A">
        <w:rPr>
          <w:rFonts w:ascii="NoorLotus" w:hAnsi="NoorLotus" w:cs="NoorLotus"/>
          <w:rtl/>
        </w:rPr>
        <w:t>.»</w:t>
      </w:r>
      <w:r w:rsidR="00F21812" w:rsidRPr="00A6174A">
        <w:rPr>
          <w:rStyle w:val="FootnoteReference"/>
          <w:rFonts w:cs="NoorLotus"/>
          <w:rtl/>
        </w:rPr>
        <w:footnoteReference w:id="14"/>
      </w:r>
      <w:r w:rsidR="00F21812" w:rsidRPr="00A6174A">
        <w:rPr>
          <w:rFonts w:ascii="NoorLotus" w:hAnsi="NoorLotus" w:cs="NoorLotus"/>
          <w:rtl/>
        </w:rPr>
        <w:t xml:space="preserve"> بعد بگوید «اگر خمر را در کپسول قرار دهی </w:t>
      </w:r>
      <w:r w:rsidR="00A76CE4" w:rsidRPr="00A6174A">
        <w:rPr>
          <w:rFonts w:ascii="NoorLotus" w:hAnsi="NoorLotus" w:cs="NoorLotus"/>
          <w:rtl/>
        </w:rPr>
        <w:t xml:space="preserve">خوردن آن حلال است!» </w:t>
      </w:r>
      <w:r w:rsidR="00F21812" w:rsidRPr="00A6174A">
        <w:rPr>
          <w:rFonts w:ascii="NoorLotus" w:hAnsi="NoorLotus" w:cs="NoorLotus"/>
          <w:rtl/>
        </w:rPr>
        <w:t xml:space="preserve"> این خلاف مرتکز عرفی است.</w:t>
      </w:r>
    </w:p>
    <w:p w14:paraId="34BE7C1A" w14:textId="66DA3E6C" w:rsidR="001B6D8C" w:rsidRPr="00A6174A" w:rsidRDefault="002C3C98" w:rsidP="00A6174A">
      <w:pPr>
        <w:jc w:val="both"/>
        <w:rPr>
          <w:rFonts w:ascii="NoorLotus" w:hAnsi="NoorLotus" w:cs="NoorLotus"/>
        </w:rPr>
      </w:pPr>
      <w:r w:rsidRPr="00A6174A">
        <w:rPr>
          <w:rFonts w:ascii="NoorLotus" w:hAnsi="NoorLotus" w:cs="NoorLotus"/>
          <w:rtl/>
        </w:rPr>
        <w:t>نمی‌توان این را به حیل ربا نقض کرد</w:t>
      </w:r>
      <w:r w:rsidR="00BD5880" w:rsidRPr="00A6174A">
        <w:rPr>
          <w:rFonts w:ascii="NoorLotus" w:hAnsi="NoorLotus" w:cs="NoorLotus"/>
          <w:rtl/>
        </w:rPr>
        <w:t xml:space="preserve"> زیر</w:t>
      </w:r>
      <w:r w:rsidR="00002530" w:rsidRPr="00A6174A">
        <w:rPr>
          <w:rFonts w:ascii="NoorLotus" w:hAnsi="NoorLotus" w:cs="NoorLotus"/>
          <w:rtl/>
        </w:rPr>
        <w:t>ا علاوه بر این که وجود</w:t>
      </w:r>
      <w:r w:rsidR="00BD5880" w:rsidRPr="00A6174A">
        <w:rPr>
          <w:rFonts w:ascii="NoorLotus" w:hAnsi="NoorLotus" w:cs="NoorLotus"/>
          <w:rtl/>
        </w:rPr>
        <w:t xml:space="preserve"> حیل ربا </w:t>
      </w:r>
      <w:r w:rsidR="00002530" w:rsidRPr="00A6174A">
        <w:rPr>
          <w:rFonts w:ascii="NoorLotus" w:hAnsi="NoorLotus" w:cs="NoorLotus"/>
          <w:rtl/>
        </w:rPr>
        <w:t>اول الکلام است</w:t>
      </w:r>
      <w:r w:rsidR="00BD5880" w:rsidRPr="00A6174A">
        <w:rPr>
          <w:rFonts w:ascii="NoorLotus" w:hAnsi="NoorLotus" w:cs="NoorLotus"/>
          <w:rtl/>
        </w:rPr>
        <w:t xml:space="preserve"> حیل ربا دارای شرایط و تفاصیلی است</w:t>
      </w:r>
      <w:r w:rsidR="00A76CE4" w:rsidRPr="00A6174A">
        <w:rPr>
          <w:rFonts w:ascii="NoorLotus" w:hAnsi="NoorLotus" w:cs="NoorLotus"/>
          <w:rtl/>
        </w:rPr>
        <w:t xml:space="preserve"> که</w:t>
      </w:r>
      <w:r w:rsidR="00F40F1E" w:rsidRPr="00A6174A">
        <w:rPr>
          <w:rFonts w:ascii="NoorLotus" w:hAnsi="NoorLotus" w:cs="NoorLotus"/>
          <w:rtl/>
        </w:rPr>
        <w:t xml:space="preserve"> همه نمی‌توانند </w:t>
      </w:r>
      <w:r w:rsidR="00A76CE4" w:rsidRPr="00A6174A">
        <w:rPr>
          <w:rFonts w:ascii="NoorLotus" w:hAnsi="NoorLotus" w:cs="NoorLotus"/>
          <w:rtl/>
        </w:rPr>
        <w:t xml:space="preserve">آن را </w:t>
      </w:r>
      <w:r w:rsidR="00F40F1E" w:rsidRPr="00A6174A">
        <w:rPr>
          <w:rFonts w:ascii="NoorLotus" w:hAnsi="NoorLotus" w:cs="NoorLotus"/>
          <w:rtl/>
        </w:rPr>
        <w:t>انجام دهند.</w:t>
      </w:r>
    </w:p>
    <w:p w14:paraId="43DCCA76" w14:textId="7482AF5A" w:rsidR="00FD7A9E" w:rsidRPr="00A6174A" w:rsidRDefault="001B6D8C" w:rsidP="00A6174A">
      <w:pPr>
        <w:jc w:val="both"/>
        <w:rPr>
          <w:rFonts w:ascii="NoorLotus" w:hAnsi="NoorLotus" w:cs="NoorLotus"/>
          <w:rtl/>
        </w:rPr>
      </w:pPr>
      <w:r w:rsidRPr="00A6174A">
        <w:rPr>
          <w:rFonts w:ascii="NoorLotus" w:hAnsi="NoorLotus" w:cs="NoorLotus"/>
          <w:rtl/>
        </w:rPr>
        <w:t>بنابراین این وجه دوم برای منجزیت علم اجمالی دوم</w:t>
      </w:r>
      <w:r w:rsidR="00F61239" w:rsidRPr="00A6174A">
        <w:rPr>
          <w:rFonts w:ascii="NoorLotus" w:hAnsi="NoorLotus" w:cs="NoorLotus"/>
          <w:rtl/>
        </w:rPr>
        <w:t xml:space="preserve"> به نجاست ملاقِی یا نجاست عدل الملاقَی تمام </w:t>
      </w:r>
      <w:r w:rsidRPr="00A6174A">
        <w:rPr>
          <w:rFonts w:ascii="NoorLotus" w:hAnsi="NoorLotus" w:cs="NoorLotus"/>
          <w:rtl/>
        </w:rPr>
        <w:t xml:space="preserve">است ولی بهتر است که </w:t>
      </w:r>
      <w:r w:rsidR="003116C7" w:rsidRPr="00A6174A">
        <w:rPr>
          <w:rFonts w:ascii="NoorLotus" w:hAnsi="NoorLotus" w:cs="NoorLotus"/>
          <w:rtl/>
        </w:rPr>
        <w:t xml:space="preserve">براساس آن </w:t>
      </w:r>
      <w:r w:rsidR="00CB4EBD" w:rsidRPr="00A6174A">
        <w:rPr>
          <w:rFonts w:ascii="NoorLotus" w:hAnsi="NoorLotus" w:cs="NoorLotus"/>
          <w:rtl/>
        </w:rPr>
        <w:t>-مانند شهید صدر- فتو</w:t>
      </w:r>
      <w:r w:rsidRPr="00A6174A">
        <w:rPr>
          <w:rFonts w:ascii="NoorLotus" w:hAnsi="NoorLotus" w:cs="NoorLotus"/>
          <w:rtl/>
        </w:rPr>
        <w:t>ی ند</w:t>
      </w:r>
      <w:r w:rsidR="003116C7" w:rsidRPr="00A6174A">
        <w:rPr>
          <w:rFonts w:ascii="NoorLotus" w:hAnsi="NoorLotus" w:cs="NoorLotus"/>
          <w:rtl/>
        </w:rPr>
        <w:t>هید</w:t>
      </w:r>
      <w:r w:rsidR="00A76CE4" w:rsidRPr="00A6174A">
        <w:rPr>
          <w:rFonts w:ascii="NoorLotus" w:hAnsi="NoorLotus" w:cs="NoorLotus"/>
          <w:rtl/>
        </w:rPr>
        <w:t xml:space="preserve"> بلکه احتیاط کنی</w:t>
      </w:r>
      <w:r w:rsidRPr="00A6174A">
        <w:rPr>
          <w:rFonts w:ascii="NoorLotus" w:hAnsi="NoorLotus" w:cs="NoorLotus"/>
          <w:rtl/>
        </w:rPr>
        <w:t>د که مردم به زحمت نیفتند.</w:t>
      </w:r>
    </w:p>
    <w:p w14:paraId="1084C155" w14:textId="552894B0" w:rsidR="00A50BD2" w:rsidRPr="00A6174A" w:rsidRDefault="00A50BD2" w:rsidP="00A6174A">
      <w:pPr>
        <w:pStyle w:val="Heading2"/>
        <w:jc w:val="both"/>
        <w:rPr>
          <w:rFonts w:ascii="NoorLotus" w:hAnsi="NoorLotus"/>
          <w:sz w:val="34"/>
        </w:rPr>
      </w:pPr>
      <w:bookmarkStart w:id="52" w:name="_Toc208997003"/>
      <w:bookmarkStart w:id="53" w:name="_Toc209077115"/>
      <w:r w:rsidRPr="00A6174A">
        <w:rPr>
          <w:rFonts w:ascii="NoorLotus" w:hAnsi="NoorLotus"/>
          <w:sz w:val="34"/>
          <w:rtl/>
        </w:rPr>
        <w:t>وجه سوم برای لزوم اجتناب از ملاقی: تفصیل بین احکام تکلیفی و وضعی (نظر شهید صدر رحمه الله)</w:t>
      </w:r>
      <w:bookmarkEnd w:id="52"/>
      <w:bookmarkEnd w:id="53"/>
    </w:p>
    <w:p w14:paraId="5AF8228A" w14:textId="0EAE4995" w:rsidR="001B6D8C" w:rsidRPr="00A6174A" w:rsidRDefault="001B6D8C" w:rsidP="00A6174A">
      <w:pPr>
        <w:jc w:val="both"/>
        <w:rPr>
          <w:rFonts w:ascii="NoorLotus" w:hAnsi="NoorLotus" w:cs="NoorLotus"/>
          <w:rtl/>
          <w:lang w:bidi="ar-SA"/>
        </w:rPr>
      </w:pPr>
      <w:r w:rsidRPr="00A6174A">
        <w:rPr>
          <w:rFonts w:ascii="NoorLotus" w:hAnsi="NoorLotus" w:cs="NoorLotus"/>
          <w:rtl/>
          <w:lang w:bidi="ar-SA"/>
        </w:rPr>
        <w:t>شهید صدر رحمه الله فرموده‌اند: «</w:t>
      </w:r>
      <w:r w:rsidR="00324090" w:rsidRPr="00A6174A">
        <w:rPr>
          <w:rFonts w:ascii="NoorLotus" w:hAnsi="NoorLotus" w:cs="NoorLotus"/>
          <w:rtl/>
          <w:lang w:bidi="ar-SA"/>
        </w:rPr>
        <w:t xml:space="preserve">ملاقِی دارای دو نوع احکام است: </w:t>
      </w:r>
      <w:r w:rsidR="00F10DA4" w:rsidRPr="00A6174A">
        <w:rPr>
          <w:rFonts w:ascii="NoorLotus" w:hAnsi="NoorLotus" w:cs="NoorLotus"/>
          <w:rtl/>
          <w:lang w:bidi="ar-SA"/>
        </w:rPr>
        <w:t xml:space="preserve">احکام </w:t>
      </w:r>
      <w:r w:rsidR="00324090" w:rsidRPr="00A6174A">
        <w:rPr>
          <w:rFonts w:ascii="NoorLotus" w:hAnsi="NoorLotus" w:cs="NoorLotus"/>
          <w:rtl/>
          <w:lang w:bidi="ar-SA"/>
        </w:rPr>
        <w:t>ت</w:t>
      </w:r>
      <w:r w:rsidR="00F10DA4" w:rsidRPr="00A6174A">
        <w:rPr>
          <w:rFonts w:ascii="NoorLotus" w:hAnsi="NoorLotus" w:cs="NoorLotus"/>
          <w:rtl/>
          <w:lang w:bidi="ar-SA"/>
        </w:rPr>
        <w:t xml:space="preserve">کلیفیه </w:t>
      </w:r>
      <w:r w:rsidR="00324090" w:rsidRPr="00A6174A">
        <w:rPr>
          <w:rFonts w:ascii="NoorLotus" w:hAnsi="NoorLotus" w:cs="NoorLotus"/>
          <w:rtl/>
          <w:lang w:bidi="ar-SA"/>
        </w:rPr>
        <w:t>و احکام</w:t>
      </w:r>
      <w:r w:rsidR="00F10DA4" w:rsidRPr="00A6174A">
        <w:rPr>
          <w:rFonts w:ascii="NoorLotus" w:hAnsi="NoorLotus" w:cs="NoorLotus"/>
          <w:rtl/>
          <w:lang w:bidi="ar-SA"/>
        </w:rPr>
        <w:t xml:space="preserve"> وضعیه</w:t>
      </w:r>
      <w:r w:rsidR="00324090" w:rsidRPr="00A6174A">
        <w:rPr>
          <w:rFonts w:ascii="NoorLotus" w:hAnsi="NoorLotus" w:cs="NoorLotus"/>
          <w:rtl/>
          <w:lang w:bidi="ar-SA"/>
        </w:rPr>
        <w:t>.</w:t>
      </w:r>
      <w:r w:rsidR="00F10DA4" w:rsidRPr="00A6174A">
        <w:rPr>
          <w:rFonts w:ascii="NoorLotus" w:hAnsi="NoorLotus" w:cs="NoorLotus"/>
          <w:rtl/>
          <w:lang w:bidi="ar-SA"/>
        </w:rPr>
        <w:t xml:space="preserve"> مثل</w:t>
      </w:r>
      <w:r w:rsidR="00426A93" w:rsidRPr="00A6174A">
        <w:rPr>
          <w:rFonts w:ascii="NoorLotus" w:hAnsi="NoorLotus" w:cs="NoorLotus"/>
          <w:rtl/>
          <w:lang w:bidi="ar-SA"/>
        </w:rPr>
        <w:t xml:space="preserve">ا در موردی که </w:t>
      </w:r>
      <w:r w:rsidR="00F10DA4" w:rsidRPr="00A6174A">
        <w:rPr>
          <w:rFonts w:ascii="NoorLotus" w:hAnsi="NoorLotus" w:cs="NoorLotus"/>
          <w:rtl/>
          <w:lang w:bidi="ar-SA"/>
        </w:rPr>
        <w:t xml:space="preserve">مکلف علم اجمالی به نجاست این آب یا این سکه دارد و آب </w:t>
      </w:r>
      <w:r w:rsidR="00426A93" w:rsidRPr="00A6174A">
        <w:rPr>
          <w:rFonts w:ascii="NoorLotus" w:hAnsi="NoorLotus" w:cs="NoorLotus"/>
          <w:rtl/>
          <w:lang w:bidi="ar-SA"/>
        </w:rPr>
        <w:t xml:space="preserve">قلیل </w:t>
      </w:r>
      <w:r w:rsidR="00F10DA4" w:rsidRPr="00A6174A">
        <w:rPr>
          <w:rFonts w:ascii="NoorLotus" w:hAnsi="NoorLotus" w:cs="NoorLotus"/>
          <w:rtl/>
          <w:lang w:bidi="ar-SA"/>
        </w:rPr>
        <w:t xml:space="preserve">ب با سکه ملاقات کرده است این ملاقِی دو </w:t>
      </w:r>
      <w:r w:rsidR="00426A93" w:rsidRPr="00A6174A">
        <w:rPr>
          <w:rFonts w:ascii="NoorLotus" w:hAnsi="NoorLotus" w:cs="NoorLotus"/>
          <w:rtl/>
          <w:lang w:bidi="ar-SA"/>
        </w:rPr>
        <w:t xml:space="preserve">نوع </w:t>
      </w:r>
      <w:r w:rsidR="00F10DA4" w:rsidRPr="00A6174A">
        <w:rPr>
          <w:rFonts w:ascii="NoorLotus" w:hAnsi="NoorLotus" w:cs="NoorLotus"/>
          <w:rtl/>
          <w:lang w:bidi="ar-SA"/>
        </w:rPr>
        <w:t>حکم دارد یک</w:t>
      </w:r>
      <w:r w:rsidR="00CB4EBD" w:rsidRPr="00A6174A">
        <w:rPr>
          <w:rFonts w:ascii="NoorLotus" w:hAnsi="NoorLotus" w:cs="NoorLotus"/>
          <w:rtl/>
          <w:lang w:bidi="ar-SA"/>
        </w:rPr>
        <w:t>ی</w:t>
      </w:r>
      <w:r w:rsidR="00805EBF" w:rsidRPr="00A6174A">
        <w:rPr>
          <w:rFonts w:ascii="NoorLotus" w:hAnsi="NoorLotus" w:cs="NoorLotus"/>
          <w:rtl/>
          <w:lang w:bidi="ar-SA"/>
        </w:rPr>
        <w:t xml:space="preserve"> حکم تکلیفی حرمت شرب «لاتشرب النجس» و دیگری</w:t>
      </w:r>
      <w:r w:rsidR="00F10DA4" w:rsidRPr="00A6174A">
        <w:rPr>
          <w:rFonts w:ascii="NoorLotus" w:hAnsi="NoorLotus" w:cs="NoorLotus"/>
          <w:rtl/>
          <w:lang w:bidi="ar-SA"/>
        </w:rPr>
        <w:t xml:space="preserve"> حکم وضعی </w:t>
      </w:r>
      <w:r w:rsidR="00805EBF" w:rsidRPr="00A6174A">
        <w:rPr>
          <w:rFonts w:ascii="NoorLotus" w:hAnsi="NoorLotus" w:cs="NoorLotus"/>
          <w:rtl/>
          <w:lang w:bidi="ar-SA"/>
        </w:rPr>
        <w:t>«لاتتوضأ بالماء النجس» و اگر ملاقِی لباس باشد حکم وضعی آن</w:t>
      </w:r>
      <w:r w:rsidR="00F10DA4" w:rsidRPr="00A6174A">
        <w:rPr>
          <w:rFonts w:ascii="NoorLotus" w:hAnsi="NoorLotus" w:cs="NoorLotus"/>
          <w:rtl/>
          <w:lang w:bidi="ar-SA"/>
        </w:rPr>
        <w:t xml:space="preserve"> </w:t>
      </w:r>
      <w:r w:rsidR="00805EBF" w:rsidRPr="00A6174A">
        <w:rPr>
          <w:rFonts w:ascii="NoorLotus" w:hAnsi="NoorLotus" w:cs="NoorLotus"/>
          <w:rtl/>
          <w:lang w:bidi="ar-SA"/>
        </w:rPr>
        <w:t xml:space="preserve">«لاتصلّ </w:t>
      </w:r>
      <w:r w:rsidR="00171158" w:rsidRPr="00A6174A">
        <w:rPr>
          <w:rFonts w:ascii="NoorLotus" w:hAnsi="NoorLotus" w:cs="NoorLotus"/>
          <w:rtl/>
          <w:lang w:bidi="ar-SA"/>
        </w:rPr>
        <w:t>فی الثوب النجس» است.</w:t>
      </w:r>
    </w:p>
    <w:p w14:paraId="1714D6BA" w14:textId="5AF7B020" w:rsidR="00D21A05" w:rsidRPr="00A6174A" w:rsidRDefault="007027DA" w:rsidP="00A6174A">
      <w:pPr>
        <w:jc w:val="both"/>
        <w:rPr>
          <w:rFonts w:ascii="NoorLotus" w:hAnsi="NoorLotus" w:cs="NoorLotus"/>
          <w:rtl/>
          <w:lang w:bidi="ar-SA"/>
        </w:rPr>
      </w:pPr>
      <w:r w:rsidRPr="00A6174A">
        <w:rPr>
          <w:rFonts w:ascii="NoorLotus" w:hAnsi="NoorLotus" w:cs="NoorLotus"/>
          <w:rtl/>
          <w:lang w:bidi="ar-SA"/>
        </w:rPr>
        <w:t>در احکام تکلیفی</w:t>
      </w:r>
      <w:r w:rsidR="00171158" w:rsidRPr="00A6174A">
        <w:rPr>
          <w:rFonts w:ascii="NoorLotus" w:hAnsi="NoorLotus" w:cs="NoorLotus"/>
          <w:rtl/>
          <w:lang w:bidi="ar-SA"/>
        </w:rPr>
        <w:t>ه</w:t>
      </w:r>
      <w:r w:rsidRPr="00A6174A">
        <w:rPr>
          <w:rFonts w:ascii="NoorLotus" w:hAnsi="NoorLotus" w:cs="NoorLotus"/>
          <w:rtl/>
          <w:lang w:bidi="ar-SA"/>
        </w:rPr>
        <w:t xml:space="preserve"> فعلیت حکم متوقف بر وجود موضوع است و تا آب نجس در خارج موجود نشود حرمت شرب فعلی نمی‌شود </w:t>
      </w:r>
      <w:r w:rsidR="00171158" w:rsidRPr="00A6174A">
        <w:rPr>
          <w:rFonts w:ascii="NoorLotus" w:hAnsi="NoorLotus" w:cs="NoorLotus"/>
          <w:rtl/>
          <w:lang w:bidi="ar-SA"/>
        </w:rPr>
        <w:t>«لاتشرب الماء النجس» به معنای «اذا وجد الماء النجس فیحرم شربه» است.</w:t>
      </w:r>
      <w:r w:rsidR="007834C1" w:rsidRPr="00A6174A">
        <w:rPr>
          <w:rFonts w:ascii="NoorLotus" w:hAnsi="NoorLotus" w:cs="NoorLotus"/>
          <w:rtl/>
          <w:lang w:bidi="ar-SA"/>
        </w:rPr>
        <w:t xml:space="preserve"> </w:t>
      </w:r>
      <w:r w:rsidR="003F3434" w:rsidRPr="00A6174A">
        <w:rPr>
          <w:rFonts w:ascii="NoorLotus" w:hAnsi="NoorLotus" w:cs="NoorLotus"/>
          <w:rtl/>
          <w:lang w:bidi="ar-SA"/>
        </w:rPr>
        <w:t xml:space="preserve">لذا </w:t>
      </w:r>
      <w:r w:rsidR="00D21A05" w:rsidRPr="00A6174A">
        <w:rPr>
          <w:rFonts w:ascii="NoorLotus" w:hAnsi="NoorLotus" w:cs="NoorLotus"/>
          <w:rtl/>
          <w:lang w:bidi="ar-SA"/>
        </w:rPr>
        <w:t xml:space="preserve">تا آب با سکه ملاقات نکند حرمت شرب آن فعلی نمی‌شود و مکلف یقین به ملاقات این آب با سکه ندارد تا بعد گفته شود علم اجمالی به نجاست </w:t>
      </w:r>
      <w:r w:rsidR="003F3434" w:rsidRPr="00A6174A">
        <w:rPr>
          <w:rFonts w:ascii="NoorLotus" w:hAnsi="NoorLotus" w:cs="NoorLotus"/>
          <w:rtl/>
          <w:lang w:bidi="ar-SA"/>
        </w:rPr>
        <w:t>سیب ملاقِی با آب الف و حرمت شرب آن یا حرمت</w:t>
      </w:r>
      <w:r w:rsidR="00D21A05" w:rsidRPr="00A6174A">
        <w:rPr>
          <w:rFonts w:ascii="NoorLotus" w:hAnsi="NoorLotus" w:cs="NoorLotus"/>
          <w:rtl/>
          <w:lang w:bidi="ar-SA"/>
        </w:rPr>
        <w:t xml:space="preserve"> شرب آب ب که بعدا با سکه ملاقات می‌کند</w:t>
      </w:r>
      <w:r w:rsidR="003F3434" w:rsidRPr="00A6174A">
        <w:rPr>
          <w:rFonts w:ascii="NoorLotus" w:hAnsi="NoorLotus" w:cs="NoorLotus"/>
          <w:rtl/>
          <w:lang w:bidi="ar-SA"/>
        </w:rPr>
        <w:t xml:space="preserve"> وجود دارد زیرا نمی‌داند که بعدا آب ب با سکه ملاقات می‌کند.</w:t>
      </w:r>
    </w:p>
    <w:p w14:paraId="58C6E84C" w14:textId="68C63A3C" w:rsidR="007027DA" w:rsidRPr="00A6174A" w:rsidRDefault="007A26CB" w:rsidP="00A6174A">
      <w:pPr>
        <w:jc w:val="both"/>
        <w:rPr>
          <w:rFonts w:ascii="NoorLotus" w:hAnsi="NoorLotus" w:cs="NoorLotus"/>
          <w:rtl/>
          <w:lang w:bidi="ar-SA"/>
        </w:rPr>
      </w:pPr>
      <w:r w:rsidRPr="00A6174A">
        <w:rPr>
          <w:rFonts w:ascii="NoorLotus" w:hAnsi="NoorLotus" w:cs="NoorLotus"/>
          <w:rtl/>
          <w:lang w:bidi="ar-SA"/>
        </w:rPr>
        <w:t xml:space="preserve">در مقابل </w:t>
      </w:r>
      <w:r w:rsidR="007027DA" w:rsidRPr="00A6174A">
        <w:rPr>
          <w:rFonts w:ascii="NoorLotus" w:hAnsi="NoorLotus" w:cs="NoorLotus"/>
          <w:rtl/>
          <w:lang w:bidi="ar-SA"/>
        </w:rPr>
        <w:t xml:space="preserve">مرحوم خویی فرموده‌اند: «این‌ها متعلق المتعلق </w:t>
      </w:r>
      <w:r w:rsidRPr="00A6174A">
        <w:rPr>
          <w:rFonts w:ascii="NoorLotus" w:hAnsi="NoorLotus" w:cs="NoorLotus"/>
          <w:rtl/>
          <w:lang w:bidi="ar-SA"/>
        </w:rPr>
        <w:t xml:space="preserve">هستند یعنی قبل از وجود آب نجس نیز مکلف از این حصه یعنی شرب آب نجس </w:t>
      </w:r>
      <w:r w:rsidR="007027DA" w:rsidRPr="00A6174A">
        <w:rPr>
          <w:rFonts w:ascii="NoorLotus" w:hAnsi="NoorLotus" w:cs="NoorLotus"/>
          <w:rtl/>
          <w:lang w:bidi="ar-SA"/>
        </w:rPr>
        <w:t xml:space="preserve">منع </w:t>
      </w:r>
      <w:r w:rsidRPr="00A6174A">
        <w:rPr>
          <w:rFonts w:ascii="NoorLotus" w:hAnsi="NoorLotus" w:cs="NoorLotus"/>
          <w:rtl/>
          <w:lang w:bidi="ar-SA"/>
        </w:rPr>
        <w:t>شده است</w:t>
      </w:r>
      <w:r w:rsidR="000B472E" w:rsidRPr="00A6174A">
        <w:rPr>
          <w:rFonts w:ascii="NoorLotus" w:hAnsi="NoorLotus" w:cs="NoorLotus"/>
          <w:rtl/>
          <w:lang w:bidi="ar-SA"/>
        </w:rPr>
        <w:t>.</w:t>
      </w:r>
      <w:r w:rsidR="004C4ACF" w:rsidRPr="00A6174A">
        <w:rPr>
          <w:rFonts w:ascii="NoorLotus" w:hAnsi="NoorLotus" w:cs="NoorLotus"/>
          <w:rtl/>
          <w:lang w:bidi="ar-SA"/>
        </w:rPr>
        <w:t xml:space="preserve"> مثلا </w:t>
      </w:r>
      <w:r w:rsidR="009D7032" w:rsidRPr="00A6174A">
        <w:rPr>
          <w:rFonts w:ascii="NoorLotus" w:hAnsi="NoorLotus" w:cs="NoorLotus"/>
          <w:rtl/>
          <w:lang w:bidi="ar-SA"/>
        </w:rPr>
        <w:t xml:space="preserve">وقتی شارع می‌گوید </w:t>
      </w:r>
      <w:r w:rsidR="004C4ACF" w:rsidRPr="00A6174A">
        <w:rPr>
          <w:rFonts w:ascii="NoorLotus" w:hAnsi="NoorLotus" w:cs="NoorLotus"/>
          <w:rtl/>
          <w:lang w:bidi="ar-SA"/>
        </w:rPr>
        <w:t xml:space="preserve">«لاتشرب الخمر» </w:t>
      </w:r>
      <w:r w:rsidR="00094B5C" w:rsidRPr="00A6174A">
        <w:rPr>
          <w:rFonts w:ascii="NoorLotus" w:hAnsi="NoorLotus" w:cs="NoorLotus"/>
          <w:rtl/>
          <w:lang w:bidi="ar-SA"/>
        </w:rPr>
        <w:t xml:space="preserve">آن به معنای «اذا وجد الخمر فیحرم شربه» نیست </w:t>
      </w:r>
      <w:r w:rsidR="00D57680" w:rsidRPr="00A6174A">
        <w:rPr>
          <w:rFonts w:ascii="NoorLotus" w:hAnsi="NoorLotus" w:cs="NoorLotus"/>
          <w:rtl/>
          <w:lang w:bidi="ar-SA"/>
        </w:rPr>
        <w:t xml:space="preserve">بلکه </w:t>
      </w:r>
      <w:r w:rsidR="009D7032" w:rsidRPr="00A6174A">
        <w:rPr>
          <w:rFonts w:ascii="NoorLotus" w:hAnsi="NoorLotus" w:cs="NoorLotus"/>
          <w:rtl/>
          <w:lang w:bidi="ar-SA"/>
        </w:rPr>
        <w:t xml:space="preserve">چون مکلف قدرت بر ایجاد خمر دارد این حصه یعنی شرب </w:t>
      </w:r>
      <w:r w:rsidR="009D7032" w:rsidRPr="00A6174A">
        <w:rPr>
          <w:rFonts w:ascii="NoorLotus" w:hAnsi="NoorLotus" w:cs="NoorLotus"/>
          <w:rtl/>
          <w:lang w:bidi="ar-SA"/>
        </w:rPr>
        <w:lastRenderedPageBreak/>
        <w:t xml:space="preserve">خمر بر او حرام است </w:t>
      </w:r>
      <w:r w:rsidR="005D59B0" w:rsidRPr="00A6174A">
        <w:rPr>
          <w:rFonts w:ascii="NoorLotus" w:hAnsi="NoorLotus" w:cs="NoorLotus"/>
          <w:rtl/>
          <w:lang w:bidi="ar-SA"/>
        </w:rPr>
        <w:t>ولو الان موجود نیست و</w:t>
      </w:r>
      <w:r w:rsidR="000B472E" w:rsidRPr="00A6174A">
        <w:rPr>
          <w:rFonts w:ascii="NoorLotus" w:hAnsi="NoorLotus" w:cs="NoorLotus"/>
          <w:rtl/>
          <w:lang w:bidi="ar-SA"/>
        </w:rPr>
        <w:t xml:space="preserve"> ثمره‌ی این قول </w:t>
      </w:r>
      <w:r w:rsidR="000B0725" w:rsidRPr="00A6174A">
        <w:rPr>
          <w:rFonts w:ascii="NoorLotus" w:hAnsi="NoorLotus" w:cs="NoorLotus"/>
          <w:rtl/>
          <w:lang w:bidi="ar-SA"/>
        </w:rPr>
        <w:t>آن</w:t>
      </w:r>
      <w:r w:rsidR="000B472E" w:rsidRPr="00A6174A">
        <w:rPr>
          <w:rFonts w:ascii="NoorLotus" w:hAnsi="NoorLotus" w:cs="NoorLotus"/>
          <w:rtl/>
          <w:lang w:bidi="ar-SA"/>
        </w:rPr>
        <w:t xml:space="preserve"> است که </w:t>
      </w:r>
      <w:r w:rsidR="00E5089F" w:rsidRPr="00A6174A">
        <w:rPr>
          <w:rFonts w:ascii="NoorLotus" w:hAnsi="NoorLotus" w:cs="NoorLotus"/>
          <w:rtl/>
          <w:lang w:bidi="ar-SA"/>
        </w:rPr>
        <w:t xml:space="preserve">اگر مکلف می‌داند در صورت ایجاد خمر او را مجبور به شرب آن می‌کنند نباید </w:t>
      </w:r>
      <w:r w:rsidR="004C4ACF" w:rsidRPr="00A6174A">
        <w:rPr>
          <w:rFonts w:ascii="NoorLotus" w:hAnsi="NoorLotus" w:cs="NoorLotus"/>
          <w:rtl/>
          <w:lang w:bidi="ar-SA"/>
        </w:rPr>
        <w:t>آ</w:t>
      </w:r>
      <w:r w:rsidR="00E5089F" w:rsidRPr="00A6174A">
        <w:rPr>
          <w:rFonts w:ascii="NoorLotus" w:hAnsi="NoorLotus" w:cs="NoorLotus"/>
          <w:rtl/>
          <w:lang w:bidi="ar-SA"/>
        </w:rPr>
        <w:t xml:space="preserve">ن را موجود کند زیرا مقدمه امتثال این تکلیف عدم ایجاد خمر است. </w:t>
      </w:r>
      <w:r w:rsidR="00094B5C" w:rsidRPr="00A6174A">
        <w:rPr>
          <w:rFonts w:ascii="NoorLotus" w:hAnsi="NoorLotus" w:cs="NoorLotus"/>
          <w:rtl/>
          <w:lang w:bidi="ar-SA"/>
        </w:rPr>
        <w:t>ولی اگر قبل از وجود خمر تکلیف فعلی</w:t>
      </w:r>
      <w:r w:rsidR="000B0725" w:rsidRPr="00A6174A">
        <w:rPr>
          <w:rFonts w:ascii="NoorLotus" w:hAnsi="NoorLotus" w:cs="NoorLotus"/>
          <w:rtl/>
          <w:lang w:bidi="ar-SA"/>
        </w:rPr>
        <w:t xml:space="preserve"> نباشد ایجاد آن اشکال ندارد مانند آن است که</w:t>
      </w:r>
      <w:r w:rsidR="00094B5C" w:rsidRPr="00A6174A">
        <w:rPr>
          <w:rFonts w:ascii="NoorLotus" w:hAnsi="NoorLotus" w:cs="NoorLotus"/>
          <w:rtl/>
          <w:lang w:bidi="ar-SA"/>
        </w:rPr>
        <w:t xml:space="preserve"> نماز قبل از وقت واجب نیست و مکلف می‌تواند قبل از وقت بخوابد ولو می‌داند داخل وقت بیدار نمی‌شود. یا آب را قبل از وقت بریزد ولو می‌داند بعد از دخول وقت آب برای وضو ندارد.</w:t>
      </w:r>
      <w:r w:rsidR="00E41A37" w:rsidRPr="00A6174A">
        <w:rPr>
          <w:rStyle w:val="FootnoteReference"/>
          <w:rFonts w:cs="NoorLotus"/>
          <w:rtl/>
        </w:rPr>
        <w:t xml:space="preserve"> </w:t>
      </w:r>
      <w:r w:rsidR="00E41A37" w:rsidRPr="00A6174A">
        <w:rPr>
          <w:rStyle w:val="FootnoteReference"/>
          <w:rFonts w:cs="NoorLotus"/>
          <w:rtl/>
        </w:rPr>
        <w:footnoteReference w:id="15"/>
      </w:r>
    </w:p>
    <w:p w14:paraId="32C53ABB" w14:textId="68A059D0" w:rsidR="00E41A37" w:rsidRPr="00A6174A" w:rsidRDefault="00867AD1" w:rsidP="00A6174A">
      <w:pPr>
        <w:jc w:val="both"/>
        <w:rPr>
          <w:rFonts w:ascii="NoorLotus" w:hAnsi="NoorLotus" w:cs="NoorLotus"/>
          <w:rtl/>
          <w:lang w:bidi="ar-SA"/>
        </w:rPr>
      </w:pPr>
      <w:r w:rsidRPr="00A6174A">
        <w:rPr>
          <w:rFonts w:ascii="NoorLotus" w:hAnsi="NoorLotus" w:cs="NoorLotus"/>
          <w:rtl/>
          <w:lang w:bidi="ar-SA"/>
        </w:rPr>
        <w:t>ولی نسبت به احکام وضعیه</w:t>
      </w:r>
      <w:r w:rsidR="005102CA" w:rsidRPr="00A6174A">
        <w:rPr>
          <w:rFonts w:ascii="NoorLotus" w:hAnsi="NoorLotus" w:cs="NoorLotus"/>
          <w:rtl/>
          <w:lang w:bidi="ar-SA"/>
        </w:rPr>
        <w:t xml:space="preserve"> نجس</w:t>
      </w:r>
      <w:r w:rsidRPr="00A6174A">
        <w:rPr>
          <w:rFonts w:ascii="NoorLotus" w:hAnsi="NoorLotus" w:cs="NoorLotus"/>
          <w:rtl/>
          <w:lang w:bidi="ar-SA"/>
        </w:rPr>
        <w:t xml:space="preserve"> مثل </w:t>
      </w:r>
      <w:r w:rsidR="003F3434" w:rsidRPr="00A6174A">
        <w:rPr>
          <w:rFonts w:ascii="NoorLotus" w:hAnsi="NoorLotus" w:cs="NoorLotus"/>
          <w:rtl/>
          <w:lang w:bidi="ar-SA"/>
        </w:rPr>
        <w:t xml:space="preserve">«لاتتضوأ بالماء النجس» و </w:t>
      </w:r>
      <w:r w:rsidRPr="00A6174A">
        <w:rPr>
          <w:rFonts w:ascii="NoorLotus" w:hAnsi="NoorLotus" w:cs="NoorLotus"/>
          <w:rtl/>
          <w:lang w:bidi="ar-SA"/>
        </w:rPr>
        <w:t>«لاتصلّ فی الثوب النجس» فعلیت آن‌ها به فعلیت وجوب نماز است</w:t>
      </w:r>
      <w:r w:rsidR="005102CA" w:rsidRPr="00A6174A">
        <w:rPr>
          <w:rFonts w:ascii="NoorLotus" w:hAnsi="NoorLotus" w:cs="NoorLotus"/>
          <w:rtl/>
          <w:lang w:bidi="ar-SA"/>
        </w:rPr>
        <w:t>.</w:t>
      </w:r>
      <w:r w:rsidRPr="00A6174A">
        <w:rPr>
          <w:rFonts w:ascii="NoorLotus" w:hAnsi="NoorLotus" w:cs="NoorLotus"/>
          <w:rtl/>
          <w:lang w:bidi="ar-SA"/>
        </w:rPr>
        <w:t xml:space="preserve"> از همان زمان دخول وقت </w:t>
      </w:r>
      <w:r w:rsidR="005102CA" w:rsidRPr="00A6174A">
        <w:rPr>
          <w:rFonts w:ascii="NoorLotus" w:hAnsi="NoorLotus" w:cs="NoorLotus"/>
          <w:rtl/>
          <w:lang w:bidi="ar-SA"/>
        </w:rPr>
        <w:t xml:space="preserve">شارع می‌گوید «وجبت الصلاة بوضوء بماء لیس بنجس» </w:t>
      </w:r>
      <w:r w:rsidRPr="00A6174A">
        <w:rPr>
          <w:rFonts w:ascii="NoorLotus" w:hAnsi="NoorLotus" w:cs="NoorLotus"/>
          <w:rtl/>
          <w:lang w:bidi="ar-SA"/>
        </w:rPr>
        <w:t>«وجبت الصلاة فی ثوب لیس بنجس»</w:t>
      </w:r>
      <w:r w:rsidR="008E14F4" w:rsidRPr="00A6174A">
        <w:rPr>
          <w:rFonts w:ascii="NoorLotus" w:hAnsi="NoorLotus" w:cs="NoorLotus"/>
          <w:rtl/>
          <w:lang w:bidi="ar-SA"/>
        </w:rPr>
        <w:t xml:space="preserve"> و آن فعلی است</w:t>
      </w:r>
      <w:r w:rsidRPr="00A6174A">
        <w:rPr>
          <w:rFonts w:ascii="NoorLotus" w:hAnsi="NoorLotus" w:cs="NoorLotus"/>
          <w:rtl/>
          <w:lang w:bidi="ar-SA"/>
        </w:rPr>
        <w:t xml:space="preserve"> لذا از آن مانعیت وضو با آب نجس و مانعیت نماز در ثوب نجس انتزاع می‌شود ولو هنوز </w:t>
      </w:r>
      <w:r w:rsidR="008E14F4" w:rsidRPr="00A6174A">
        <w:rPr>
          <w:rFonts w:ascii="NoorLotus" w:hAnsi="NoorLotus" w:cs="NoorLotus"/>
          <w:rtl/>
          <w:lang w:bidi="ar-SA"/>
        </w:rPr>
        <w:t xml:space="preserve">آب ملاقِی آن سکه موجود نیست زیرا مانعیت یک شیء متوقف بر وجود مانع در خارج نیست مثل </w:t>
      </w:r>
      <w:r w:rsidRPr="00A6174A">
        <w:rPr>
          <w:rFonts w:ascii="NoorLotus" w:hAnsi="NoorLotus" w:cs="NoorLotus"/>
          <w:rtl/>
          <w:lang w:bidi="ar-SA"/>
        </w:rPr>
        <w:t xml:space="preserve">قهقهه در نماز </w:t>
      </w:r>
      <w:r w:rsidR="008E14F4" w:rsidRPr="00A6174A">
        <w:rPr>
          <w:rFonts w:ascii="NoorLotus" w:hAnsi="NoorLotus" w:cs="NoorLotus"/>
          <w:rtl/>
          <w:lang w:bidi="ar-SA"/>
        </w:rPr>
        <w:t xml:space="preserve">که </w:t>
      </w:r>
      <w:r w:rsidRPr="00A6174A">
        <w:rPr>
          <w:rFonts w:ascii="NoorLotus" w:hAnsi="NoorLotus" w:cs="NoorLotus"/>
          <w:rtl/>
          <w:lang w:bidi="ar-SA"/>
        </w:rPr>
        <w:t>مانعیت از نماز دارد ولی وجود آن شرط مانعیت آن برای نماز</w:t>
      </w:r>
      <w:r w:rsidR="0062789A" w:rsidRPr="00A6174A">
        <w:rPr>
          <w:rFonts w:ascii="NoorLotus" w:hAnsi="NoorLotus" w:cs="NoorLotus"/>
          <w:rtl/>
          <w:lang w:bidi="ar-SA"/>
        </w:rPr>
        <w:t xml:space="preserve"> نی</w:t>
      </w:r>
      <w:r w:rsidRPr="00A6174A">
        <w:rPr>
          <w:rFonts w:ascii="NoorLotus" w:hAnsi="NoorLotus" w:cs="NoorLotus"/>
          <w:rtl/>
          <w:lang w:bidi="ar-SA"/>
        </w:rPr>
        <w:t xml:space="preserve">ست </w:t>
      </w:r>
      <w:r w:rsidR="0062789A" w:rsidRPr="00A6174A">
        <w:rPr>
          <w:rFonts w:ascii="NoorLotus" w:hAnsi="NoorLotus" w:cs="NoorLotus"/>
          <w:rtl/>
          <w:lang w:bidi="ar-SA"/>
        </w:rPr>
        <w:t>و در صورت عدم ایجاد قهقهه این مانع در نماز ایجاد نمی‌شود نه این که قهقهه مانعیت نداشته باشد</w:t>
      </w:r>
      <w:r w:rsidR="00A8060F" w:rsidRPr="00A6174A">
        <w:rPr>
          <w:rFonts w:ascii="NoorLotus" w:hAnsi="NoorLotus" w:cs="NoorLotus"/>
          <w:rtl/>
          <w:lang w:bidi="ar-SA"/>
        </w:rPr>
        <w:t xml:space="preserve"> بلکه مانعیت آن</w:t>
      </w:r>
      <w:r w:rsidR="0062789A" w:rsidRPr="00A6174A">
        <w:rPr>
          <w:rFonts w:ascii="NoorLotus" w:hAnsi="NoorLotus" w:cs="NoorLotus"/>
          <w:rtl/>
          <w:lang w:bidi="ar-SA"/>
        </w:rPr>
        <w:t xml:space="preserve"> </w:t>
      </w:r>
      <w:r w:rsidRPr="00A6174A">
        <w:rPr>
          <w:rFonts w:ascii="NoorLotus" w:hAnsi="NoorLotus" w:cs="NoorLotus"/>
          <w:rtl/>
          <w:lang w:bidi="ar-SA"/>
        </w:rPr>
        <w:t xml:space="preserve">از این که در هنگام دخول وقت بگوید «صل بدون قهقهة» </w:t>
      </w:r>
      <w:r w:rsidR="00A8060F" w:rsidRPr="00A6174A">
        <w:rPr>
          <w:rFonts w:ascii="NoorLotus" w:hAnsi="NoorLotus" w:cs="NoorLotus"/>
          <w:rtl/>
          <w:lang w:bidi="ar-SA"/>
        </w:rPr>
        <w:t xml:space="preserve">انتزاع می‌شود. </w:t>
      </w:r>
      <w:r w:rsidRPr="00A6174A">
        <w:rPr>
          <w:rFonts w:ascii="NoorLotus" w:hAnsi="NoorLotus" w:cs="NoorLotus"/>
          <w:rtl/>
          <w:lang w:bidi="ar-SA"/>
        </w:rPr>
        <w:t xml:space="preserve">پس حکم </w:t>
      </w:r>
      <w:r w:rsidR="00A8060F" w:rsidRPr="00A6174A">
        <w:rPr>
          <w:rFonts w:ascii="NoorLotus" w:hAnsi="NoorLotus" w:cs="NoorLotus"/>
          <w:rtl/>
          <w:lang w:bidi="ar-SA"/>
        </w:rPr>
        <w:t xml:space="preserve">از همان زمان دخول وقت </w:t>
      </w:r>
      <w:r w:rsidRPr="00A6174A">
        <w:rPr>
          <w:rFonts w:ascii="NoorLotus" w:hAnsi="NoorLotus" w:cs="NoorLotus"/>
          <w:rtl/>
          <w:lang w:bidi="ar-SA"/>
        </w:rPr>
        <w:t>فعلی است ولو هنوز الان آبی که ملاقات با این سکه کند وجود نداشته باشد و ممکن نیز است تا آخر چنین آبی موجود نشود</w:t>
      </w:r>
      <w:r w:rsidR="00667033" w:rsidRPr="00A6174A">
        <w:rPr>
          <w:rFonts w:ascii="NoorLotus" w:hAnsi="NoorLotus" w:cs="NoorLotus"/>
          <w:rtl/>
          <w:lang w:bidi="ar-SA"/>
        </w:rPr>
        <w:t xml:space="preserve">. پس علم اجمالی به </w:t>
      </w:r>
      <w:r w:rsidR="00BE7C56" w:rsidRPr="00A6174A">
        <w:rPr>
          <w:rFonts w:ascii="NoorLotus" w:hAnsi="NoorLotus" w:cs="NoorLotus"/>
          <w:rtl/>
          <w:lang w:bidi="ar-SA"/>
        </w:rPr>
        <w:t xml:space="preserve">حرمت شرب آب الف </w:t>
      </w:r>
      <w:r w:rsidR="00471D29" w:rsidRPr="00A6174A">
        <w:rPr>
          <w:rFonts w:ascii="NoorLotus" w:hAnsi="NoorLotus" w:cs="NoorLotus"/>
          <w:rtl/>
          <w:lang w:bidi="ar-SA"/>
        </w:rPr>
        <w:t xml:space="preserve">و حرمت شرب سیب ملاقِی با آن یا مانعیت </w:t>
      </w:r>
      <w:r w:rsidRPr="00A6174A">
        <w:rPr>
          <w:rFonts w:ascii="NoorLotus" w:hAnsi="NoorLotus" w:cs="NoorLotus"/>
          <w:rtl/>
          <w:lang w:bidi="ar-SA"/>
        </w:rPr>
        <w:t xml:space="preserve">ثوب ملاقِی با این سکه </w:t>
      </w:r>
      <w:r w:rsidR="00471D29" w:rsidRPr="00A6174A">
        <w:rPr>
          <w:rFonts w:ascii="NoorLotus" w:hAnsi="NoorLotus" w:cs="NoorLotus"/>
          <w:rtl/>
          <w:lang w:bidi="ar-SA"/>
        </w:rPr>
        <w:t xml:space="preserve">وجود دارد </w:t>
      </w:r>
      <w:r w:rsidRPr="00A6174A">
        <w:rPr>
          <w:rFonts w:ascii="NoorLotus" w:hAnsi="NoorLotus" w:cs="NoorLotus"/>
          <w:rtl/>
          <w:lang w:bidi="ar-SA"/>
        </w:rPr>
        <w:t>و این حکم فعلی است پس</w:t>
      </w:r>
      <w:r w:rsidR="00471D29" w:rsidRPr="00A6174A">
        <w:rPr>
          <w:rFonts w:ascii="NoorLotus" w:hAnsi="NoorLotus" w:cs="NoorLotus"/>
          <w:rtl/>
          <w:lang w:bidi="ar-SA"/>
        </w:rPr>
        <w:t xml:space="preserve"> علم اجمالی به تکلیف فعلی وجود دارد منتهی یک تکلیف در یک طرف تکلیف نفسی است و در طرف دیگر تکلیف به نماز مقید است که از آن مانعیت</w:t>
      </w:r>
      <w:r w:rsidRPr="00A6174A">
        <w:rPr>
          <w:rFonts w:ascii="NoorLotus" w:hAnsi="NoorLotus" w:cs="NoorLotus"/>
          <w:rtl/>
          <w:lang w:bidi="ar-SA"/>
        </w:rPr>
        <w:t xml:space="preserve"> نماز در ثوب نجس انتزاع می‌شود و وقتی علم به تکلیف فعلی است علم اجمالی منجز است لذا</w:t>
      </w:r>
      <w:r w:rsidR="00754390" w:rsidRPr="00A6174A">
        <w:rPr>
          <w:rFonts w:ascii="NoorLotus" w:hAnsi="NoorLotus" w:cs="NoorLotus"/>
          <w:rtl/>
          <w:lang w:bidi="ar-SA"/>
        </w:rPr>
        <w:t xml:space="preserve"> در موارد علم اجمالی به نجاست این آب یا این سکه</w:t>
      </w:r>
      <w:r w:rsidRPr="00A6174A">
        <w:rPr>
          <w:rFonts w:ascii="NoorLotus" w:hAnsi="NoorLotus" w:cs="NoorLotus"/>
          <w:rtl/>
          <w:lang w:bidi="ar-SA"/>
        </w:rPr>
        <w:t xml:space="preserve"> باید از این آب </w:t>
      </w:r>
      <w:r w:rsidR="00754390" w:rsidRPr="00A6174A">
        <w:rPr>
          <w:rFonts w:ascii="NoorLotus" w:hAnsi="NoorLotus" w:cs="NoorLotus"/>
          <w:rtl/>
          <w:lang w:bidi="ar-SA"/>
        </w:rPr>
        <w:t xml:space="preserve">و سیب ملاقِی آن </w:t>
      </w:r>
      <w:r w:rsidRPr="00A6174A">
        <w:rPr>
          <w:rFonts w:ascii="NoorLotus" w:hAnsi="NoorLotus" w:cs="NoorLotus"/>
          <w:rtl/>
          <w:lang w:bidi="ar-SA"/>
        </w:rPr>
        <w:t>اجتناب کرد</w:t>
      </w:r>
      <w:r w:rsidR="00E41A37" w:rsidRPr="00A6174A">
        <w:rPr>
          <w:rFonts w:ascii="NoorLotus" w:hAnsi="NoorLotus" w:cs="NoorLotus"/>
          <w:rtl/>
          <w:lang w:bidi="ar-SA"/>
        </w:rPr>
        <w:t>.</w:t>
      </w:r>
      <w:r w:rsidR="00E41A37" w:rsidRPr="00A6174A">
        <w:rPr>
          <w:rFonts w:ascii="NoorLotus" w:hAnsi="NoorLotus" w:cs="NoorLotus"/>
          <w:vertAlign w:val="superscript"/>
          <w:rtl/>
          <w:lang w:bidi="ar"/>
        </w:rPr>
        <w:footnoteReference w:id="16"/>
      </w:r>
    </w:p>
    <w:p w14:paraId="06EE56E2" w14:textId="72B33038" w:rsidR="001B6D8C" w:rsidRPr="00A6174A" w:rsidRDefault="00F44D74" w:rsidP="00A6174A">
      <w:pPr>
        <w:jc w:val="both"/>
        <w:rPr>
          <w:rFonts w:ascii="NoorLotus" w:hAnsi="NoorLotus" w:cs="NoorLotus"/>
          <w:rtl/>
          <w:lang w:bidi="ar-SA"/>
        </w:rPr>
      </w:pPr>
      <w:r w:rsidRPr="00A6174A">
        <w:rPr>
          <w:rFonts w:ascii="NoorLotus" w:hAnsi="NoorLotus" w:cs="NoorLotus"/>
          <w:rtl/>
          <w:lang w:bidi="ar-SA"/>
        </w:rPr>
        <w:t>ظاهرا ایشان در تعلیقه منهاج این وجه</w:t>
      </w:r>
      <w:r w:rsidR="000861D9" w:rsidRPr="00A6174A">
        <w:rPr>
          <w:rFonts w:ascii="NoorLotus" w:hAnsi="NoorLotus" w:cs="NoorLotus"/>
          <w:rtl/>
          <w:lang w:bidi="ar-SA"/>
        </w:rPr>
        <w:t xml:space="preserve"> در ذهنشان نبوده</w:t>
      </w:r>
      <w:r w:rsidRPr="00A6174A">
        <w:rPr>
          <w:rFonts w:ascii="NoorLotus" w:hAnsi="NoorLotus" w:cs="NoorLotus"/>
          <w:rtl/>
          <w:lang w:bidi="ar-SA"/>
        </w:rPr>
        <w:t xml:space="preserve"> زیرا فرموده‌اند: «</w:t>
      </w:r>
      <w:r w:rsidR="00C74B75" w:rsidRPr="00A6174A">
        <w:rPr>
          <w:rFonts w:ascii="NoorLotus" w:hAnsi="NoorLotus" w:cs="NoorLotus"/>
          <w:rtl/>
          <w:lang w:bidi="ar-SA"/>
        </w:rPr>
        <w:t xml:space="preserve">از ملاقِی بعض اطراف شبهه </w:t>
      </w:r>
      <w:r w:rsidR="000861D9" w:rsidRPr="00A6174A">
        <w:rPr>
          <w:rFonts w:ascii="NoorLotus" w:hAnsi="NoorLotus" w:cs="NoorLotus"/>
          <w:rtl/>
          <w:lang w:bidi="ar-SA"/>
        </w:rPr>
        <w:t xml:space="preserve">اجتناب کنید </w:t>
      </w:r>
      <w:r w:rsidR="00C74B75" w:rsidRPr="00A6174A">
        <w:rPr>
          <w:rFonts w:ascii="NoorLotus" w:hAnsi="NoorLotus" w:cs="NoorLotus"/>
          <w:rtl/>
          <w:lang w:bidi="ar-SA"/>
        </w:rPr>
        <w:t xml:space="preserve">به شرط این که عدل الملاقَی </w:t>
      </w:r>
      <w:r w:rsidR="001B043F" w:rsidRPr="00A6174A">
        <w:rPr>
          <w:rFonts w:ascii="NoorLotus" w:hAnsi="NoorLotus" w:cs="NoorLotus"/>
          <w:rtl/>
          <w:lang w:bidi="ar-SA"/>
        </w:rPr>
        <w:t xml:space="preserve">در زمان علم به ملاقات جسم طاهر با ملاقَی </w:t>
      </w:r>
      <w:r w:rsidR="001B6D8C" w:rsidRPr="00A6174A">
        <w:rPr>
          <w:rFonts w:ascii="NoorLotus" w:hAnsi="NoorLotus" w:cs="NoorLotus"/>
          <w:rtl/>
          <w:lang w:bidi="ar-SA"/>
        </w:rPr>
        <w:t>موجود باشد و خارج از محل ابتلاء نباشد. یعنی وقتی سیب با آب الف ملاقات می‌کند آب ب یعنی عدل الملاقَی از بین نرفته باشد.»</w:t>
      </w:r>
      <w:r w:rsidR="00AA366C" w:rsidRPr="00A6174A">
        <w:rPr>
          <w:rStyle w:val="FootnoteReference"/>
          <w:rFonts w:cs="NoorLotus"/>
          <w:rtl/>
          <w:lang w:bidi="ar-SA"/>
        </w:rPr>
        <w:footnoteReference w:id="17"/>
      </w:r>
      <w:r w:rsidR="001B6D8C" w:rsidRPr="00A6174A">
        <w:rPr>
          <w:rFonts w:ascii="NoorLotus" w:hAnsi="NoorLotus" w:cs="NoorLotus"/>
          <w:rtl/>
          <w:lang w:bidi="ar-SA"/>
        </w:rPr>
        <w:t xml:space="preserve"> که از این معلوم می‌شود توجهش به وجه دوم بود</w:t>
      </w:r>
      <w:r w:rsidR="004A3F72" w:rsidRPr="00A6174A">
        <w:rPr>
          <w:rFonts w:ascii="NoorLotus" w:hAnsi="NoorLotus" w:cs="NoorLotus"/>
          <w:rtl/>
          <w:lang w:bidi="ar-SA"/>
        </w:rPr>
        <w:t xml:space="preserve"> زیرا با توجه به وجه سوم حتی در فرض خروج عدل الملاقی از محل ابتلاء در زمان ملاقات سیب با آب الف نیز اجتناب از ملاقِی لازم است.</w:t>
      </w:r>
    </w:p>
    <w:p w14:paraId="17F08B9E" w14:textId="23BE759D" w:rsidR="00097EA0" w:rsidRPr="00A6174A" w:rsidRDefault="00E41A37" w:rsidP="00A6174A">
      <w:pPr>
        <w:jc w:val="both"/>
        <w:rPr>
          <w:rFonts w:ascii="NoorLotus" w:hAnsi="NoorLotus" w:cs="NoorLotus"/>
          <w:rtl/>
          <w:lang w:bidi="ar-SA"/>
        </w:rPr>
      </w:pPr>
      <w:r w:rsidRPr="00A6174A">
        <w:rPr>
          <w:rFonts w:ascii="NoorLotus" w:hAnsi="NoorLotus" w:cs="NoorLotus"/>
          <w:rtl/>
          <w:lang w:bidi="ar-SA"/>
        </w:rPr>
        <w:t>ادامه بیان ایشان ان‌شاء الله در جلسه آینده بیان خواهد شد.</w:t>
      </w:r>
    </w:p>
    <w:sectPr w:rsidR="00097EA0" w:rsidRPr="00A6174A" w:rsidSect="00400E6D">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1A6E" w14:textId="77777777" w:rsidR="003A099C" w:rsidRDefault="003A099C" w:rsidP="00400E6D">
      <w:pPr>
        <w:spacing w:after="0" w:line="240" w:lineRule="auto"/>
      </w:pPr>
      <w:r>
        <w:separator/>
      </w:r>
    </w:p>
  </w:endnote>
  <w:endnote w:type="continuationSeparator" w:id="0">
    <w:p w14:paraId="7B52B20A" w14:textId="77777777" w:rsidR="003A099C" w:rsidRDefault="003A099C" w:rsidP="0040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D60ED" w14:textId="77777777" w:rsidR="00400E6D" w:rsidRDefault="00400E6D" w:rsidP="007F1053">
    <w:pPr>
      <w:pStyle w:val="Footer"/>
    </w:pPr>
  </w:p>
  <w:p w14:paraId="256C5936" w14:textId="77777777" w:rsidR="00400E6D" w:rsidRDefault="00400E6D" w:rsidP="007F1053"/>
  <w:p w14:paraId="48A742C9" w14:textId="77777777" w:rsidR="00400E6D" w:rsidRDefault="00400E6D"/>
  <w:p w14:paraId="53B9EE83" w14:textId="77777777" w:rsidR="00400E6D" w:rsidRDefault="00400E6D"/>
  <w:p w14:paraId="1EFFFB19" w14:textId="77777777" w:rsidR="00400E6D" w:rsidRDefault="00400E6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A94AE22" w14:textId="77777777" w:rsidR="00400E6D" w:rsidRDefault="00400E6D" w:rsidP="00822C53">
        <w:pPr>
          <w:pStyle w:val="Footer"/>
          <w:jc w:val="center"/>
        </w:pPr>
        <w:r>
          <w:fldChar w:fldCharType="begin"/>
        </w:r>
        <w:r>
          <w:instrText xml:space="preserve"> PAGE   \* MERGEFORMAT </w:instrText>
        </w:r>
        <w:r>
          <w:fldChar w:fldCharType="separate"/>
        </w:r>
        <w:r w:rsidR="00174272">
          <w:rPr>
            <w:noProof/>
            <w:rtl/>
          </w:rPr>
          <w:t>7</w:t>
        </w:r>
        <w:r>
          <w:rPr>
            <w:noProof/>
          </w:rPr>
          <w:fldChar w:fldCharType="end"/>
        </w:r>
      </w:p>
    </w:sdtContent>
  </w:sdt>
  <w:p w14:paraId="34E94CE8" w14:textId="77777777" w:rsidR="00400E6D" w:rsidRDefault="00400E6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49C71" w14:textId="77777777" w:rsidR="003A099C" w:rsidRDefault="003A099C" w:rsidP="00400E6D">
      <w:pPr>
        <w:spacing w:after="0" w:line="240" w:lineRule="auto"/>
      </w:pPr>
      <w:r>
        <w:separator/>
      </w:r>
    </w:p>
  </w:footnote>
  <w:footnote w:type="continuationSeparator" w:id="0">
    <w:p w14:paraId="0BC3A969" w14:textId="77777777" w:rsidR="003A099C" w:rsidRDefault="003A099C" w:rsidP="00400E6D">
      <w:pPr>
        <w:spacing w:after="0" w:line="240" w:lineRule="auto"/>
      </w:pPr>
      <w:r>
        <w:continuationSeparator/>
      </w:r>
    </w:p>
  </w:footnote>
  <w:footnote w:id="1">
    <w:p w14:paraId="26092BC2" w14:textId="72A57D57" w:rsidR="00A50BD2" w:rsidRPr="00086D72" w:rsidRDefault="00A50BD2" w:rsidP="00086D72">
      <w:pPr>
        <w:pStyle w:val="FootnoteText"/>
        <w:spacing w:after="0" w:afterAutospacing="0"/>
        <w:rPr>
          <w:rFonts w:ascii="NoorLotus" w:hAnsi="NoorLotus" w:cs="NoorLotus"/>
          <w:color w:val="3C3C3C"/>
          <w:rtl/>
          <w:lang w:bidi="ar-SA"/>
        </w:rPr>
      </w:pPr>
      <w:r w:rsidRPr="00086D72">
        <w:rPr>
          <w:rStyle w:val="FootnoteReference"/>
          <w:rFonts w:cs="NoorLotus"/>
          <w:color w:val="3C3C3C"/>
        </w:rPr>
        <w:footnoteRef/>
      </w:r>
      <w:r w:rsidRPr="00086D72">
        <w:rPr>
          <w:rFonts w:ascii="Cambria" w:hAnsi="Cambria" w:cs="Cambria" w:hint="cs"/>
          <w:color w:val="3C3C3C"/>
          <w:rtl/>
        </w:rPr>
        <w:t> </w:t>
      </w:r>
      <w:r w:rsidRPr="00086D72">
        <w:rPr>
          <w:rFonts w:ascii="NoorLotus" w:hAnsi="NoorLotus" w:cs="NoorLotus" w:hint="cs"/>
          <w:color w:val="3C3C3C"/>
          <w:rtl/>
        </w:rPr>
        <w:t>انصاری</w:t>
      </w:r>
      <w:r w:rsidRPr="00086D72">
        <w:rPr>
          <w:rFonts w:ascii="NoorLotus" w:hAnsi="NoorLotus" w:cs="NoorLotus"/>
          <w:color w:val="3C3C3C"/>
          <w:rtl/>
        </w:rPr>
        <w:t xml:space="preserve"> </w:t>
      </w:r>
      <w:r w:rsidRPr="00086D72">
        <w:rPr>
          <w:rFonts w:ascii="NoorLotus" w:hAnsi="NoorLotus" w:cs="NoorLotus" w:hint="cs"/>
          <w:color w:val="3C3C3C"/>
          <w:rtl/>
        </w:rPr>
        <w:t>مرتضی</w:t>
      </w:r>
      <w:r w:rsidRPr="00086D72">
        <w:rPr>
          <w:rFonts w:ascii="NoorLotus" w:hAnsi="NoorLotus" w:cs="NoorLotus"/>
          <w:color w:val="3C3C3C"/>
          <w:rtl/>
        </w:rPr>
        <w:t xml:space="preserve"> </w:t>
      </w:r>
      <w:r w:rsidRPr="00086D72">
        <w:rPr>
          <w:rFonts w:ascii="NoorLotus" w:hAnsi="NoorLotus" w:cs="NoorLotus" w:hint="cs"/>
          <w:color w:val="3C3C3C"/>
          <w:rtl/>
        </w:rPr>
        <w:t>بن</w:t>
      </w:r>
      <w:r w:rsidRPr="00086D72">
        <w:rPr>
          <w:rFonts w:ascii="NoorLotus" w:hAnsi="NoorLotus" w:cs="NoorLotus"/>
          <w:color w:val="3C3C3C"/>
          <w:rtl/>
        </w:rPr>
        <w:t xml:space="preserve"> </w:t>
      </w:r>
      <w:r w:rsidRPr="00086D72">
        <w:rPr>
          <w:rFonts w:ascii="NoorLotus" w:hAnsi="NoorLotus" w:cs="NoorLotus" w:hint="cs"/>
          <w:color w:val="3C3C3C"/>
          <w:rtl/>
        </w:rPr>
        <w:t>محمدامین</w:t>
      </w:r>
      <w:r w:rsidRPr="00086D72">
        <w:rPr>
          <w:rFonts w:ascii="NoorLotus" w:hAnsi="NoorLotus" w:cs="NoorLotus"/>
          <w:color w:val="3C3C3C"/>
          <w:rtl/>
        </w:rPr>
        <w:t>. فرائد الاُصول</w:t>
      </w:r>
      <w:r w:rsidR="000C2ADE" w:rsidRPr="00086D72">
        <w:rPr>
          <w:rFonts w:ascii="NoorLotus" w:hAnsi="NoorLotus" w:cs="NoorLotus"/>
          <w:color w:val="3C3C3C"/>
          <w:rtl/>
        </w:rPr>
        <w:t xml:space="preserve"> (</w:t>
      </w:r>
      <w:r w:rsidRPr="00086D72">
        <w:rPr>
          <w:rFonts w:ascii="NoorLotus" w:hAnsi="NoorLotus" w:cs="NoorLotus"/>
          <w:color w:val="3C3C3C"/>
          <w:rtl/>
        </w:rPr>
        <w:t>جامعه مدرسین</w:t>
      </w:r>
      <w:r w:rsidR="000C2ADE" w:rsidRPr="00086D72">
        <w:rPr>
          <w:rFonts w:ascii="NoorLotus" w:hAnsi="NoorLotus" w:cs="NoorLotus"/>
          <w:color w:val="3C3C3C"/>
          <w:rtl/>
        </w:rPr>
        <w:t>)</w:t>
      </w:r>
      <w:r w:rsidRPr="00086D72">
        <w:rPr>
          <w:rFonts w:ascii="NoorLotus" w:hAnsi="NoorLotus" w:cs="NoorLotus"/>
          <w:color w:val="3C3C3C"/>
          <w:rtl/>
        </w:rPr>
        <w:t xml:space="preserve"> ج 2، ص 424.</w:t>
      </w:r>
    </w:p>
  </w:footnote>
  <w:footnote w:id="2">
    <w:p w14:paraId="0CE6C739" w14:textId="5278ECE1" w:rsidR="00A50BD2" w:rsidRPr="00086D72" w:rsidRDefault="00A50BD2" w:rsidP="00086D72">
      <w:pPr>
        <w:pStyle w:val="FootnoteText"/>
        <w:spacing w:after="0" w:afterAutospacing="0"/>
        <w:rPr>
          <w:rFonts w:ascii="NoorLotus" w:hAnsi="NoorLotus" w:cs="NoorLotus"/>
          <w:color w:val="3C3C3C"/>
          <w:rtl/>
          <w:lang w:bidi="ar-SA"/>
        </w:rPr>
      </w:pPr>
      <w:r w:rsidRPr="00086D72">
        <w:rPr>
          <w:rStyle w:val="FootnoteReference"/>
          <w:rFonts w:cs="NoorLotus"/>
          <w:color w:val="3C3C3C"/>
        </w:rPr>
        <w:footnoteRef/>
      </w:r>
      <w:r w:rsidRPr="00086D72">
        <w:rPr>
          <w:rFonts w:ascii="Cambria" w:hAnsi="Cambria" w:cs="Cambria" w:hint="cs"/>
          <w:color w:val="3C3C3C"/>
          <w:rtl/>
        </w:rPr>
        <w:t> </w:t>
      </w:r>
      <w:r w:rsidRPr="00086D72">
        <w:rPr>
          <w:rFonts w:ascii="NoorLotus" w:hAnsi="NoorLotus" w:cs="NoorLotus" w:hint="cs"/>
          <w:color w:val="3C3C3C"/>
          <w:rtl/>
        </w:rPr>
        <w:t>عراقی</w:t>
      </w:r>
      <w:r w:rsidRPr="00086D72">
        <w:rPr>
          <w:rFonts w:ascii="NoorLotus" w:hAnsi="NoorLotus" w:cs="NoorLotus"/>
          <w:color w:val="3C3C3C"/>
          <w:rtl/>
        </w:rPr>
        <w:t xml:space="preserve"> </w:t>
      </w:r>
      <w:r w:rsidRPr="00086D72">
        <w:rPr>
          <w:rFonts w:ascii="NoorLotus" w:hAnsi="NoorLotus" w:cs="NoorLotus" w:hint="cs"/>
          <w:color w:val="3C3C3C"/>
          <w:rtl/>
        </w:rPr>
        <w:t>ضیاء‌الدین</w:t>
      </w:r>
      <w:r w:rsidRPr="00086D72">
        <w:rPr>
          <w:rFonts w:ascii="NoorLotus" w:hAnsi="NoorLotus" w:cs="NoorLotus"/>
          <w:color w:val="3C3C3C"/>
          <w:rtl/>
        </w:rPr>
        <w:t>. نهایة الأفکار. ج 3، ص 36</w:t>
      </w:r>
      <w:r w:rsidR="00274F12" w:rsidRPr="00086D72">
        <w:rPr>
          <w:rFonts w:ascii="NoorLotus" w:hAnsi="NoorLotus" w:cs="NoorLotus"/>
          <w:color w:val="3C3C3C"/>
          <w:rtl/>
        </w:rPr>
        <w:t>2</w:t>
      </w:r>
      <w:r w:rsidRPr="00086D72">
        <w:rPr>
          <w:rFonts w:ascii="NoorLotus" w:hAnsi="NoorLotus" w:cs="NoorLotus"/>
          <w:color w:val="3C3C3C"/>
          <w:rtl/>
        </w:rPr>
        <w:t>.</w:t>
      </w:r>
    </w:p>
  </w:footnote>
  <w:footnote w:id="3">
    <w:p w14:paraId="45424302" w14:textId="4A42B53E" w:rsidR="00FA5BEC" w:rsidRPr="00086D72" w:rsidRDefault="00FA5BEC" w:rsidP="00086D72">
      <w:pPr>
        <w:pStyle w:val="FootnoteText"/>
        <w:spacing w:after="0" w:afterAutospacing="0"/>
        <w:rPr>
          <w:rFonts w:ascii="NoorLotus" w:hAnsi="NoorLotus" w:cs="NoorLotus"/>
        </w:rPr>
      </w:pPr>
      <w:r w:rsidRPr="00086D72">
        <w:rPr>
          <w:rStyle w:val="FootnoteReference"/>
          <w:rFonts w:cs="NoorLotus"/>
        </w:rPr>
        <w:footnoteRef/>
      </w:r>
      <w:r w:rsidRPr="00086D72">
        <w:rPr>
          <w:rFonts w:ascii="NoorLotus" w:hAnsi="NoorLotus" w:cs="NoorLotus"/>
          <w:rtl/>
        </w:rPr>
        <w:t xml:space="preserve"> </w:t>
      </w:r>
      <w:r w:rsidR="00E32AB8" w:rsidRPr="00086D72">
        <w:rPr>
          <w:rFonts w:ascii="NoorLotus" w:hAnsi="NoorLotus" w:cs="NoorLotus"/>
          <w:rtl/>
        </w:rPr>
        <w:t>وسائل الشيعة، ج‏1، ص: 245</w:t>
      </w:r>
      <w:r w:rsidR="00DE6C5F" w:rsidRPr="00086D72">
        <w:rPr>
          <w:rFonts w:ascii="NoorLotus" w:hAnsi="NoorLotus" w:cs="NoorLotus"/>
          <w:rtl/>
        </w:rPr>
        <w:t xml:space="preserve">: </w:t>
      </w:r>
      <w:r w:rsidR="00E32AB8" w:rsidRPr="00086D72">
        <w:rPr>
          <w:rFonts w:ascii="NoorLotus" w:hAnsi="NoorLotus" w:cs="NoorLotus"/>
          <w:rtl/>
        </w:rPr>
        <w:t>محمد بن الحسن بإسناده عن الحسين بن سعيد عن حماد عن حريز عن زرارة قال: قلت له الرجل ينام و هو على وضوء أ توجب الخفقة و الخفقتان‏ عليه الوضوء فقال يا زرارة قد تنام العين و لا ينام القلب و الأذن فإذا نامت العين و الأذن و القلب وجب الوضوء قلت فإن حرك إلى جنبه شي‏ء و لم يعلم به قال لا حتى يستيقن</w:t>
      </w:r>
      <w:r w:rsidR="00DE6C5F" w:rsidRPr="00086D72">
        <w:rPr>
          <w:rFonts w:ascii="NoorLotus" w:hAnsi="NoorLotus" w:cs="NoorLotus"/>
          <w:rtl/>
        </w:rPr>
        <w:t xml:space="preserve"> </w:t>
      </w:r>
      <w:r w:rsidR="00E32AB8" w:rsidRPr="00086D72">
        <w:rPr>
          <w:rFonts w:ascii="NoorLotus" w:hAnsi="NoorLotus" w:cs="NoorLotus"/>
          <w:rtl/>
        </w:rPr>
        <w:t>أنه قد نام حتى يجي‏ء من ذلك أمر بين و إلا فإنه على يقين من وضوئه و لا تنقض</w:t>
      </w:r>
      <w:r w:rsidR="00DE6C5F" w:rsidRPr="00086D72">
        <w:rPr>
          <w:rFonts w:ascii="NoorLotus" w:hAnsi="NoorLotus" w:cs="NoorLotus"/>
          <w:rtl/>
        </w:rPr>
        <w:t xml:space="preserve"> </w:t>
      </w:r>
      <w:r w:rsidR="00E32AB8" w:rsidRPr="00086D72">
        <w:rPr>
          <w:rFonts w:ascii="NoorLotus" w:hAnsi="NoorLotus" w:cs="NoorLotus"/>
          <w:rtl/>
        </w:rPr>
        <w:t>اليقين أبدا بالشك و إنما تنقضه بيقين آخر.</w:t>
      </w:r>
    </w:p>
  </w:footnote>
  <w:footnote w:id="4">
    <w:p w14:paraId="27C5ADAF" w14:textId="77777777" w:rsidR="00A50BD2" w:rsidRPr="00086D72" w:rsidRDefault="00A50BD2" w:rsidP="00086D72">
      <w:pPr>
        <w:pStyle w:val="FootnoteText"/>
        <w:spacing w:after="0" w:afterAutospacing="0"/>
        <w:rPr>
          <w:rFonts w:ascii="NoorLotus" w:hAnsi="NoorLotus" w:cs="NoorLotus"/>
          <w:rtl/>
        </w:rPr>
      </w:pPr>
      <w:r w:rsidRPr="00086D72">
        <w:rPr>
          <w:rStyle w:val="FootnoteReference"/>
          <w:rFonts w:cs="NoorLotus"/>
        </w:rPr>
        <w:footnoteRef/>
      </w:r>
      <w:r w:rsidRPr="00086D72">
        <w:rPr>
          <w:rFonts w:ascii="NoorLotus" w:hAnsi="NoorLotus" w:cs="NoorLotus"/>
        </w:rPr>
        <w:t xml:space="preserve"> </w:t>
      </w:r>
      <w:r w:rsidRPr="00086D72">
        <w:rPr>
          <w:rFonts w:ascii="NoorLotus" w:hAnsi="NoorLotus" w:cs="NoorLotus"/>
          <w:rtl/>
        </w:rPr>
        <w:t>تهذیب الاحکام (تحقیق خراسان)، طوسی، محمد بن حسن، ج1، ص284، ح119.</w:t>
      </w:r>
    </w:p>
  </w:footnote>
  <w:footnote w:id="5">
    <w:p w14:paraId="79310D80" w14:textId="77777777" w:rsidR="000118EC" w:rsidRPr="00086D72" w:rsidRDefault="000118EC" w:rsidP="00086D72">
      <w:pPr>
        <w:pStyle w:val="FootnoteText"/>
        <w:spacing w:after="0" w:afterAutospacing="0"/>
        <w:rPr>
          <w:rFonts w:ascii="NoorLotus" w:hAnsi="NoorLotus" w:cs="NoorLotus"/>
          <w:rtl/>
        </w:rPr>
      </w:pPr>
      <w:r w:rsidRPr="00086D72">
        <w:rPr>
          <w:rStyle w:val="FootnoteReference"/>
          <w:rFonts w:cs="NoorLotus"/>
        </w:rPr>
        <w:footnoteRef/>
      </w:r>
      <w:r w:rsidRPr="00086D72">
        <w:rPr>
          <w:rFonts w:ascii="NoorLotus" w:hAnsi="NoorLotus" w:cs="NoorLotus"/>
          <w:rtl/>
        </w:rPr>
        <w:t>همان، ج‏1 ؛ ص148، ح2.</w:t>
      </w:r>
    </w:p>
  </w:footnote>
  <w:footnote w:id="6">
    <w:p w14:paraId="14D99BA3" w14:textId="260A70BC" w:rsidR="00401FF0" w:rsidRPr="00086D72" w:rsidRDefault="00401FF0" w:rsidP="00086D72">
      <w:pPr>
        <w:spacing w:after="0"/>
        <w:rPr>
          <w:rFonts w:ascii="NoorLotus" w:hAnsi="NoorLotus" w:cs="NoorLotus"/>
          <w:rtl/>
        </w:rPr>
      </w:pPr>
      <w:r w:rsidRPr="00086D72">
        <w:rPr>
          <w:rStyle w:val="FootnoteReference"/>
          <w:rFonts w:cs="NoorLotus"/>
        </w:rPr>
        <w:footnoteRef/>
      </w:r>
      <w:r w:rsidRPr="00086D72">
        <w:rPr>
          <w:rFonts w:ascii="NoorLotus" w:hAnsi="NoorLotus" w:cs="NoorLotus"/>
          <w:rtl/>
        </w:rPr>
        <w:t xml:space="preserve"> </w:t>
      </w:r>
      <w:r w:rsidRPr="00086D72">
        <w:rPr>
          <w:rFonts w:ascii="NoorLotus" w:hAnsi="NoorLotus" w:cs="NoorLotus"/>
          <w:sz w:val="20"/>
          <w:szCs w:val="20"/>
          <w:rtl/>
        </w:rPr>
        <w:t>وسائل الشيعة، ج‏1، ص: 151</w:t>
      </w:r>
    </w:p>
  </w:footnote>
  <w:footnote w:id="7">
    <w:p w14:paraId="6AC1EAE2" w14:textId="60594C17" w:rsidR="001A698F" w:rsidRPr="00086D72" w:rsidRDefault="001A698F" w:rsidP="00086D72">
      <w:pPr>
        <w:pStyle w:val="FootnoteText"/>
        <w:spacing w:after="0" w:afterAutospacing="0"/>
        <w:rPr>
          <w:rFonts w:ascii="NoorLotus" w:hAnsi="NoorLotus" w:cs="NoorLotus"/>
          <w:rtl/>
        </w:rPr>
      </w:pPr>
      <w:r w:rsidRPr="00086D72">
        <w:rPr>
          <w:rStyle w:val="FootnoteReference"/>
          <w:rFonts w:cs="NoorLotus"/>
        </w:rPr>
        <w:footnoteRef/>
      </w:r>
      <w:r w:rsidRPr="00086D72">
        <w:rPr>
          <w:rFonts w:ascii="NoorLotus" w:hAnsi="NoorLotus" w:cs="NoorLotus"/>
          <w:rtl/>
        </w:rPr>
        <w:t xml:space="preserve"> وسائل الشیعة، ج1، ص151، ح2.</w:t>
      </w:r>
    </w:p>
  </w:footnote>
  <w:footnote w:id="8">
    <w:p w14:paraId="2D399813" w14:textId="12537B1F" w:rsidR="00A50BD2" w:rsidRPr="00086D72" w:rsidRDefault="00A50BD2" w:rsidP="00086D72">
      <w:pPr>
        <w:pStyle w:val="FootnoteText"/>
        <w:spacing w:after="0" w:afterAutospacing="0"/>
        <w:rPr>
          <w:rFonts w:ascii="NoorLotus" w:hAnsi="NoorLotus" w:cs="NoorLotus"/>
          <w:rtl/>
        </w:rPr>
      </w:pPr>
      <w:r w:rsidRPr="00086D72">
        <w:rPr>
          <w:rStyle w:val="FootnoteReference"/>
          <w:rFonts w:cs="NoorLotus"/>
        </w:rPr>
        <w:footnoteRef/>
      </w:r>
      <w:r w:rsidRPr="00086D72">
        <w:rPr>
          <w:rFonts w:ascii="NoorLotus" w:hAnsi="NoorLotus" w:cs="NoorLotus"/>
        </w:rPr>
        <w:t xml:space="preserve"> </w:t>
      </w:r>
      <w:r w:rsidRPr="00086D72">
        <w:rPr>
          <w:rFonts w:ascii="NoorLotus" w:hAnsi="NoorLotus" w:cs="NoorLotus"/>
          <w:rtl/>
        </w:rPr>
        <w:t xml:space="preserve">تهذیب الاحکام (تحقیق خراسان)، طوسی، محمد بن حسن، ج1، ص284، ح119. </w:t>
      </w:r>
      <w:r w:rsidRPr="00086D72">
        <w:rPr>
          <w:rFonts w:ascii="NoorLotus" w:hAnsi="NoorLotus" w:cs="NoorLotus"/>
          <w:color w:val="008000"/>
          <w:rtl/>
        </w:rPr>
        <w:t>«کل شیء لک نظیف حتی تعلم انه قذر»</w:t>
      </w:r>
      <w:r w:rsidR="004B1363" w:rsidRPr="00086D72">
        <w:rPr>
          <w:rFonts w:ascii="NoorLotus" w:hAnsi="NoorLotus" w:cs="NoorLotus"/>
          <w:rtl/>
        </w:rPr>
        <w:t>.</w:t>
      </w:r>
    </w:p>
  </w:footnote>
  <w:footnote w:id="9">
    <w:p w14:paraId="5E0410B9" w14:textId="77777777" w:rsidR="00A50BD2" w:rsidRPr="00086D72" w:rsidRDefault="00A50BD2" w:rsidP="00086D72">
      <w:pPr>
        <w:pStyle w:val="FootnoteText"/>
        <w:spacing w:after="0" w:afterAutospacing="0"/>
        <w:rPr>
          <w:rFonts w:ascii="NoorLotus" w:hAnsi="NoorLotus" w:cs="NoorLotus"/>
          <w:rtl/>
        </w:rPr>
      </w:pPr>
      <w:r w:rsidRPr="00086D72">
        <w:rPr>
          <w:rStyle w:val="FootnoteReference"/>
          <w:rFonts w:cs="NoorLotus"/>
        </w:rPr>
        <w:footnoteRef/>
      </w:r>
      <w:r w:rsidRPr="00086D72">
        <w:rPr>
          <w:rFonts w:ascii="NoorLotus" w:hAnsi="NoorLotus" w:cs="NoorLotus"/>
        </w:rPr>
        <w:t xml:space="preserve"> </w:t>
      </w:r>
      <w:r w:rsidRPr="00086D72">
        <w:rPr>
          <w:rFonts w:ascii="NoorLotus" w:hAnsi="NoorLotus" w:cs="NoorLotus"/>
          <w:rtl/>
        </w:rPr>
        <w:t>وسائل الشیعة، ج17، ص87، ح1.</w:t>
      </w:r>
    </w:p>
  </w:footnote>
  <w:footnote w:id="10">
    <w:p w14:paraId="3BF023D6" w14:textId="1E5499EE" w:rsidR="007F12FC" w:rsidRPr="00086D72" w:rsidRDefault="007F12FC" w:rsidP="00086D72">
      <w:pPr>
        <w:pStyle w:val="FootnoteText"/>
        <w:spacing w:after="0" w:afterAutospacing="0"/>
        <w:rPr>
          <w:rFonts w:ascii="NoorLotus" w:hAnsi="NoorLotus" w:cs="NoorLotus"/>
          <w:rtl/>
        </w:rPr>
      </w:pPr>
      <w:r w:rsidRPr="00086D72">
        <w:rPr>
          <w:rStyle w:val="FootnoteReference"/>
          <w:rFonts w:cs="NoorLotus"/>
        </w:rPr>
        <w:footnoteRef/>
      </w:r>
      <w:r w:rsidRPr="00086D72">
        <w:rPr>
          <w:rFonts w:ascii="NoorLotus" w:hAnsi="NoorLotus" w:cs="NoorLotus"/>
          <w:rtl/>
        </w:rPr>
        <w:t xml:space="preserve"> </w:t>
      </w:r>
      <w:r w:rsidR="00A50BD2" w:rsidRPr="00086D72">
        <w:rPr>
          <w:rFonts w:ascii="NoorLotus" w:hAnsi="NoorLotus" w:cs="NoorLotus"/>
          <w:rtl/>
        </w:rPr>
        <w:t>البقرة:275.</w:t>
      </w:r>
    </w:p>
  </w:footnote>
  <w:footnote w:id="11">
    <w:p w14:paraId="67B66D40" w14:textId="0A301000" w:rsidR="00086D72" w:rsidRPr="00086D72" w:rsidRDefault="00086D72" w:rsidP="00EE1F16">
      <w:pPr>
        <w:pStyle w:val="FootnoteText"/>
        <w:spacing w:after="0" w:afterAutospacing="0"/>
        <w:rPr>
          <w:rFonts w:ascii="NoorLotus" w:hAnsi="NoorLotus" w:cs="NoorLotus"/>
          <w:rtl/>
        </w:rPr>
      </w:pPr>
      <w:r w:rsidRPr="00086D72">
        <w:rPr>
          <w:rStyle w:val="FootnoteReference"/>
          <w:rFonts w:cs="NoorLotus"/>
        </w:rPr>
        <w:footnoteRef/>
      </w:r>
      <w:r w:rsidRPr="00086D72">
        <w:rPr>
          <w:rFonts w:ascii="NoorLotus" w:hAnsi="NoorLotus" w:cs="NoorLotus"/>
          <w:rtl/>
        </w:rPr>
        <w:t xml:space="preserve"> وسائل الشيعة، ج‏17، ص: </w:t>
      </w:r>
      <w:r w:rsidR="00EE1F16">
        <w:rPr>
          <w:rFonts w:ascii="NoorLotus" w:hAnsi="NoorLotus" w:cs="NoorLotus" w:hint="cs"/>
          <w:rtl/>
        </w:rPr>
        <w:t>87: ح1</w:t>
      </w:r>
      <w:r>
        <w:rPr>
          <w:rFonts w:ascii="NoorLotus" w:hAnsi="NoorLotus" w:cs="NoorLotus" w:hint="cs"/>
          <w:rtl/>
        </w:rPr>
        <w:t>.</w:t>
      </w:r>
    </w:p>
  </w:footnote>
  <w:footnote w:id="12">
    <w:p w14:paraId="1620E5A6" w14:textId="77777777" w:rsidR="0060174E" w:rsidRPr="00086D72" w:rsidRDefault="0060174E" w:rsidP="00086D72">
      <w:pPr>
        <w:pStyle w:val="FootnoteText"/>
        <w:spacing w:after="0" w:afterAutospacing="0"/>
        <w:rPr>
          <w:rFonts w:ascii="NoorLotus" w:hAnsi="NoorLotus" w:cs="NoorLotus"/>
        </w:rPr>
      </w:pPr>
      <w:r w:rsidRPr="00086D72">
        <w:rPr>
          <w:rStyle w:val="FootnoteReference"/>
          <w:rFonts w:cs="NoorLotus"/>
          <w:sz w:val="20"/>
        </w:rPr>
        <w:footnoteRef/>
      </w:r>
      <w:r w:rsidRPr="00086D72">
        <w:rPr>
          <w:rFonts w:ascii="NoorLotus" w:hAnsi="NoorLotus" w:cs="NoorLotus"/>
          <w:rtl/>
        </w:rPr>
        <w:t xml:space="preserve"> وسائل الشیعة، ج17، ص87، ح1.</w:t>
      </w:r>
    </w:p>
  </w:footnote>
  <w:footnote w:id="13">
    <w:p w14:paraId="58D1576C" w14:textId="77777777" w:rsidR="00A50BD2" w:rsidRPr="00086D72" w:rsidRDefault="00A50BD2" w:rsidP="00086D72">
      <w:pPr>
        <w:pStyle w:val="FootnoteText"/>
        <w:spacing w:after="0" w:afterAutospacing="0"/>
        <w:rPr>
          <w:rFonts w:ascii="NoorLotus" w:hAnsi="NoorLotus" w:cs="NoorLotus"/>
        </w:rPr>
      </w:pPr>
      <w:r w:rsidRPr="00086D72">
        <w:rPr>
          <w:rStyle w:val="FootnoteReference"/>
          <w:rFonts w:cs="NoorLotus"/>
          <w:sz w:val="20"/>
        </w:rPr>
        <w:footnoteRef/>
      </w:r>
      <w:r w:rsidRPr="00086D72">
        <w:rPr>
          <w:rFonts w:ascii="NoorLotus" w:hAnsi="NoorLotus" w:cs="NoorLotus"/>
          <w:rtl/>
        </w:rPr>
        <w:t xml:space="preserve"> المحاضرات </w:t>
      </w:r>
      <w:r w:rsidRPr="00086D72">
        <w:rPr>
          <w:rFonts w:ascii="NoorLotus" w:hAnsi="NoorLotus" w:cs="NoorLotus"/>
        </w:rPr>
        <w:t>)</w:t>
      </w:r>
      <w:r w:rsidRPr="00086D72">
        <w:rPr>
          <w:rFonts w:ascii="NoorLotus" w:hAnsi="NoorLotus" w:cs="NoorLotus"/>
          <w:rtl/>
        </w:rPr>
        <w:t>مباحث اصول الفقه)، محقق داماد، محمد، ج2، ص71-72.</w:t>
      </w:r>
    </w:p>
  </w:footnote>
  <w:footnote w:id="14">
    <w:p w14:paraId="14DD355C" w14:textId="04B5C530" w:rsidR="00F21812" w:rsidRPr="00086D72" w:rsidRDefault="00F21812" w:rsidP="00086D72">
      <w:pPr>
        <w:spacing w:after="0"/>
        <w:rPr>
          <w:rFonts w:ascii="NoorLotus" w:hAnsi="NoorLotus" w:cs="NoorLotus"/>
        </w:rPr>
      </w:pPr>
      <w:r w:rsidRPr="00086D72">
        <w:rPr>
          <w:rStyle w:val="FootnoteReference"/>
          <w:rFonts w:cs="NoorLotus"/>
        </w:rPr>
        <w:footnoteRef/>
      </w:r>
      <w:r w:rsidRPr="00086D72">
        <w:rPr>
          <w:rFonts w:ascii="NoorLotus" w:hAnsi="NoorLotus" w:cs="NoorLotus"/>
          <w:rtl/>
        </w:rPr>
        <w:t xml:space="preserve"> </w:t>
      </w:r>
      <w:r w:rsidRPr="00086D72">
        <w:rPr>
          <w:rFonts w:ascii="NoorLotus" w:hAnsi="NoorLotus" w:cs="NoorLotus"/>
          <w:sz w:val="20"/>
          <w:szCs w:val="20"/>
          <w:rtl/>
        </w:rPr>
        <w:t>وسائل الشیعة، ج17، ص224، ح4.</w:t>
      </w:r>
    </w:p>
  </w:footnote>
  <w:footnote w:id="15">
    <w:p w14:paraId="11D8F20D" w14:textId="77777777" w:rsidR="00E41A37" w:rsidRPr="00086D72" w:rsidRDefault="00E41A37" w:rsidP="00086D72">
      <w:pPr>
        <w:pStyle w:val="FootnoteText"/>
        <w:spacing w:after="0" w:afterAutospacing="0"/>
        <w:rPr>
          <w:rFonts w:ascii="NoorLotus" w:hAnsi="NoorLotus" w:cs="NoorLotus"/>
          <w:rtl/>
        </w:rPr>
      </w:pPr>
      <w:r w:rsidRPr="00086D72">
        <w:rPr>
          <w:rStyle w:val="FootnoteReference"/>
          <w:rFonts w:cs="NoorLotus"/>
        </w:rPr>
        <w:footnoteRef/>
      </w:r>
      <w:r w:rsidRPr="00086D72">
        <w:rPr>
          <w:rFonts w:ascii="NoorLotus" w:hAnsi="NoorLotus" w:cs="NoorLotus"/>
        </w:rPr>
        <w:t xml:space="preserve"> </w:t>
      </w:r>
      <w:r w:rsidRPr="00086D72">
        <w:rPr>
          <w:rFonts w:ascii="NoorLotus" w:hAnsi="NoorLotus" w:cs="NoorLotus"/>
          <w:rtl/>
        </w:rPr>
        <w:t>موسوعة الامام الخوئی، خوئی، ابوالقاسم، ج10، ص7.</w:t>
      </w:r>
    </w:p>
  </w:footnote>
  <w:footnote w:id="16">
    <w:p w14:paraId="11C922C4" w14:textId="77777777" w:rsidR="00E41A37" w:rsidRPr="00086D72" w:rsidRDefault="00E41A37" w:rsidP="00086D72">
      <w:pPr>
        <w:pStyle w:val="FootnoteText"/>
        <w:spacing w:after="0" w:afterAutospacing="0"/>
        <w:rPr>
          <w:rFonts w:ascii="NoorLotus" w:hAnsi="NoorLotus" w:cs="NoorLotus"/>
          <w:color w:val="3C3C3C"/>
          <w:rtl/>
          <w:lang w:bidi="ar-SA"/>
        </w:rPr>
      </w:pPr>
      <w:r w:rsidRPr="00086D72">
        <w:rPr>
          <w:rStyle w:val="FootnoteReference"/>
          <w:rFonts w:cs="NoorLotus"/>
          <w:color w:val="3C3C3C"/>
        </w:rPr>
        <w:footnoteRef/>
      </w:r>
      <w:r w:rsidRPr="00086D72">
        <w:rPr>
          <w:rFonts w:ascii="Cambria" w:hAnsi="Cambria" w:cs="Cambria" w:hint="cs"/>
          <w:color w:val="3C3C3C"/>
          <w:rtl/>
        </w:rPr>
        <w:t> </w:t>
      </w:r>
      <w:r w:rsidRPr="00086D72">
        <w:rPr>
          <w:rFonts w:ascii="NoorLotus" w:hAnsi="NoorLotus" w:cs="NoorLotus"/>
          <w:color w:val="3C3C3C"/>
          <w:rtl/>
        </w:rPr>
        <w:t>صدر محمد باقر. بحوث في علم الأصول (الهاشمي الشاهرودي). ج 5، مؤسسة دائرة معارف الفقه الاسلامي، 1417، ص 301.</w:t>
      </w:r>
    </w:p>
  </w:footnote>
  <w:footnote w:id="17">
    <w:p w14:paraId="4A93CABC" w14:textId="2877BFA4" w:rsidR="00AA366C" w:rsidRPr="00086D72" w:rsidRDefault="00AA366C" w:rsidP="00086D72">
      <w:pPr>
        <w:pStyle w:val="FootnoteText"/>
        <w:spacing w:after="0" w:afterAutospacing="0"/>
        <w:rPr>
          <w:rFonts w:ascii="NoorLotus" w:hAnsi="NoorLotus" w:cs="NoorLotus"/>
          <w:rtl/>
        </w:rPr>
      </w:pPr>
      <w:r w:rsidRPr="00086D72">
        <w:rPr>
          <w:rStyle w:val="FootnoteReference"/>
          <w:rFonts w:cs="NoorLotus"/>
        </w:rPr>
        <w:footnoteRef/>
      </w:r>
      <w:r w:rsidRPr="00086D72">
        <w:rPr>
          <w:rFonts w:ascii="NoorLotus" w:hAnsi="NoorLotus" w:cs="NoorLotus"/>
          <w:rtl/>
        </w:rPr>
        <w:t xml:space="preserve"> </w:t>
      </w:r>
      <w:r w:rsidR="0072349F" w:rsidRPr="00C05B02">
        <w:rPr>
          <w:rStyle w:val="TitleChar"/>
          <w:rFonts w:ascii="NoorLotus" w:hAnsi="NoorLotus" w:cs="NoorLotus"/>
          <w:sz w:val="20"/>
          <w:szCs w:val="20"/>
          <w:rtl/>
        </w:rPr>
        <w:t>منهاج الصالحين (المحشى للحكيم)، ج‌1، ص: 26</w:t>
      </w:r>
      <w:r w:rsidR="0072349F" w:rsidRPr="00C05B02">
        <w:rPr>
          <w:rFonts w:ascii="NoorLotus" w:hAnsi="NoorLotus" w:cs="NoorLotus"/>
          <w:rtl/>
        </w:rPr>
        <w:t xml:space="preserve">: </w:t>
      </w:r>
      <w:r w:rsidR="0072349F" w:rsidRPr="00C05B02">
        <w:rPr>
          <w:rStyle w:val="TitleChar"/>
          <w:rFonts w:ascii="NoorLotus" w:hAnsi="NoorLotus" w:cs="NoorLotus"/>
          <w:sz w:val="20"/>
          <w:szCs w:val="20"/>
          <w:rtl/>
        </w:rPr>
        <w:t>شهید صدر در حاشیه این قول از مرحوم آقای حکیم: «الفصل الرابع: إذا علم إجمالا بنجاسة أحد الإنائين و طهارة الآخر</w:t>
      </w:r>
      <w:r w:rsidR="0072349F" w:rsidRPr="00C05B02">
        <w:rPr>
          <w:rStyle w:val="TitleChar"/>
          <w:rFonts w:ascii="NoorLotus" w:hAnsi="NoorLotus" w:cs="NoorLotus"/>
          <w:sz w:val="20"/>
          <w:szCs w:val="20"/>
        </w:rPr>
        <w:t>‌</w:t>
      </w:r>
      <w:r w:rsidR="0072349F" w:rsidRPr="00C05B02">
        <w:rPr>
          <w:rStyle w:val="TitleChar"/>
          <w:rFonts w:ascii="NoorLotus" w:hAnsi="NoorLotus" w:cs="NoorLotus"/>
          <w:sz w:val="20"/>
          <w:szCs w:val="20"/>
          <w:rtl/>
        </w:rPr>
        <w:t xml:space="preserve"> لم‌ يجز رفع الخبث بأحدهما و لا رفع الحدث، و كذا لا يحكم بنجاسة الملاقي  لأحدهما إلا إذا كانت الحالة السابقة فيهما النجاسة» فرموده: و لكن يحكم بوجوب الاجتناب عنه الا إذا كان العلم بالملاقاة حاصلا بعد خروج الطرف الآخر عن مورد الابتلاء.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3DBF7" w14:textId="77777777" w:rsidR="00400E6D" w:rsidRDefault="00400E6D" w:rsidP="007F1053">
    <w:pPr>
      <w:pStyle w:val="Header"/>
    </w:pPr>
  </w:p>
  <w:p w14:paraId="1E8A8273" w14:textId="77777777" w:rsidR="00400E6D" w:rsidRDefault="00400E6D" w:rsidP="007F1053"/>
  <w:p w14:paraId="42BB48F3" w14:textId="77777777" w:rsidR="00400E6D" w:rsidRDefault="00400E6D"/>
  <w:p w14:paraId="25EA5D95" w14:textId="77777777" w:rsidR="00400E6D" w:rsidRDefault="00400E6D"/>
  <w:p w14:paraId="2B14E5A9" w14:textId="77777777" w:rsidR="00400E6D" w:rsidRDefault="00400E6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E00DA" w14:textId="45FF8D6F" w:rsidR="00400E6D" w:rsidRPr="009E10DD" w:rsidRDefault="00400E6D"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w:t>
    </w:r>
    <w:r>
      <w:rPr>
        <w:sz w:val="18"/>
        <w:szCs w:val="18"/>
        <w:rtl/>
      </w:rPr>
      <w:t>(تاری</w:t>
    </w:r>
    <w:r>
      <w:rPr>
        <w:rFonts w:hint="cs"/>
        <w:sz w:val="18"/>
        <w:szCs w:val="18"/>
        <w:rtl/>
      </w:rPr>
      <w:t>خ:26/6</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6D"/>
    <w:rsid w:val="00002530"/>
    <w:rsid w:val="000118EC"/>
    <w:rsid w:val="00020166"/>
    <w:rsid w:val="0002260C"/>
    <w:rsid w:val="000850A8"/>
    <w:rsid w:val="000861D9"/>
    <w:rsid w:val="00086D72"/>
    <w:rsid w:val="00094B5C"/>
    <w:rsid w:val="00097EA0"/>
    <w:rsid w:val="000A47CB"/>
    <w:rsid w:val="000B0725"/>
    <w:rsid w:val="000B472E"/>
    <w:rsid w:val="000C2ADE"/>
    <w:rsid w:val="000C6212"/>
    <w:rsid w:val="000D0F94"/>
    <w:rsid w:val="000D6E0C"/>
    <w:rsid w:val="00104EE3"/>
    <w:rsid w:val="0011130D"/>
    <w:rsid w:val="00121DEF"/>
    <w:rsid w:val="0012765E"/>
    <w:rsid w:val="001412F4"/>
    <w:rsid w:val="001416F8"/>
    <w:rsid w:val="00170A69"/>
    <w:rsid w:val="00171158"/>
    <w:rsid w:val="00174272"/>
    <w:rsid w:val="0019697C"/>
    <w:rsid w:val="001A698F"/>
    <w:rsid w:val="001A6EEA"/>
    <w:rsid w:val="001B043F"/>
    <w:rsid w:val="001B6D8C"/>
    <w:rsid w:val="001B6FD2"/>
    <w:rsid w:val="001C5DEF"/>
    <w:rsid w:val="001D7F4D"/>
    <w:rsid w:val="001F5702"/>
    <w:rsid w:val="00255C00"/>
    <w:rsid w:val="00274F12"/>
    <w:rsid w:val="002778C4"/>
    <w:rsid w:val="002B0349"/>
    <w:rsid w:val="002C3C98"/>
    <w:rsid w:val="002E08B3"/>
    <w:rsid w:val="002E0D2D"/>
    <w:rsid w:val="002F71D9"/>
    <w:rsid w:val="003116C7"/>
    <w:rsid w:val="00324090"/>
    <w:rsid w:val="00334F42"/>
    <w:rsid w:val="00370F64"/>
    <w:rsid w:val="00371045"/>
    <w:rsid w:val="003720CC"/>
    <w:rsid w:val="00392D56"/>
    <w:rsid w:val="003A099C"/>
    <w:rsid w:val="003B4048"/>
    <w:rsid w:val="003C051F"/>
    <w:rsid w:val="003E4488"/>
    <w:rsid w:val="003E7890"/>
    <w:rsid w:val="003F3434"/>
    <w:rsid w:val="00400E6D"/>
    <w:rsid w:val="00401FF0"/>
    <w:rsid w:val="00405E68"/>
    <w:rsid w:val="00426A93"/>
    <w:rsid w:val="00433FFC"/>
    <w:rsid w:val="00471D29"/>
    <w:rsid w:val="00472CEE"/>
    <w:rsid w:val="004A3F72"/>
    <w:rsid w:val="004A7218"/>
    <w:rsid w:val="004B1363"/>
    <w:rsid w:val="004C4ACF"/>
    <w:rsid w:val="004E202E"/>
    <w:rsid w:val="005102CA"/>
    <w:rsid w:val="005255D2"/>
    <w:rsid w:val="00526284"/>
    <w:rsid w:val="00581D36"/>
    <w:rsid w:val="00592044"/>
    <w:rsid w:val="005D59B0"/>
    <w:rsid w:val="0060174E"/>
    <w:rsid w:val="00616F9C"/>
    <w:rsid w:val="0062343D"/>
    <w:rsid w:val="0062789A"/>
    <w:rsid w:val="006466BF"/>
    <w:rsid w:val="00654BCF"/>
    <w:rsid w:val="00667033"/>
    <w:rsid w:val="006736A3"/>
    <w:rsid w:val="00673BA8"/>
    <w:rsid w:val="00685125"/>
    <w:rsid w:val="006A30A9"/>
    <w:rsid w:val="006E38ED"/>
    <w:rsid w:val="006F2B3C"/>
    <w:rsid w:val="006F74D1"/>
    <w:rsid w:val="007027DA"/>
    <w:rsid w:val="007078F9"/>
    <w:rsid w:val="00717655"/>
    <w:rsid w:val="0072349F"/>
    <w:rsid w:val="007254C3"/>
    <w:rsid w:val="00754390"/>
    <w:rsid w:val="00760188"/>
    <w:rsid w:val="00765E44"/>
    <w:rsid w:val="007834C1"/>
    <w:rsid w:val="007A26CB"/>
    <w:rsid w:val="007A2B85"/>
    <w:rsid w:val="007A713A"/>
    <w:rsid w:val="007B298A"/>
    <w:rsid w:val="007C4EAD"/>
    <w:rsid w:val="007E2A00"/>
    <w:rsid w:val="007F12FC"/>
    <w:rsid w:val="00805EBF"/>
    <w:rsid w:val="0081089B"/>
    <w:rsid w:val="00820026"/>
    <w:rsid w:val="00823042"/>
    <w:rsid w:val="00841BE3"/>
    <w:rsid w:val="00842E2F"/>
    <w:rsid w:val="00867AD1"/>
    <w:rsid w:val="00873B01"/>
    <w:rsid w:val="008833AF"/>
    <w:rsid w:val="008873F6"/>
    <w:rsid w:val="00887DB8"/>
    <w:rsid w:val="00894249"/>
    <w:rsid w:val="008A269D"/>
    <w:rsid w:val="008A2B1E"/>
    <w:rsid w:val="008E01D9"/>
    <w:rsid w:val="008E14F4"/>
    <w:rsid w:val="008F323C"/>
    <w:rsid w:val="00913915"/>
    <w:rsid w:val="00922B05"/>
    <w:rsid w:val="0093395B"/>
    <w:rsid w:val="009548CC"/>
    <w:rsid w:val="00955D03"/>
    <w:rsid w:val="00995027"/>
    <w:rsid w:val="00995D8E"/>
    <w:rsid w:val="009B1E90"/>
    <w:rsid w:val="009B3B0A"/>
    <w:rsid w:val="009C531B"/>
    <w:rsid w:val="009C64D4"/>
    <w:rsid w:val="009D7032"/>
    <w:rsid w:val="00A073E1"/>
    <w:rsid w:val="00A23532"/>
    <w:rsid w:val="00A50BD2"/>
    <w:rsid w:val="00A574F3"/>
    <w:rsid w:val="00A6174A"/>
    <w:rsid w:val="00A76CE4"/>
    <w:rsid w:val="00A8060F"/>
    <w:rsid w:val="00A81437"/>
    <w:rsid w:val="00AA361D"/>
    <w:rsid w:val="00AA366C"/>
    <w:rsid w:val="00AC549F"/>
    <w:rsid w:val="00AD7E4D"/>
    <w:rsid w:val="00AF422D"/>
    <w:rsid w:val="00B37DF9"/>
    <w:rsid w:val="00B642D8"/>
    <w:rsid w:val="00B67C45"/>
    <w:rsid w:val="00B752A9"/>
    <w:rsid w:val="00B92675"/>
    <w:rsid w:val="00B937BA"/>
    <w:rsid w:val="00BA0119"/>
    <w:rsid w:val="00BC1866"/>
    <w:rsid w:val="00BC7E74"/>
    <w:rsid w:val="00BD5880"/>
    <w:rsid w:val="00BE7593"/>
    <w:rsid w:val="00BE7C56"/>
    <w:rsid w:val="00BF6935"/>
    <w:rsid w:val="00C021A9"/>
    <w:rsid w:val="00C74B75"/>
    <w:rsid w:val="00C846AC"/>
    <w:rsid w:val="00C864E2"/>
    <w:rsid w:val="00CB4EBD"/>
    <w:rsid w:val="00D147C6"/>
    <w:rsid w:val="00D14D91"/>
    <w:rsid w:val="00D15C61"/>
    <w:rsid w:val="00D21A05"/>
    <w:rsid w:val="00D52E62"/>
    <w:rsid w:val="00D57680"/>
    <w:rsid w:val="00D81508"/>
    <w:rsid w:val="00D846DA"/>
    <w:rsid w:val="00DD78C2"/>
    <w:rsid w:val="00DE3982"/>
    <w:rsid w:val="00DE6C5F"/>
    <w:rsid w:val="00E228E5"/>
    <w:rsid w:val="00E277D9"/>
    <w:rsid w:val="00E32AB8"/>
    <w:rsid w:val="00E41A37"/>
    <w:rsid w:val="00E5089F"/>
    <w:rsid w:val="00E81C71"/>
    <w:rsid w:val="00E8478F"/>
    <w:rsid w:val="00EA5868"/>
    <w:rsid w:val="00EC3F34"/>
    <w:rsid w:val="00ED58F3"/>
    <w:rsid w:val="00EE1F16"/>
    <w:rsid w:val="00F10DA4"/>
    <w:rsid w:val="00F21373"/>
    <w:rsid w:val="00F21812"/>
    <w:rsid w:val="00F34384"/>
    <w:rsid w:val="00F40F1E"/>
    <w:rsid w:val="00F44D74"/>
    <w:rsid w:val="00F61239"/>
    <w:rsid w:val="00F71886"/>
    <w:rsid w:val="00F77E67"/>
    <w:rsid w:val="00FA154E"/>
    <w:rsid w:val="00FA2F33"/>
    <w:rsid w:val="00FA5BEC"/>
    <w:rsid w:val="00FD7A9E"/>
    <w:rsid w:val="00FF599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7200"/>
  <w15:chartTrackingRefBased/>
  <w15:docId w15:val="{635A7A9E-2E0D-4F25-B081-FEF2298D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6D"/>
    <w:pPr>
      <w:bidi/>
    </w:pPr>
    <w:rPr>
      <w:rFonts w:cs="B Badr"/>
      <w:szCs w:val="28"/>
    </w:rPr>
  </w:style>
  <w:style w:type="paragraph" w:styleId="Heading1">
    <w:name w:val="heading 1"/>
    <w:basedOn w:val="Normal"/>
    <w:next w:val="Normal"/>
    <w:link w:val="Heading1Char"/>
    <w:qFormat/>
    <w:rsid w:val="00D52E62"/>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4B1363"/>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4B1363"/>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00E6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00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E62"/>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4B1363"/>
    <w:rPr>
      <w:rFonts w:eastAsiaTheme="majorEastAsia" w:cs="NoorLotus"/>
      <w:bCs/>
      <w:color w:val="FF0000"/>
      <w:szCs w:val="28"/>
      <w:lang w:bidi="ar-SA"/>
    </w:rPr>
  </w:style>
  <w:style w:type="character" w:customStyle="1" w:styleId="Heading4Char">
    <w:name w:val="Heading 4 Char"/>
    <w:basedOn w:val="DefaultParagraphFont"/>
    <w:link w:val="Heading4"/>
    <w:uiPriority w:val="9"/>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liases w:val="پاورقی"/>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4B1363"/>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400E6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400E6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400E6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400E6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400E6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400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E6D"/>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400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E6D"/>
    <w:pPr>
      <w:spacing w:before="160"/>
      <w:jc w:val="center"/>
    </w:pPr>
    <w:rPr>
      <w:i/>
      <w:iCs/>
      <w:color w:val="404040" w:themeColor="text1" w:themeTint="BF"/>
    </w:rPr>
  </w:style>
  <w:style w:type="character" w:customStyle="1" w:styleId="QuoteChar">
    <w:name w:val="Quote Char"/>
    <w:basedOn w:val="DefaultParagraphFont"/>
    <w:link w:val="Quote"/>
    <w:uiPriority w:val="29"/>
    <w:rsid w:val="00400E6D"/>
    <w:rPr>
      <w:rFonts w:cs="B Badr"/>
      <w:i/>
      <w:iCs/>
      <w:color w:val="404040" w:themeColor="text1" w:themeTint="BF"/>
      <w:szCs w:val="28"/>
    </w:rPr>
  </w:style>
  <w:style w:type="paragraph" w:styleId="ListParagraph">
    <w:name w:val="List Paragraph"/>
    <w:basedOn w:val="Normal"/>
    <w:uiPriority w:val="34"/>
    <w:qFormat/>
    <w:rsid w:val="00400E6D"/>
    <w:pPr>
      <w:ind w:left="720"/>
      <w:contextualSpacing/>
    </w:pPr>
  </w:style>
  <w:style w:type="character" w:styleId="IntenseEmphasis">
    <w:name w:val="Intense Emphasis"/>
    <w:basedOn w:val="DefaultParagraphFont"/>
    <w:uiPriority w:val="21"/>
    <w:qFormat/>
    <w:rsid w:val="00400E6D"/>
    <w:rPr>
      <w:i/>
      <w:iCs/>
      <w:color w:val="365F91" w:themeColor="accent1" w:themeShade="BF"/>
    </w:rPr>
  </w:style>
  <w:style w:type="paragraph" w:styleId="IntenseQuote">
    <w:name w:val="Intense Quote"/>
    <w:basedOn w:val="Normal"/>
    <w:next w:val="Normal"/>
    <w:link w:val="IntenseQuoteChar"/>
    <w:uiPriority w:val="30"/>
    <w:qFormat/>
    <w:rsid w:val="00400E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00E6D"/>
    <w:rPr>
      <w:rFonts w:cs="B Badr"/>
      <w:i/>
      <w:iCs/>
      <w:color w:val="365F91" w:themeColor="accent1" w:themeShade="BF"/>
      <w:szCs w:val="28"/>
    </w:rPr>
  </w:style>
  <w:style w:type="character" w:styleId="IntenseReference">
    <w:name w:val="Intense Reference"/>
    <w:basedOn w:val="DefaultParagraphFont"/>
    <w:uiPriority w:val="32"/>
    <w:qFormat/>
    <w:rsid w:val="00400E6D"/>
    <w:rPr>
      <w:b/>
      <w:bCs/>
      <w:smallCaps/>
      <w:color w:val="365F91" w:themeColor="accent1" w:themeShade="BF"/>
      <w:spacing w:val="5"/>
    </w:rPr>
  </w:style>
  <w:style w:type="paragraph" w:styleId="FootnoteText">
    <w:name w:val="footnote text"/>
    <w:basedOn w:val="Normal"/>
    <w:link w:val="FootnoteTextChar"/>
    <w:unhideWhenUsed/>
    <w:rsid w:val="00400E6D"/>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400E6D"/>
    <w:rPr>
      <w:rFonts w:ascii="Times New Roman" w:eastAsia="Calibri" w:hAnsi="Times New Roman" w:cs="B Badr"/>
      <w:noProof/>
      <w:sz w:val="20"/>
      <w:szCs w:val="20"/>
    </w:rPr>
  </w:style>
  <w:style w:type="paragraph" w:styleId="Header">
    <w:name w:val="header"/>
    <w:basedOn w:val="Normal"/>
    <w:link w:val="HeaderChar"/>
    <w:uiPriority w:val="99"/>
    <w:unhideWhenUsed/>
    <w:rsid w:val="00400E6D"/>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400E6D"/>
    <w:rPr>
      <w:rFonts w:ascii="NoorLotus" w:eastAsia="Calibri" w:hAnsi="NoorLotus" w:cs="NoorLotus"/>
      <w:b/>
      <w:bCs/>
      <w:sz w:val="28"/>
      <w:szCs w:val="28"/>
    </w:rPr>
  </w:style>
  <w:style w:type="paragraph" w:styleId="Footer">
    <w:name w:val="footer"/>
    <w:basedOn w:val="Normal"/>
    <w:link w:val="FooterChar"/>
    <w:uiPriority w:val="99"/>
    <w:unhideWhenUsed/>
    <w:rsid w:val="00400E6D"/>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400E6D"/>
    <w:rPr>
      <w:rFonts w:ascii="NoorLotus" w:eastAsia="Calibri" w:hAnsi="NoorLotus" w:cs="NoorLotus"/>
      <w:b/>
      <w:bCs/>
      <w:sz w:val="28"/>
      <w:szCs w:val="28"/>
    </w:rPr>
  </w:style>
  <w:style w:type="paragraph" w:styleId="TOCHeading">
    <w:name w:val="TOC Heading"/>
    <w:basedOn w:val="Heading1"/>
    <w:next w:val="Normal"/>
    <w:uiPriority w:val="39"/>
    <w:unhideWhenUsed/>
    <w:qFormat/>
    <w:rsid w:val="00400E6D"/>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400E6D"/>
    <w:pPr>
      <w:spacing w:after="100"/>
      <w:ind w:left="220"/>
    </w:pPr>
  </w:style>
  <w:style w:type="character" w:styleId="Hyperlink">
    <w:name w:val="Hyperlink"/>
    <w:basedOn w:val="DefaultParagraphFont"/>
    <w:uiPriority w:val="99"/>
    <w:unhideWhenUsed/>
    <w:rsid w:val="00400E6D"/>
    <w:rPr>
      <w:color w:val="0000FF" w:themeColor="hyperlink"/>
      <w:u w:val="single"/>
    </w:rPr>
  </w:style>
  <w:style w:type="character" w:styleId="CommentReference">
    <w:name w:val="annotation reference"/>
    <w:basedOn w:val="DefaultParagraphFont"/>
    <w:uiPriority w:val="99"/>
    <w:semiHidden/>
    <w:unhideWhenUsed/>
    <w:rsid w:val="00400E6D"/>
    <w:rPr>
      <w:sz w:val="16"/>
      <w:szCs w:val="16"/>
    </w:rPr>
  </w:style>
  <w:style w:type="paragraph" w:styleId="CommentText">
    <w:name w:val="annotation text"/>
    <w:basedOn w:val="Normal"/>
    <w:link w:val="CommentTextChar"/>
    <w:uiPriority w:val="99"/>
    <w:semiHidden/>
    <w:unhideWhenUsed/>
    <w:rsid w:val="00400E6D"/>
    <w:pPr>
      <w:spacing w:line="240" w:lineRule="auto"/>
    </w:pPr>
    <w:rPr>
      <w:sz w:val="20"/>
      <w:szCs w:val="20"/>
    </w:rPr>
  </w:style>
  <w:style w:type="character" w:customStyle="1" w:styleId="CommentTextChar">
    <w:name w:val="Comment Text Char"/>
    <w:basedOn w:val="DefaultParagraphFont"/>
    <w:link w:val="CommentText"/>
    <w:uiPriority w:val="99"/>
    <w:semiHidden/>
    <w:rsid w:val="00400E6D"/>
    <w:rPr>
      <w:rFonts w:cs="B Badr"/>
      <w:sz w:val="20"/>
      <w:szCs w:val="20"/>
    </w:rPr>
  </w:style>
  <w:style w:type="paragraph" w:styleId="NormalWeb">
    <w:name w:val="Normal (Web)"/>
    <w:basedOn w:val="Normal"/>
    <w:uiPriority w:val="99"/>
    <w:semiHidden/>
    <w:unhideWhenUsed/>
    <w:rsid w:val="003720CC"/>
    <w:rPr>
      <w:rFonts w:ascii="Times New Roman" w:hAnsi="Times New Roman" w:cs="Times New Roman"/>
      <w:sz w:val="24"/>
      <w:szCs w:val="24"/>
    </w:rPr>
  </w:style>
  <w:style w:type="paragraph" w:styleId="TOC1">
    <w:name w:val="toc 1"/>
    <w:basedOn w:val="Normal"/>
    <w:next w:val="Normal"/>
    <w:autoRedefine/>
    <w:uiPriority w:val="39"/>
    <w:unhideWhenUsed/>
    <w:rsid w:val="00AA366C"/>
    <w:pPr>
      <w:spacing w:after="100"/>
    </w:pPr>
  </w:style>
  <w:style w:type="paragraph" w:styleId="TOC3">
    <w:name w:val="toc 3"/>
    <w:basedOn w:val="Normal"/>
    <w:next w:val="Normal"/>
    <w:autoRedefine/>
    <w:uiPriority w:val="39"/>
    <w:unhideWhenUsed/>
    <w:rsid w:val="00A6174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816">
      <w:bodyDiv w:val="1"/>
      <w:marLeft w:val="0"/>
      <w:marRight w:val="0"/>
      <w:marTop w:val="0"/>
      <w:marBottom w:val="0"/>
      <w:divBdr>
        <w:top w:val="none" w:sz="0" w:space="0" w:color="auto"/>
        <w:left w:val="none" w:sz="0" w:space="0" w:color="auto"/>
        <w:bottom w:val="none" w:sz="0" w:space="0" w:color="auto"/>
        <w:right w:val="none" w:sz="0" w:space="0" w:color="auto"/>
      </w:divBdr>
    </w:div>
    <w:div w:id="1130592883">
      <w:bodyDiv w:val="1"/>
      <w:marLeft w:val="0"/>
      <w:marRight w:val="0"/>
      <w:marTop w:val="0"/>
      <w:marBottom w:val="0"/>
      <w:divBdr>
        <w:top w:val="none" w:sz="0" w:space="0" w:color="auto"/>
        <w:left w:val="none" w:sz="0" w:space="0" w:color="auto"/>
        <w:bottom w:val="none" w:sz="0" w:space="0" w:color="auto"/>
        <w:right w:val="none" w:sz="0" w:space="0" w:color="auto"/>
      </w:divBdr>
    </w:div>
    <w:div w:id="16879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2BF5-62AD-4C09-AE67-B00B6178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7</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119</cp:revision>
  <cp:lastPrinted>2025-09-18T04:09:00Z</cp:lastPrinted>
  <dcterms:created xsi:type="dcterms:W3CDTF">2025-09-16T11:51:00Z</dcterms:created>
  <dcterms:modified xsi:type="dcterms:W3CDTF">2025-10-05T13:52:00Z</dcterms:modified>
</cp:coreProperties>
</file>