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F55D9" w14:textId="77777777" w:rsidR="00504C2E" w:rsidRDefault="00504C2E" w:rsidP="00504C2E">
      <w:pPr>
        <w:autoSpaceDE w:val="0"/>
        <w:autoSpaceDN w:val="0"/>
        <w:adjustRightInd w:val="0"/>
        <w:spacing w:after="0" w:line="240" w:lineRule="auto"/>
        <w:rPr>
          <w:rFonts w:ascii="IRANSans" w:hAnsi="IRANSans" w:cs="IRANSans"/>
          <w:color w:val="00B050"/>
          <w:sz w:val="28"/>
          <w:shd w:val="clear" w:color="auto" w:fill="FFFFFF"/>
          <w:lang w:val="x-none"/>
        </w:rPr>
      </w:pPr>
      <w:bookmarkStart w:id="0" w:name="_Toc208850330"/>
      <w:bookmarkStart w:id="1" w:name="_GoBack"/>
      <w:r>
        <w:rPr>
          <w:rFonts w:ascii="IRANSans" w:hAnsi="IRANSans" w:cs="IRANSans"/>
          <w:color w:val="00B050"/>
          <w:sz w:val="28"/>
          <w:shd w:val="clear" w:color="auto" w:fill="FFFFFF"/>
          <w:rtl/>
          <w:lang w:val="x-none"/>
        </w:rPr>
        <w:t>بسم الله الرحمن الرحیم</w:t>
      </w:r>
    </w:p>
    <w:p w14:paraId="5A6D4883" w14:textId="77777777" w:rsidR="00504C2E" w:rsidRDefault="00504C2E" w:rsidP="00504C2E">
      <w:pPr>
        <w:autoSpaceDE w:val="0"/>
        <w:autoSpaceDN w:val="0"/>
        <w:adjustRightInd w:val="0"/>
        <w:spacing w:after="0" w:line="240" w:lineRule="auto"/>
        <w:rPr>
          <w:rFonts w:ascii="IRANSans" w:hAnsi="IRANSans" w:cs="IRANSans"/>
          <w:color w:val="800000"/>
          <w:sz w:val="28"/>
          <w:shd w:val="clear" w:color="auto" w:fill="FFFFFF"/>
          <w:lang w:val="x-none"/>
        </w:rPr>
      </w:pPr>
      <w:r>
        <w:rPr>
          <w:rFonts w:ascii="IRANSans" w:hAnsi="IRANSans" w:cs="IRANSans"/>
          <w:color w:val="800000"/>
          <w:sz w:val="28"/>
          <w:shd w:val="clear" w:color="auto" w:fill="FFFFFF"/>
          <w:rtl/>
          <w:lang w:val="x-none"/>
        </w:rPr>
        <w:t>درس خارج اصول استاد حاج شیخ محمدتقی شهیدی</w:t>
      </w:r>
    </w:p>
    <w:p w14:paraId="2D83ABF9" w14:textId="77777777" w:rsidR="00504C2E" w:rsidRDefault="00504C2E" w:rsidP="00504C2E">
      <w:pPr>
        <w:autoSpaceDE w:val="0"/>
        <w:autoSpaceDN w:val="0"/>
        <w:adjustRightInd w:val="0"/>
        <w:spacing w:after="0" w:line="240" w:lineRule="auto"/>
        <w:rPr>
          <w:rFonts w:ascii="IRANSans" w:hAnsi="IRANSans" w:cs="IRANSans"/>
          <w:color w:val="C00000"/>
          <w:sz w:val="28"/>
          <w:shd w:val="clear" w:color="auto" w:fill="FFFFFF"/>
          <w:lang w:val="x-none"/>
        </w:rPr>
      </w:pPr>
      <w:r>
        <w:rPr>
          <w:rFonts w:ascii="IRANSans" w:hAnsi="IRANSans" w:cs="IRANSans"/>
          <w:color w:val="C00000"/>
          <w:sz w:val="28"/>
          <w:shd w:val="clear" w:color="auto" w:fill="FFFFFF"/>
          <w:rtl/>
          <w:lang w:val="x-none"/>
        </w:rPr>
        <w:t>دوره سوم - سال هفتم : 1404-1405</w:t>
      </w:r>
    </w:p>
    <w:p w14:paraId="2F6935E4" w14:textId="77777777" w:rsidR="00504C2E" w:rsidRDefault="00504C2E" w:rsidP="00504C2E">
      <w:pPr>
        <w:autoSpaceDE w:val="0"/>
        <w:autoSpaceDN w:val="0"/>
        <w:adjustRightInd w:val="0"/>
        <w:spacing w:after="0" w:line="240" w:lineRule="auto"/>
        <w:rPr>
          <w:rFonts w:ascii="IRANSans" w:hAnsi="IRANSans" w:cs="IRANSans"/>
          <w:color w:val="000080"/>
          <w:sz w:val="28"/>
          <w:shd w:val="clear" w:color="auto" w:fill="FFFFFF"/>
          <w:rtl/>
          <w:lang w:val="x-none"/>
        </w:rPr>
      </w:pPr>
      <w:r>
        <w:rPr>
          <w:rFonts w:ascii="IRANSans" w:hAnsi="IRANSans" w:cs="IRANSans"/>
          <w:color w:val="000080"/>
          <w:sz w:val="28"/>
          <w:shd w:val="clear" w:color="auto" w:fill="FFFFFF"/>
          <w:rtl/>
          <w:lang w:val="x-none"/>
        </w:rPr>
        <w:t>تقریرات</w:t>
      </w:r>
    </w:p>
    <w:p w14:paraId="72453BC6" w14:textId="77404CB1" w:rsidR="00504C2E" w:rsidRDefault="00504C2E" w:rsidP="00504C2E">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210036631"/>
      <w:bookmarkStart w:id="3" w:name="_Toc209951167"/>
      <w:bookmarkStart w:id="4" w:name="_Toc209861481"/>
      <w:bookmarkStart w:id="5" w:name="_Toc209608587"/>
      <w:bookmarkStart w:id="6" w:name="_Toc209516222"/>
      <w:bookmarkStart w:id="7" w:name="_Toc209428403"/>
      <w:bookmarkStart w:id="8" w:name="_Toc209347234"/>
      <w:bookmarkStart w:id="9" w:name="_Toc209257360"/>
      <w:bookmarkStart w:id="10" w:name="_Toc208996996"/>
      <w:bookmarkStart w:id="11" w:name="_Toc208653360"/>
      <w:bookmarkStart w:id="12" w:name="_Toc208307988"/>
      <w:bookmarkStart w:id="13" w:name="_Toc208225879"/>
      <w:bookmarkStart w:id="14" w:name="_Toc182244954"/>
      <w:bookmarkStart w:id="15" w:name="_Toc181726611"/>
      <w:bookmarkStart w:id="16" w:name="_Toc181642991"/>
      <w:bookmarkStart w:id="17" w:name="_Toc181560991"/>
      <w:bookmarkStart w:id="18" w:name="_Toc181461275"/>
      <w:bookmarkStart w:id="19" w:name="_Toc179285639"/>
      <w:bookmarkStart w:id="20" w:name="_Toc179285558"/>
      <w:bookmarkStart w:id="21" w:name="_Toc179211335"/>
      <w:bookmarkStart w:id="22" w:name="_Toc179146975"/>
      <w:bookmarkStart w:id="23" w:name="_Toc179096037"/>
      <w:bookmarkStart w:id="24" w:name="_Toc178873308"/>
      <w:bookmarkStart w:id="25" w:name="_Toc178439241"/>
      <w:bookmarkStart w:id="26" w:name="_Toc178251765"/>
      <w:bookmarkStart w:id="27" w:name="_Toc178007717"/>
      <w:bookmarkStart w:id="28" w:name="_Toc177931971"/>
      <w:bookmarkStart w:id="29" w:name="_Toc177317965"/>
      <w:bookmarkStart w:id="30" w:name="_Toc177228118"/>
      <w:bookmarkStart w:id="31" w:name="_Toc177035831"/>
      <w:bookmarkStart w:id="32" w:name="_Toc176876614"/>
      <w:bookmarkStart w:id="33" w:name="_Toc176783840"/>
      <w:bookmarkStart w:id="34" w:name="_Toc176716813"/>
      <w:r>
        <w:rPr>
          <w:rFonts w:ascii="IRANSans" w:hAnsi="IRANSans" w:cs="IRANSans"/>
          <w:color w:val="C00000"/>
          <w:sz w:val="28"/>
          <w:shd w:val="clear" w:color="auto" w:fill="FFFFFF"/>
          <w:rtl/>
          <w:lang w:val="x-none"/>
        </w:rPr>
        <w:t xml:space="preserve">جلسۀ </w:t>
      </w:r>
      <w:r>
        <w:rPr>
          <w:rFonts w:ascii="IRANSans" w:hAnsi="IRANSans" w:cs="IRANSans"/>
          <w:color w:val="C00000"/>
          <w:sz w:val="28"/>
          <w:shd w:val="clear" w:color="auto" w:fill="FFFFFF"/>
        </w:rPr>
        <w:t>7</w:t>
      </w:r>
      <w:r>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840</w:t>
      </w:r>
      <w:r>
        <w:rPr>
          <w:rFonts w:ascii="IRANSans" w:hAnsi="IRANSans" w:cs="IRANSans"/>
          <w:color w:val="C00000"/>
          <w:sz w:val="28"/>
          <w:shd w:val="clear" w:color="auto" w:fill="FFFFFF"/>
          <w:rtl/>
          <w:lang w:val="x-none"/>
        </w:rPr>
        <w:tab/>
      </w:r>
    </w:p>
    <w:p w14:paraId="651313DD" w14:textId="299A402B" w:rsidR="00504C2E" w:rsidRDefault="00504C2E" w:rsidP="00504C2E">
      <w:pPr>
        <w:autoSpaceDE w:val="0"/>
        <w:autoSpaceDN w:val="0"/>
        <w:adjustRightInd w:val="0"/>
        <w:spacing w:after="0" w:line="240" w:lineRule="auto"/>
        <w:rPr>
          <w:rFonts w:ascii="IRANSans" w:hAnsi="IRANSans" w:cs="IRANSans"/>
          <w:color w:val="C00000"/>
          <w:sz w:val="28"/>
          <w:shd w:val="clear" w:color="auto" w:fill="FFFFFF"/>
          <w:rtl/>
        </w:rPr>
      </w:pPr>
      <w:r>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7</w:t>
      </w:r>
      <w:r>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62</w:t>
      </w:r>
      <w:r>
        <w:rPr>
          <w:rFonts w:ascii="IRANSans" w:hAnsi="IRANSans" w:cs="IRANSans"/>
          <w:color w:val="C00000"/>
          <w:sz w:val="28"/>
          <w:shd w:val="clear" w:color="auto" w:fill="FFFFFF"/>
        </w:rPr>
        <w:t>4</w:t>
      </w:r>
    </w:p>
    <w:p w14:paraId="27EDE5B8" w14:textId="77777777" w:rsidR="00504C2E" w:rsidRDefault="00504C2E" w:rsidP="00504C2E">
      <w:pPr>
        <w:rPr>
          <w:rFonts w:cs="NoorLotus"/>
          <w:color w:val="EE0000"/>
          <w:rtl/>
        </w:rPr>
      </w:pPr>
      <w:r>
        <w:rPr>
          <w:rFonts w:hint="cs"/>
          <w:color w:val="EE0000"/>
          <w:rtl/>
        </w:rPr>
        <w:t>------------------------------------------</w:t>
      </w:r>
    </w:p>
    <w:bookmarkEnd w:id="1"/>
    <w:p w14:paraId="478753FC" w14:textId="56CDCBA5" w:rsidR="005F4D24" w:rsidRPr="0027699A" w:rsidRDefault="005F4D24" w:rsidP="0027699A">
      <w:pPr>
        <w:pStyle w:val="Heading1"/>
        <w:rPr>
          <w:rFonts w:ascii="NoorLotus" w:hAnsi="NoorLotus"/>
          <w:rtl/>
        </w:rPr>
      </w:pPr>
      <w:r w:rsidRPr="0027699A">
        <w:rPr>
          <w:rFonts w:ascii="NoorLotus" w:hAnsi="NoorLotus"/>
          <w:rtl/>
        </w:rPr>
        <w:t xml:space="preserve">ادامه بررسی </w:t>
      </w:r>
      <w:bookmarkStart w:id="35" w:name="_Toc208351260"/>
      <w:bookmarkStart w:id="36" w:name="_Toc208666620"/>
      <w:r w:rsidRPr="0027699A">
        <w:rPr>
          <w:rFonts w:ascii="NoorLotus" w:hAnsi="NoorLotus"/>
          <w:rtl/>
        </w:rPr>
        <w:t xml:space="preserve">اشتراک </w:t>
      </w:r>
      <w:r w:rsidR="00AF149A" w:rsidRPr="0027699A">
        <w:rPr>
          <w:rFonts w:ascii="NoorLotus" w:hAnsi="NoorLotus"/>
          <w:rtl/>
        </w:rPr>
        <w:t>دو علم اجمالی در یک</w:t>
      </w:r>
      <w:r w:rsidRPr="0027699A">
        <w:rPr>
          <w:rFonts w:ascii="NoorLotus" w:hAnsi="NoorLotus"/>
          <w:rtl/>
        </w:rPr>
        <w:t xml:space="preserve"> طرف</w:t>
      </w:r>
      <w:bookmarkEnd w:id="0"/>
      <w:bookmarkEnd w:id="35"/>
      <w:bookmarkEnd w:id="36"/>
    </w:p>
    <w:p w14:paraId="69390E18" w14:textId="06599C06" w:rsidR="005F4D24" w:rsidRPr="0027699A" w:rsidRDefault="00A93B20" w:rsidP="0027699A">
      <w:pPr>
        <w:jc w:val="both"/>
        <w:rPr>
          <w:rFonts w:ascii="NoorLotus" w:hAnsi="NoorLotus" w:cs="NoorLotus"/>
          <w:rtl/>
        </w:rPr>
      </w:pPr>
      <w:r w:rsidRPr="0027699A">
        <w:rPr>
          <w:rFonts w:ascii="NoorLotus" w:hAnsi="NoorLotus" w:cs="NoorLotus"/>
          <w:rtl/>
        </w:rPr>
        <w:t xml:space="preserve">بحث در اشتراک دو علم اجمالی در یک طرف بود. </w:t>
      </w:r>
      <w:r w:rsidRPr="0027699A">
        <w:rPr>
          <w:rFonts w:ascii="NoorLotus" w:hAnsi="NoorLotus" w:cs="NoorLotus"/>
          <w:highlight w:val="yellow"/>
          <w:rtl/>
        </w:rPr>
        <w:t xml:space="preserve">به نظر ما </w:t>
      </w:r>
      <w:r w:rsidRPr="0027699A">
        <w:rPr>
          <w:rFonts w:ascii="NoorLotus" w:hAnsi="NoorLotus" w:cs="NoorLotus"/>
          <w:rtl/>
        </w:rPr>
        <w:t xml:space="preserve">هر دو علم اجمالی مطلقا منجز هستند </w:t>
      </w:r>
      <w:r w:rsidR="005C5BEF" w:rsidRPr="0027699A">
        <w:rPr>
          <w:rFonts w:ascii="NoorLotus" w:hAnsi="NoorLotus" w:cs="NoorLotus"/>
          <w:rtl/>
        </w:rPr>
        <w:t>در مقابل</w:t>
      </w:r>
      <w:r w:rsidR="00AF149A" w:rsidRPr="0027699A">
        <w:rPr>
          <w:rFonts w:ascii="NoorLotus" w:hAnsi="NoorLotus" w:cs="NoorLotus"/>
          <w:rtl/>
        </w:rPr>
        <w:t>، جمع کثیری از بزرگان تفصیل داده</w:t>
      </w:r>
      <w:r w:rsidRPr="0027699A">
        <w:rPr>
          <w:rFonts w:ascii="NoorLotus" w:hAnsi="NoorLotus" w:cs="NoorLotus"/>
          <w:rtl/>
        </w:rPr>
        <w:t xml:space="preserve"> و فرموده‌اند: «</w:t>
      </w:r>
      <w:r w:rsidR="005C5BEF" w:rsidRPr="0027699A">
        <w:rPr>
          <w:rFonts w:ascii="NoorLotus" w:hAnsi="NoorLotus" w:cs="NoorLotus"/>
          <w:rtl/>
        </w:rPr>
        <w:t xml:space="preserve">اگر زمان حدوث </w:t>
      </w:r>
      <w:r w:rsidRPr="0027699A">
        <w:rPr>
          <w:rFonts w:ascii="NoorLotus" w:hAnsi="NoorLotus" w:cs="NoorLotus"/>
          <w:rtl/>
        </w:rPr>
        <w:t xml:space="preserve">علم اجمالی دوم  متاخر از علم اجمالی اول باشد منجز نیست.» </w:t>
      </w:r>
    </w:p>
    <w:p w14:paraId="4CDE8F87" w14:textId="77777777" w:rsidR="005F4D24" w:rsidRPr="0027699A" w:rsidRDefault="005F4D24" w:rsidP="0027699A">
      <w:pPr>
        <w:pStyle w:val="Heading2"/>
        <w:jc w:val="both"/>
        <w:rPr>
          <w:rFonts w:ascii="NoorLotus" w:hAnsi="NoorLotus"/>
          <w:sz w:val="34"/>
          <w:rtl/>
        </w:rPr>
      </w:pPr>
      <w:bookmarkStart w:id="37" w:name="_Toc208850331"/>
      <w:r w:rsidRPr="0027699A">
        <w:rPr>
          <w:rFonts w:ascii="NoorLotus" w:hAnsi="NoorLotus"/>
          <w:sz w:val="34"/>
          <w:rtl/>
        </w:rPr>
        <w:t>وجود فتاوای غریبه بر اساس تفصیل در علم اجمالی متاخر زماناً</w:t>
      </w:r>
      <w:bookmarkEnd w:id="37"/>
    </w:p>
    <w:p w14:paraId="0EFF5FC3" w14:textId="0E9A03F0" w:rsidR="00D14B5E" w:rsidRPr="0027699A" w:rsidRDefault="00A93B20" w:rsidP="0027699A">
      <w:pPr>
        <w:jc w:val="both"/>
        <w:rPr>
          <w:rFonts w:ascii="NoorLotus" w:hAnsi="NoorLotus" w:cs="NoorLotus"/>
          <w:rtl/>
        </w:rPr>
      </w:pPr>
      <w:r w:rsidRPr="0027699A">
        <w:rPr>
          <w:rFonts w:ascii="NoorLotus" w:hAnsi="NoorLotus" w:cs="NoorLotus"/>
          <w:rtl/>
        </w:rPr>
        <w:t xml:space="preserve">بعضی از بزرگان بر اساس همین تفصیل فتواهایی دادند که </w:t>
      </w:r>
      <w:r w:rsidR="00AF149A" w:rsidRPr="0027699A">
        <w:rPr>
          <w:rFonts w:ascii="NoorLotus" w:hAnsi="NoorLotus" w:cs="NoorLotus"/>
          <w:rtl/>
        </w:rPr>
        <w:t xml:space="preserve">به </w:t>
      </w:r>
      <w:r w:rsidRPr="0027699A">
        <w:rPr>
          <w:rFonts w:ascii="NoorLotus" w:hAnsi="NoorLotus" w:cs="NoorLotus"/>
          <w:rtl/>
        </w:rPr>
        <w:t>نوعی غراب</w:t>
      </w:r>
      <w:r w:rsidR="00AF149A" w:rsidRPr="0027699A">
        <w:rPr>
          <w:rFonts w:ascii="NoorLotus" w:hAnsi="NoorLotus" w:cs="NoorLotus"/>
          <w:rtl/>
        </w:rPr>
        <w:t>ت دار</w:t>
      </w:r>
      <w:r w:rsidRPr="0027699A">
        <w:rPr>
          <w:rFonts w:ascii="NoorLotus" w:hAnsi="NoorLotus" w:cs="NoorLotus"/>
          <w:rtl/>
        </w:rPr>
        <w:t xml:space="preserve">ند. مثلا مرحوم خویی فرموده‌اند: «در موردی که مکلف علم اجمالی دارد که به زید یا عمرو </w:t>
      </w:r>
      <w:r w:rsidR="00873800" w:rsidRPr="0027699A">
        <w:rPr>
          <w:rFonts w:ascii="NoorLotus" w:hAnsi="NoorLotus" w:cs="NoorLotus"/>
          <w:rtl/>
        </w:rPr>
        <w:t xml:space="preserve">یک میلیون تومان </w:t>
      </w:r>
      <w:r w:rsidRPr="0027699A">
        <w:rPr>
          <w:rFonts w:ascii="NoorLotus" w:hAnsi="NoorLotus" w:cs="NoorLotus"/>
          <w:rtl/>
        </w:rPr>
        <w:t>بدهکار است</w:t>
      </w:r>
      <w:r w:rsidR="00D14B5E" w:rsidRPr="0027699A">
        <w:rPr>
          <w:rFonts w:ascii="NoorLotus" w:hAnsi="NoorLotus" w:cs="NoorLotus"/>
          <w:rtl/>
        </w:rPr>
        <w:t xml:space="preserve"> چند راه برای او وجود دارد: </w:t>
      </w:r>
    </w:p>
    <w:p w14:paraId="1831D53E" w14:textId="274FCC1E" w:rsidR="00D74499" w:rsidRPr="0027699A" w:rsidRDefault="00D14B5E" w:rsidP="0027699A">
      <w:pPr>
        <w:jc w:val="both"/>
        <w:rPr>
          <w:rFonts w:ascii="NoorLotus" w:hAnsi="NoorLotus" w:cs="NoorLotus"/>
          <w:rtl/>
        </w:rPr>
      </w:pPr>
      <w:r w:rsidRPr="0027699A">
        <w:rPr>
          <w:rFonts w:ascii="NoorLotus" w:hAnsi="NoorLotus" w:cs="NoorLotus"/>
          <w:rtl/>
        </w:rPr>
        <w:t xml:space="preserve">راه اول: </w:t>
      </w:r>
      <w:r w:rsidR="00A93B20" w:rsidRPr="0027699A">
        <w:rPr>
          <w:rFonts w:ascii="NoorLotus" w:hAnsi="NoorLotus" w:cs="NoorLotus"/>
          <w:rtl/>
        </w:rPr>
        <w:t>راه متعارف این است که احتیاط کند و آن مبلغ را به هر دو دهد</w:t>
      </w:r>
      <w:r w:rsidRPr="0027699A">
        <w:rPr>
          <w:rFonts w:ascii="NoorLotus" w:hAnsi="NoorLotus" w:cs="NoorLotus"/>
          <w:rtl/>
        </w:rPr>
        <w:t xml:space="preserve">. راه دوم: شخصی که از طرف هر دو وکیل است را پیدا کند و به او </w:t>
      </w:r>
      <w:r w:rsidR="00873800" w:rsidRPr="0027699A">
        <w:rPr>
          <w:rFonts w:ascii="NoorLotus" w:hAnsi="NoorLotus" w:cs="NoorLotus"/>
          <w:rtl/>
        </w:rPr>
        <w:t>یک میلیون تومان</w:t>
      </w:r>
      <w:r w:rsidRPr="0027699A">
        <w:rPr>
          <w:rFonts w:ascii="NoorLotus" w:hAnsi="NoorLotus" w:cs="NoorLotus"/>
          <w:rtl/>
        </w:rPr>
        <w:t xml:space="preserve"> را بدهد و او به نیت آن کسی که طلبکار است قبض کند </w:t>
      </w:r>
      <w:r w:rsidR="00A93B20" w:rsidRPr="0027699A">
        <w:rPr>
          <w:rFonts w:ascii="NoorLotus" w:hAnsi="NoorLotus" w:cs="NoorLotus"/>
          <w:rtl/>
        </w:rPr>
        <w:t xml:space="preserve">بعد خودشان با هم مصالحه کنند. </w:t>
      </w:r>
      <w:r w:rsidRPr="0027699A">
        <w:rPr>
          <w:rFonts w:ascii="NoorLotus" w:hAnsi="NoorLotus" w:cs="NoorLotus"/>
          <w:rtl/>
        </w:rPr>
        <w:t xml:space="preserve">راه سوم: آن مبلغ </w:t>
      </w:r>
      <w:r w:rsidR="00873800" w:rsidRPr="0027699A">
        <w:rPr>
          <w:rFonts w:ascii="NoorLotus" w:hAnsi="NoorLotus" w:cs="NoorLotus"/>
          <w:rtl/>
        </w:rPr>
        <w:t>را</w:t>
      </w:r>
      <w:r w:rsidR="00A93B20" w:rsidRPr="0027699A">
        <w:rPr>
          <w:rFonts w:ascii="NoorLotus" w:hAnsi="NoorLotus" w:cs="NoorLotus"/>
          <w:rtl/>
        </w:rPr>
        <w:t xml:space="preserve"> به زید دهد و بعد از این که تحویل گرفت سریع از</w:t>
      </w:r>
      <w:r w:rsidR="00DC7354" w:rsidRPr="0027699A">
        <w:rPr>
          <w:rFonts w:ascii="NoorLotus" w:hAnsi="NoorLotus" w:cs="NoorLotus"/>
          <w:rtl/>
        </w:rPr>
        <w:t xml:space="preserve"> او بگیر</w:t>
      </w:r>
      <w:r w:rsidRPr="0027699A">
        <w:rPr>
          <w:rFonts w:ascii="NoorLotus" w:hAnsi="NoorLotus" w:cs="NoorLotus"/>
          <w:rtl/>
        </w:rPr>
        <w:t>د و آن را</w:t>
      </w:r>
      <w:r w:rsidR="00DC7354" w:rsidRPr="0027699A">
        <w:rPr>
          <w:rFonts w:ascii="NoorLotus" w:hAnsi="NoorLotus" w:cs="NoorLotus"/>
          <w:rtl/>
        </w:rPr>
        <w:t xml:space="preserve"> به عمرو بده</w:t>
      </w:r>
      <w:r w:rsidR="00A93B20" w:rsidRPr="0027699A">
        <w:rPr>
          <w:rFonts w:ascii="NoorLotus" w:hAnsi="NoorLotus" w:cs="NoorLotus"/>
          <w:rtl/>
        </w:rPr>
        <w:t>د در</w:t>
      </w:r>
      <w:r w:rsidR="00DC7354" w:rsidRPr="0027699A">
        <w:rPr>
          <w:rFonts w:ascii="NoorLotus" w:hAnsi="NoorLotus" w:cs="NoorLotus"/>
          <w:rtl/>
        </w:rPr>
        <w:t xml:space="preserve"> </w:t>
      </w:r>
      <w:r w:rsidR="00A93B20" w:rsidRPr="0027699A">
        <w:rPr>
          <w:rFonts w:ascii="NoorLotus" w:hAnsi="NoorLotus" w:cs="NoorLotus"/>
          <w:rtl/>
        </w:rPr>
        <w:t xml:space="preserve">این صورت ذمه‌ی او بری می‌شود زیرا </w:t>
      </w:r>
      <w:r w:rsidR="00BD1303" w:rsidRPr="0027699A">
        <w:rPr>
          <w:rFonts w:ascii="NoorLotus" w:hAnsi="NoorLotus" w:cs="NoorLotus"/>
          <w:rtl/>
        </w:rPr>
        <w:t xml:space="preserve">علم اجمالی اول به بدهکار بودن به زید یا عمرو منجز بود و لذا مکلف باید به هر دو ادای دین کند. بعد از این که یک میلیون را به زید داد مقتضای استصحاب این است که </w:t>
      </w:r>
      <w:r w:rsidR="00A93B20" w:rsidRPr="0027699A">
        <w:rPr>
          <w:rFonts w:ascii="NoorLotus" w:hAnsi="NoorLotus" w:cs="NoorLotus"/>
          <w:rtl/>
        </w:rPr>
        <w:t xml:space="preserve">هنوز </w:t>
      </w:r>
      <w:r w:rsidR="00DC7354" w:rsidRPr="0027699A">
        <w:rPr>
          <w:rFonts w:ascii="NoorLotus" w:hAnsi="NoorLotus" w:cs="NoorLotus"/>
          <w:rtl/>
        </w:rPr>
        <w:t xml:space="preserve">او </w:t>
      </w:r>
      <w:r w:rsidR="00A93B20" w:rsidRPr="0027699A">
        <w:rPr>
          <w:rFonts w:ascii="NoorLotus" w:hAnsi="NoorLotus" w:cs="NoorLotus"/>
          <w:rtl/>
        </w:rPr>
        <w:t xml:space="preserve">مالک نشده است لذا </w:t>
      </w:r>
      <w:r w:rsidR="00BD1303" w:rsidRPr="0027699A">
        <w:rPr>
          <w:rFonts w:ascii="NoorLotus" w:hAnsi="NoorLotus" w:cs="NoorLotus"/>
          <w:rtl/>
        </w:rPr>
        <w:t xml:space="preserve">مکلف </w:t>
      </w:r>
      <w:r w:rsidR="00A93B20" w:rsidRPr="0027699A">
        <w:rPr>
          <w:rFonts w:ascii="NoorLotus" w:hAnsi="NoorLotus" w:cs="NoorLotus"/>
          <w:rtl/>
        </w:rPr>
        <w:t xml:space="preserve">هنوز حق تصرف در آن </w:t>
      </w:r>
      <w:r w:rsidR="00BD1303" w:rsidRPr="0027699A">
        <w:rPr>
          <w:rFonts w:ascii="NoorLotus" w:hAnsi="NoorLotus" w:cs="NoorLotus"/>
          <w:rtl/>
        </w:rPr>
        <w:t>مبلغ</w:t>
      </w:r>
      <w:r w:rsidR="00DC7354" w:rsidRPr="0027699A">
        <w:rPr>
          <w:rFonts w:ascii="NoorLotus" w:hAnsi="NoorLotus" w:cs="NoorLotus"/>
          <w:rtl/>
        </w:rPr>
        <w:t xml:space="preserve"> را</w:t>
      </w:r>
      <w:r w:rsidR="00BD1303" w:rsidRPr="0027699A">
        <w:rPr>
          <w:rFonts w:ascii="NoorLotus" w:hAnsi="NoorLotus" w:cs="NoorLotus"/>
          <w:rtl/>
        </w:rPr>
        <w:t xml:space="preserve"> </w:t>
      </w:r>
      <w:r w:rsidR="00A93B20" w:rsidRPr="0027699A">
        <w:rPr>
          <w:rFonts w:ascii="NoorLotus" w:hAnsi="NoorLotus" w:cs="NoorLotus"/>
          <w:rtl/>
        </w:rPr>
        <w:t>دارد و</w:t>
      </w:r>
      <w:r w:rsidR="00DC7354" w:rsidRPr="0027699A">
        <w:rPr>
          <w:rFonts w:ascii="NoorLotus" w:hAnsi="NoorLotus" w:cs="NoorLotus"/>
          <w:rtl/>
        </w:rPr>
        <w:t xml:space="preserve"> می</w:t>
      </w:r>
      <w:r w:rsidR="00DC7354" w:rsidRPr="0027699A">
        <w:rPr>
          <w:rFonts w:ascii="NoorLotus" w:hAnsi="NoorLotus" w:cs="NoorLotus"/>
          <w:rtl/>
          <w:cs/>
        </w:rPr>
        <w:t>‎‌تواند</w:t>
      </w:r>
      <w:r w:rsidR="00A93B20" w:rsidRPr="0027699A">
        <w:rPr>
          <w:rFonts w:ascii="NoorLotus" w:hAnsi="NoorLotus" w:cs="NoorLotus"/>
          <w:rtl/>
        </w:rPr>
        <w:t xml:space="preserve"> </w:t>
      </w:r>
      <w:r w:rsidR="00BD1303" w:rsidRPr="0027699A">
        <w:rPr>
          <w:rFonts w:ascii="NoorLotus" w:hAnsi="NoorLotus" w:cs="NoorLotus"/>
          <w:rtl/>
        </w:rPr>
        <w:t xml:space="preserve">آن را </w:t>
      </w:r>
      <w:r w:rsidR="00A93B20" w:rsidRPr="0027699A">
        <w:rPr>
          <w:rFonts w:ascii="NoorLotus" w:hAnsi="NoorLotus" w:cs="NoorLotus"/>
          <w:rtl/>
        </w:rPr>
        <w:t>از او گرف</w:t>
      </w:r>
      <w:r w:rsidR="00BD1303" w:rsidRPr="0027699A">
        <w:rPr>
          <w:rFonts w:ascii="NoorLotus" w:hAnsi="NoorLotus" w:cs="NoorLotus"/>
          <w:rtl/>
        </w:rPr>
        <w:t>ت</w:t>
      </w:r>
      <w:r w:rsidR="00DC7354" w:rsidRPr="0027699A">
        <w:rPr>
          <w:rFonts w:ascii="NoorLotus" w:hAnsi="NoorLotus" w:cs="NoorLotus"/>
          <w:rtl/>
        </w:rPr>
        <w:t>ه</w:t>
      </w:r>
      <w:r w:rsidR="00A93B20" w:rsidRPr="0027699A">
        <w:rPr>
          <w:rFonts w:ascii="NoorLotus" w:hAnsi="NoorLotus" w:cs="NoorLotus"/>
          <w:rtl/>
        </w:rPr>
        <w:t xml:space="preserve"> </w:t>
      </w:r>
      <w:r w:rsidR="00BD1303" w:rsidRPr="0027699A">
        <w:rPr>
          <w:rFonts w:ascii="NoorLotus" w:hAnsi="NoorLotus" w:cs="NoorLotus"/>
          <w:rtl/>
        </w:rPr>
        <w:t xml:space="preserve">و </w:t>
      </w:r>
      <w:r w:rsidR="00A93B20" w:rsidRPr="0027699A">
        <w:rPr>
          <w:rFonts w:ascii="NoorLotus" w:hAnsi="NoorLotus" w:cs="NoorLotus"/>
          <w:rtl/>
        </w:rPr>
        <w:t xml:space="preserve">به عمرو </w:t>
      </w:r>
      <w:r w:rsidR="00DC7354" w:rsidRPr="0027699A">
        <w:rPr>
          <w:rFonts w:ascii="NoorLotus" w:hAnsi="NoorLotus" w:cs="NoorLotus"/>
          <w:rtl/>
        </w:rPr>
        <w:t>دهد</w:t>
      </w:r>
      <w:r w:rsidR="00A93B20" w:rsidRPr="0027699A">
        <w:rPr>
          <w:rFonts w:ascii="NoorLotus" w:hAnsi="NoorLotus" w:cs="NoorLotus"/>
          <w:rtl/>
        </w:rPr>
        <w:t xml:space="preserve">. البته </w:t>
      </w:r>
      <w:r w:rsidR="000D2BF3" w:rsidRPr="0027699A">
        <w:rPr>
          <w:rFonts w:ascii="NoorLotus" w:hAnsi="NoorLotus" w:cs="NoorLotus"/>
          <w:rtl/>
        </w:rPr>
        <w:t>بعد از دادن یک میلیون به زید علم اجمالی</w:t>
      </w:r>
      <w:r w:rsidR="00B7643E" w:rsidRPr="0027699A">
        <w:rPr>
          <w:rFonts w:ascii="NoorLotus" w:hAnsi="NoorLotus" w:cs="NoorLotus"/>
          <w:rtl/>
        </w:rPr>
        <w:t xml:space="preserve"> پیدا می‌کند که یا گرفتن یک میلیون از زید حرام است و اگر در واقع مال او باشد ضامن او است </w:t>
      </w:r>
      <w:r w:rsidR="00DC7354" w:rsidRPr="0027699A">
        <w:rPr>
          <w:rFonts w:ascii="NoorLotus" w:hAnsi="NoorLotus" w:cs="NoorLotus"/>
          <w:rtl/>
        </w:rPr>
        <w:t>زیرا د</w:t>
      </w:r>
      <w:r w:rsidR="00A93B20" w:rsidRPr="0027699A">
        <w:rPr>
          <w:rFonts w:ascii="NoorLotus" w:hAnsi="NoorLotus" w:cs="NoorLotus"/>
          <w:rtl/>
        </w:rPr>
        <w:t>ر</w:t>
      </w:r>
      <w:r w:rsidR="00DC7354" w:rsidRPr="0027699A">
        <w:rPr>
          <w:rFonts w:ascii="NoorLotus" w:hAnsi="NoorLotus" w:cs="NoorLotus"/>
          <w:rtl/>
        </w:rPr>
        <w:t xml:space="preserve"> </w:t>
      </w:r>
      <w:r w:rsidR="00A93B20" w:rsidRPr="0027699A">
        <w:rPr>
          <w:rFonts w:ascii="NoorLotus" w:hAnsi="NoorLotus" w:cs="NoorLotus"/>
          <w:rtl/>
        </w:rPr>
        <w:t>واقع غاصب است و یا به عمرو یک میلیون بدهکار است</w:t>
      </w:r>
      <w:r w:rsidR="00B7643E" w:rsidRPr="0027699A">
        <w:rPr>
          <w:rFonts w:ascii="NoorLotus" w:hAnsi="NoorLotus" w:cs="NoorLotus"/>
          <w:rtl/>
        </w:rPr>
        <w:t xml:space="preserve"> ولی چون</w:t>
      </w:r>
      <w:r w:rsidR="00A93B20" w:rsidRPr="0027699A">
        <w:rPr>
          <w:rFonts w:ascii="NoorLotus" w:hAnsi="NoorLotus" w:cs="NoorLotus"/>
          <w:rtl/>
        </w:rPr>
        <w:t xml:space="preserve"> بدهکاری به عمرو با علم اجمالی سابق منجز شد لذا علم اجمالی د</w:t>
      </w:r>
      <w:r w:rsidR="00B7643E" w:rsidRPr="0027699A">
        <w:rPr>
          <w:rFonts w:ascii="NoorLotus" w:hAnsi="NoorLotus" w:cs="NoorLotus"/>
          <w:rtl/>
        </w:rPr>
        <w:t xml:space="preserve">وم که زمانا متاخر است </w:t>
      </w:r>
      <w:r w:rsidR="00A93B20" w:rsidRPr="0027699A">
        <w:rPr>
          <w:rFonts w:ascii="NoorLotus" w:hAnsi="NoorLotus" w:cs="NoorLotus"/>
          <w:rtl/>
        </w:rPr>
        <w:t xml:space="preserve">نسبت به حرمت گرفتن </w:t>
      </w:r>
      <w:r w:rsidR="00B7643E" w:rsidRPr="0027699A">
        <w:rPr>
          <w:rFonts w:ascii="NoorLotus" w:hAnsi="NoorLotus" w:cs="NoorLotus"/>
          <w:rtl/>
        </w:rPr>
        <w:t xml:space="preserve">یک میلیون از </w:t>
      </w:r>
      <w:r w:rsidR="00DC7354" w:rsidRPr="0027699A">
        <w:rPr>
          <w:rFonts w:ascii="NoorLotus" w:hAnsi="NoorLotus" w:cs="NoorLotus"/>
          <w:rtl/>
        </w:rPr>
        <w:t>ز</w:t>
      </w:r>
      <w:r w:rsidR="00B7643E" w:rsidRPr="0027699A">
        <w:rPr>
          <w:rFonts w:ascii="NoorLotus" w:hAnsi="NoorLotus" w:cs="NoorLotus"/>
          <w:rtl/>
        </w:rPr>
        <w:t xml:space="preserve">ید و ضمانت نسبت به آن </w:t>
      </w:r>
      <w:r w:rsidR="00A93B20" w:rsidRPr="0027699A">
        <w:rPr>
          <w:rFonts w:ascii="NoorLotus" w:hAnsi="NoorLotus" w:cs="NoorLotus"/>
          <w:rtl/>
        </w:rPr>
        <w:t>منجز نیست.»</w:t>
      </w:r>
    </w:p>
    <w:p w14:paraId="52B44405" w14:textId="3DBED6F4" w:rsidR="00A93B20" w:rsidRPr="0027699A" w:rsidRDefault="00A778DC" w:rsidP="0027699A">
      <w:pPr>
        <w:jc w:val="both"/>
        <w:rPr>
          <w:rFonts w:ascii="NoorLotus" w:hAnsi="NoorLotus" w:cs="NoorLotus"/>
          <w:rtl/>
        </w:rPr>
      </w:pPr>
      <w:r w:rsidRPr="0027699A">
        <w:rPr>
          <w:rFonts w:ascii="NoorLotus" w:hAnsi="NoorLotus" w:cs="NoorLotus"/>
          <w:rtl/>
        </w:rPr>
        <w:t>این بیان منشأ تعجب کسانی است</w:t>
      </w:r>
      <w:r w:rsidR="00A93B20" w:rsidRPr="0027699A">
        <w:rPr>
          <w:rFonts w:ascii="NoorLotus" w:hAnsi="NoorLotus" w:cs="NoorLotus"/>
          <w:rtl/>
        </w:rPr>
        <w:t xml:space="preserve"> که از این مبانی آقایان خبر ندارند.</w:t>
      </w:r>
      <w:r w:rsidR="007B131E" w:rsidRPr="0027699A">
        <w:rPr>
          <w:rFonts w:ascii="NoorLotus" w:hAnsi="NoorLotus" w:cs="NoorLotus"/>
          <w:rtl/>
        </w:rPr>
        <w:t xml:space="preserve"> و به نظر ما چون علم اجمالی دوم منجز است راه سوم درست نیست.</w:t>
      </w:r>
    </w:p>
    <w:p w14:paraId="3F332390" w14:textId="415B20BF" w:rsidR="007B131E" w:rsidRPr="0027699A" w:rsidRDefault="007B131E" w:rsidP="0027699A">
      <w:pPr>
        <w:pStyle w:val="Heading1"/>
        <w:rPr>
          <w:rFonts w:ascii="NoorLotus" w:hAnsi="NoorLotus"/>
          <w:rtl/>
        </w:rPr>
      </w:pPr>
      <w:bookmarkStart w:id="38" w:name="_Toc208850332"/>
      <w:r w:rsidRPr="0027699A">
        <w:rPr>
          <w:rFonts w:ascii="NoorLotus" w:hAnsi="NoorLotus"/>
          <w:rtl/>
        </w:rPr>
        <w:lastRenderedPageBreak/>
        <w:t>حکم ملاقی بعض اطرا</w:t>
      </w:r>
      <w:r w:rsidR="005F4D24" w:rsidRPr="0027699A">
        <w:rPr>
          <w:rFonts w:ascii="NoorLotus" w:hAnsi="NoorLotus"/>
          <w:rtl/>
        </w:rPr>
        <w:t>ف</w:t>
      </w:r>
      <w:r w:rsidRPr="0027699A">
        <w:rPr>
          <w:rFonts w:ascii="NoorLotus" w:hAnsi="NoorLotus"/>
          <w:rtl/>
        </w:rPr>
        <w:t xml:space="preserve"> شبهه</w:t>
      </w:r>
      <w:bookmarkEnd w:id="38"/>
    </w:p>
    <w:p w14:paraId="29B4C788" w14:textId="0C1546F5" w:rsidR="00A93B20" w:rsidRPr="0027699A" w:rsidRDefault="00A93B20" w:rsidP="0027699A">
      <w:pPr>
        <w:jc w:val="both"/>
        <w:rPr>
          <w:rFonts w:ascii="NoorLotus" w:hAnsi="NoorLotus" w:cs="NoorLotus"/>
          <w:rtl/>
        </w:rPr>
      </w:pPr>
      <w:r w:rsidRPr="0027699A">
        <w:rPr>
          <w:rFonts w:ascii="NoorLotus" w:hAnsi="NoorLotus" w:cs="NoorLotus"/>
          <w:rtl/>
        </w:rPr>
        <w:t xml:space="preserve">یکی از فروع مهم مسأله </w:t>
      </w:r>
      <w:r w:rsidR="007B131E" w:rsidRPr="0027699A">
        <w:rPr>
          <w:rFonts w:ascii="NoorLotus" w:hAnsi="NoorLotus" w:cs="NoorLotus"/>
          <w:rtl/>
        </w:rPr>
        <w:t>«</w:t>
      </w:r>
      <w:r w:rsidRPr="0027699A">
        <w:rPr>
          <w:rFonts w:ascii="NoorLotus" w:hAnsi="NoorLotus" w:cs="NoorLotus"/>
          <w:rtl/>
        </w:rPr>
        <w:t>اشترا</w:t>
      </w:r>
      <w:r w:rsidR="007B131E" w:rsidRPr="0027699A">
        <w:rPr>
          <w:rFonts w:ascii="NoorLotus" w:hAnsi="NoorLotus" w:cs="NoorLotus"/>
          <w:rtl/>
        </w:rPr>
        <w:t>ک</w:t>
      </w:r>
      <w:r w:rsidRPr="0027699A">
        <w:rPr>
          <w:rFonts w:ascii="NoorLotus" w:hAnsi="NoorLotus" w:cs="NoorLotus"/>
          <w:rtl/>
        </w:rPr>
        <w:t xml:space="preserve"> </w:t>
      </w:r>
      <w:r w:rsidR="00A778DC" w:rsidRPr="0027699A">
        <w:rPr>
          <w:rFonts w:ascii="NoorLotus" w:hAnsi="NoorLotus" w:cs="NoorLotus"/>
          <w:rtl/>
        </w:rPr>
        <w:t>دو علم اجمالی در یک</w:t>
      </w:r>
      <w:r w:rsidRPr="0027699A">
        <w:rPr>
          <w:rFonts w:ascii="NoorLotus" w:hAnsi="NoorLotus" w:cs="NoorLotus"/>
          <w:rtl/>
        </w:rPr>
        <w:t xml:space="preserve"> طرف</w:t>
      </w:r>
      <w:r w:rsidR="007B131E" w:rsidRPr="0027699A">
        <w:rPr>
          <w:rFonts w:ascii="NoorLotus" w:hAnsi="NoorLotus" w:cs="NoorLotus"/>
          <w:rtl/>
        </w:rPr>
        <w:t>»</w:t>
      </w:r>
      <w:r w:rsidRPr="0027699A">
        <w:rPr>
          <w:rFonts w:ascii="NoorLotus" w:hAnsi="NoorLotus" w:cs="NoorLotus"/>
          <w:rtl/>
        </w:rPr>
        <w:t xml:space="preserve"> بحث ملاقی بعض اطراف شبهه است. </w:t>
      </w:r>
      <w:r w:rsidR="00D0119D" w:rsidRPr="0027699A">
        <w:rPr>
          <w:rFonts w:ascii="NoorLotus" w:hAnsi="NoorLotus" w:cs="NoorLotus"/>
          <w:rtl/>
        </w:rPr>
        <w:t xml:space="preserve">با این که از مسائل فقهی است ولی چون مشتمل بر مباحث مفید است </w:t>
      </w:r>
      <w:r w:rsidRPr="0027699A">
        <w:rPr>
          <w:rFonts w:ascii="NoorLotus" w:hAnsi="NoorLotus" w:cs="NoorLotus"/>
          <w:rtl/>
        </w:rPr>
        <w:t>در اصول مطرح شده است</w:t>
      </w:r>
      <w:r w:rsidR="00D0119D" w:rsidRPr="0027699A">
        <w:rPr>
          <w:rFonts w:ascii="NoorLotus" w:hAnsi="NoorLotus" w:cs="NoorLotus"/>
          <w:rtl/>
        </w:rPr>
        <w:t>.</w:t>
      </w:r>
    </w:p>
    <w:p w14:paraId="6E28DE85" w14:textId="26866624" w:rsidR="00D0119D" w:rsidRPr="0027699A" w:rsidRDefault="00D0119D" w:rsidP="0027699A">
      <w:pPr>
        <w:pStyle w:val="Heading2"/>
        <w:jc w:val="both"/>
        <w:rPr>
          <w:rFonts w:ascii="NoorLotus" w:hAnsi="NoorLotus"/>
          <w:rtl/>
        </w:rPr>
      </w:pPr>
      <w:bookmarkStart w:id="39" w:name="_Toc208850333"/>
      <w:r w:rsidRPr="0027699A">
        <w:rPr>
          <w:rFonts w:ascii="NoorLotus" w:hAnsi="NoorLotus"/>
          <w:rtl/>
        </w:rPr>
        <w:t>محل نزاع در ملاقی بعض اطراف شبهه</w:t>
      </w:r>
      <w:bookmarkEnd w:id="39"/>
    </w:p>
    <w:p w14:paraId="29F51A5D" w14:textId="77777777" w:rsidR="005E43B5" w:rsidRPr="0027699A" w:rsidRDefault="00A93B20" w:rsidP="0027699A">
      <w:pPr>
        <w:jc w:val="both"/>
        <w:rPr>
          <w:rFonts w:ascii="NoorLotus" w:hAnsi="NoorLotus" w:cs="NoorLotus"/>
          <w:rtl/>
        </w:rPr>
      </w:pPr>
      <w:r w:rsidRPr="0027699A">
        <w:rPr>
          <w:rFonts w:ascii="NoorLotus" w:hAnsi="NoorLotus" w:cs="NoorLotus"/>
          <w:rtl/>
        </w:rPr>
        <w:t xml:space="preserve">فرض مسأله در جایی است که </w:t>
      </w:r>
    </w:p>
    <w:p w14:paraId="5F6A0D79" w14:textId="3B0124EC" w:rsidR="00D00A44" w:rsidRPr="0027699A" w:rsidRDefault="004F589C" w:rsidP="0027699A">
      <w:pPr>
        <w:jc w:val="both"/>
        <w:rPr>
          <w:rFonts w:ascii="NoorLotus" w:hAnsi="NoorLotus" w:cs="NoorLotus"/>
          <w:rtl/>
        </w:rPr>
      </w:pPr>
      <w:r w:rsidRPr="0027699A">
        <w:rPr>
          <w:rFonts w:ascii="NoorLotus" w:hAnsi="NoorLotus" w:cs="NoorLotus"/>
          <w:rtl/>
        </w:rPr>
        <w:t xml:space="preserve">اولا: </w:t>
      </w:r>
      <w:r w:rsidR="00A93B20" w:rsidRPr="0027699A">
        <w:rPr>
          <w:rFonts w:ascii="NoorLotus" w:hAnsi="NoorLotus" w:cs="NoorLotus"/>
          <w:rtl/>
        </w:rPr>
        <w:t>حالت سابقه‌ی مشتبهین که علم اجمالی به نجاست یکی از آن دو وجود دارد و شیء طاهری با یکی از آن دو ملاقات کرد</w:t>
      </w:r>
      <w:r w:rsidR="00A778DC" w:rsidRPr="0027699A">
        <w:rPr>
          <w:rFonts w:ascii="NoorLotus" w:hAnsi="NoorLotus" w:cs="NoorLotus"/>
          <w:rtl/>
        </w:rPr>
        <w:t>ه</w:t>
      </w:r>
      <w:r w:rsidR="00A93B20" w:rsidRPr="0027699A">
        <w:rPr>
          <w:rFonts w:ascii="NoorLotus" w:hAnsi="NoorLotus" w:cs="NoorLotus"/>
          <w:rtl/>
        </w:rPr>
        <w:t>، نجاست ن</w:t>
      </w:r>
      <w:r w:rsidR="001B1EA1" w:rsidRPr="0027699A">
        <w:rPr>
          <w:rFonts w:ascii="NoorLotus" w:hAnsi="NoorLotus" w:cs="NoorLotus"/>
          <w:rtl/>
        </w:rPr>
        <w:t>باشد</w:t>
      </w:r>
      <w:r w:rsidR="00A93B20" w:rsidRPr="0027699A">
        <w:rPr>
          <w:rFonts w:ascii="NoorLotus" w:hAnsi="NoorLotus" w:cs="NoorLotus"/>
          <w:rtl/>
        </w:rPr>
        <w:t xml:space="preserve"> و الا اگر حالت سابقه‌ی آن دو نجاست باشد </w:t>
      </w:r>
      <w:r w:rsidR="001B1EA1" w:rsidRPr="0027699A">
        <w:rPr>
          <w:rFonts w:ascii="NoorLotus" w:hAnsi="NoorLotus" w:cs="NoorLotus"/>
          <w:rtl/>
        </w:rPr>
        <w:t xml:space="preserve">به این </w:t>
      </w:r>
      <w:r w:rsidR="005E43B5" w:rsidRPr="0027699A">
        <w:rPr>
          <w:rFonts w:ascii="NoorLotus" w:hAnsi="NoorLotus" w:cs="NoorLotus"/>
          <w:rtl/>
        </w:rPr>
        <w:t>نحو که این دو آب هر دو نجس بوده</w:t>
      </w:r>
      <w:r w:rsidR="001B1EA1" w:rsidRPr="0027699A">
        <w:rPr>
          <w:rFonts w:ascii="NoorLotus" w:hAnsi="NoorLotus" w:cs="NoorLotus"/>
          <w:rtl/>
        </w:rPr>
        <w:t xml:space="preserve"> و</w:t>
      </w:r>
      <w:r w:rsidR="00D00A44" w:rsidRPr="0027699A">
        <w:rPr>
          <w:rFonts w:ascii="NoorLotus" w:hAnsi="NoorLotus" w:cs="NoorLotus"/>
          <w:rtl/>
        </w:rPr>
        <w:t xml:space="preserve"> بعد علم اجمالی به طهارت یکی از آن دو پیدا شد</w:t>
      </w:r>
      <w:r w:rsidR="005E43B5" w:rsidRPr="0027699A">
        <w:rPr>
          <w:rFonts w:ascii="NoorLotus" w:hAnsi="NoorLotus" w:cs="NoorLotus"/>
          <w:rtl/>
        </w:rPr>
        <w:t>ه</w:t>
      </w:r>
      <w:r w:rsidR="00D00A44" w:rsidRPr="0027699A">
        <w:rPr>
          <w:rFonts w:ascii="NoorLotus" w:hAnsi="NoorLotus" w:cs="NoorLotus"/>
          <w:rtl/>
        </w:rPr>
        <w:t xml:space="preserve"> و دست به یکی از آن دو اصابت کرد</w:t>
      </w:r>
      <w:r w:rsidR="005E43B5" w:rsidRPr="0027699A">
        <w:rPr>
          <w:rFonts w:ascii="NoorLotus" w:hAnsi="NoorLotus" w:cs="NoorLotus"/>
          <w:rtl/>
        </w:rPr>
        <w:t>ه،</w:t>
      </w:r>
      <w:r w:rsidR="00D00A44" w:rsidRPr="0027699A">
        <w:rPr>
          <w:rFonts w:ascii="NoorLotus" w:hAnsi="NoorLotus" w:cs="NoorLotus"/>
          <w:rtl/>
        </w:rPr>
        <w:t xml:space="preserve"> دست محکوم به </w:t>
      </w:r>
      <w:r w:rsidR="00CF4111" w:rsidRPr="0027699A">
        <w:rPr>
          <w:rFonts w:ascii="NoorLotus" w:hAnsi="NoorLotus" w:cs="NoorLotus"/>
          <w:rtl/>
        </w:rPr>
        <w:t>نجاست</w:t>
      </w:r>
      <w:r w:rsidR="00D00A44" w:rsidRPr="0027699A">
        <w:rPr>
          <w:rFonts w:ascii="NoorLotus" w:hAnsi="NoorLotus" w:cs="NoorLotus"/>
          <w:rtl/>
        </w:rPr>
        <w:t xml:space="preserve"> است زیرا </w:t>
      </w:r>
      <w:r w:rsidR="00CF4111" w:rsidRPr="0027699A">
        <w:rPr>
          <w:rFonts w:ascii="NoorLotus" w:hAnsi="NoorLotus" w:cs="NoorLotus"/>
          <w:rtl/>
        </w:rPr>
        <w:t xml:space="preserve">علم اجمالی به طهارت یکی از آن دو </w:t>
      </w:r>
      <w:r w:rsidR="00D00A44" w:rsidRPr="0027699A">
        <w:rPr>
          <w:rFonts w:ascii="NoorLotus" w:hAnsi="NoorLotus" w:cs="NoorLotus"/>
          <w:rtl/>
        </w:rPr>
        <w:t>مانع از جریان استصحاب نجاست در این دو نیست. البته محقق نایینی</w:t>
      </w:r>
      <w:r w:rsidR="00CF4111" w:rsidRPr="0027699A">
        <w:rPr>
          <w:rStyle w:val="FootnoteReference"/>
          <w:rFonts w:cs="NoorLotus"/>
          <w:rtl/>
        </w:rPr>
        <w:footnoteReference w:id="1"/>
      </w:r>
      <w:r w:rsidR="00D00A44" w:rsidRPr="0027699A">
        <w:rPr>
          <w:rFonts w:ascii="NoorLotus" w:hAnsi="NoorLotus" w:cs="NoorLotus"/>
          <w:rtl/>
        </w:rPr>
        <w:t xml:space="preserve"> و شیخ انصاری</w:t>
      </w:r>
      <w:r w:rsidR="00CF4111" w:rsidRPr="0027699A">
        <w:rPr>
          <w:rStyle w:val="FootnoteReference"/>
          <w:rFonts w:cs="NoorLotus"/>
          <w:rtl/>
        </w:rPr>
        <w:footnoteReference w:id="2"/>
      </w:r>
      <w:r w:rsidR="00D00A44" w:rsidRPr="0027699A">
        <w:rPr>
          <w:rFonts w:ascii="NoorLotus" w:hAnsi="NoorLotus" w:cs="NoorLotus"/>
          <w:rtl/>
        </w:rPr>
        <w:t xml:space="preserve"> این را قبول ندار</w:t>
      </w:r>
      <w:r w:rsidR="005E43B5" w:rsidRPr="0027699A">
        <w:rPr>
          <w:rFonts w:ascii="NoorLotus" w:hAnsi="NoorLotus" w:cs="NoorLotus"/>
          <w:rtl/>
        </w:rPr>
        <w:t>ن</w:t>
      </w:r>
      <w:r w:rsidR="00D00A44" w:rsidRPr="0027699A">
        <w:rPr>
          <w:rFonts w:ascii="NoorLotus" w:hAnsi="NoorLotus" w:cs="NoorLotus"/>
          <w:rtl/>
        </w:rPr>
        <w:t>د ولی در محل خودش گفته شد</w:t>
      </w:r>
      <w:r w:rsidR="005E43B5" w:rsidRPr="0027699A">
        <w:rPr>
          <w:rFonts w:ascii="NoorLotus" w:hAnsi="NoorLotus" w:cs="NoorLotus"/>
          <w:rtl/>
        </w:rPr>
        <w:t>ه</w:t>
      </w:r>
      <w:r w:rsidR="00D00A44" w:rsidRPr="0027699A">
        <w:rPr>
          <w:rFonts w:ascii="NoorLotus" w:hAnsi="NoorLotus" w:cs="NoorLotus"/>
          <w:rtl/>
        </w:rPr>
        <w:t xml:space="preserve"> که اشکال آن‌ها درست نیست و همان‌طور که محقق عراقی</w:t>
      </w:r>
      <w:r w:rsidR="00CF4111" w:rsidRPr="0027699A">
        <w:rPr>
          <w:rStyle w:val="FootnoteReference"/>
          <w:rFonts w:cs="NoorLotus"/>
          <w:rtl/>
        </w:rPr>
        <w:footnoteReference w:id="3"/>
      </w:r>
      <w:r w:rsidR="005E43B5" w:rsidRPr="0027699A">
        <w:rPr>
          <w:rFonts w:ascii="NoorLotus" w:hAnsi="NoorLotus" w:cs="NoorLotus"/>
          <w:rtl/>
        </w:rPr>
        <w:t xml:space="preserve"> نیز فرموده‌اند </w:t>
      </w:r>
      <w:r w:rsidR="00D00A44" w:rsidRPr="0027699A">
        <w:rPr>
          <w:rFonts w:ascii="NoorLotus" w:hAnsi="NoorLotus" w:cs="NoorLotus"/>
          <w:rtl/>
        </w:rPr>
        <w:t xml:space="preserve">علم اجمالی به طهارت یکی از دو آب مانع از جریان استصحاب نجاست </w:t>
      </w:r>
      <w:r w:rsidR="005E43B5" w:rsidRPr="0027699A">
        <w:rPr>
          <w:rFonts w:ascii="NoorLotus" w:hAnsi="NoorLotus" w:cs="NoorLotus"/>
          <w:rtl/>
        </w:rPr>
        <w:t>-</w:t>
      </w:r>
      <w:r w:rsidR="00D00A44" w:rsidRPr="0027699A">
        <w:rPr>
          <w:rFonts w:ascii="NoorLotus" w:hAnsi="NoorLotus" w:cs="NoorLotus"/>
          <w:rtl/>
        </w:rPr>
        <w:t xml:space="preserve">که اصل مثبت </w:t>
      </w:r>
      <w:r w:rsidR="00FE56B3" w:rsidRPr="0027699A">
        <w:rPr>
          <w:rFonts w:ascii="NoorLotus" w:hAnsi="NoorLotus" w:cs="NoorLotus"/>
          <w:rtl/>
        </w:rPr>
        <w:t>تکلیف است</w:t>
      </w:r>
      <w:r w:rsidR="005E43B5" w:rsidRPr="0027699A">
        <w:rPr>
          <w:rFonts w:ascii="NoorLotus" w:hAnsi="NoorLotus" w:cs="NoorLotus"/>
          <w:rtl/>
        </w:rPr>
        <w:t>-</w:t>
      </w:r>
      <w:r w:rsidR="00FE56B3" w:rsidRPr="0027699A">
        <w:rPr>
          <w:rFonts w:ascii="NoorLotus" w:hAnsi="NoorLotus" w:cs="NoorLotus"/>
          <w:rtl/>
        </w:rPr>
        <w:t xml:space="preserve"> در این دو </w:t>
      </w:r>
      <w:r w:rsidR="005E43B5" w:rsidRPr="0027699A">
        <w:rPr>
          <w:rFonts w:ascii="NoorLotus" w:hAnsi="NoorLotus" w:cs="NoorLotus"/>
          <w:rtl/>
        </w:rPr>
        <w:t>نیست.</w:t>
      </w:r>
      <w:r w:rsidR="00D00A44" w:rsidRPr="0027699A">
        <w:rPr>
          <w:rFonts w:ascii="NoorLotus" w:hAnsi="NoorLotus" w:cs="NoorLotus"/>
          <w:rtl/>
        </w:rPr>
        <w:t xml:space="preserve"> </w:t>
      </w:r>
      <w:r w:rsidR="00FE56B3" w:rsidRPr="0027699A">
        <w:rPr>
          <w:rFonts w:ascii="NoorLotus" w:hAnsi="NoorLotus" w:cs="NoorLotus"/>
          <w:rtl/>
        </w:rPr>
        <w:t xml:space="preserve">البته اگر اماره بر نجاست این دو آب قائم شود و بعد علم اجمالی به طهارت یکی از آن دو پیدا شود </w:t>
      </w:r>
      <w:r w:rsidR="00D00A44" w:rsidRPr="0027699A">
        <w:rPr>
          <w:rFonts w:ascii="NoorLotus" w:hAnsi="NoorLotus" w:cs="NoorLotus"/>
          <w:rtl/>
        </w:rPr>
        <w:t xml:space="preserve">اماره تعارض می‌کند زیرا مدلول التزامی </w:t>
      </w:r>
      <w:r w:rsidR="000E6F36" w:rsidRPr="0027699A">
        <w:rPr>
          <w:rFonts w:ascii="NoorLotus" w:hAnsi="NoorLotus" w:cs="NoorLotus"/>
          <w:rtl/>
        </w:rPr>
        <w:t xml:space="preserve">اماره </w:t>
      </w:r>
      <w:r w:rsidR="00D00A44" w:rsidRPr="0027699A">
        <w:rPr>
          <w:rFonts w:ascii="NoorLotus" w:hAnsi="NoorLotus" w:cs="NoorLotus"/>
          <w:rtl/>
        </w:rPr>
        <w:t xml:space="preserve">بر نجاست آب الف به خاطر علم اجمالی </w:t>
      </w:r>
      <w:r w:rsidR="000E6F36" w:rsidRPr="0027699A">
        <w:rPr>
          <w:rFonts w:ascii="NoorLotus" w:hAnsi="NoorLotus" w:cs="NoorLotus"/>
          <w:rtl/>
        </w:rPr>
        <w:t xml:space="preserve">به این که اگر آب الف نجس است پس آب ب طاهر است، </w:t>
      </w:r>
      <w:r w:rsidR="00C66BEC" w:rsidRPr="0027699A">
        <w:rPr>
          <w:rFonts w:ascii="NoorLotus" w:hAnsi="NoorLotus" w:cs="NoorLotus"/>
          <w:rtl/>
        </w:rPr>
        <w:t xml:space="preserve">طهارت آب ب است و </w:t>
      </w:r>
      <w:r w:rsidR="00D00A44" w:rsidRPr="0027699A">
        <w:rPr>
          <w:rFonts w:ascii="NoorLotus" w:hAnsi="NoorLotus" w:cs="NoorLotus"/>
          <w:rtl/>
        </w:rPr>
        <w:t xml:space="preserve">با اماره‌ی دال بر نجاست آب ب تعارض می‌کند ولی مدلول التزامی </w:t>
      </w:r>
      <w:r w:rsidR="004E0A05" w:rsidRPr="0027699A">
        <w:rPr>
          <w:rFonts w:ascii="NoorLotus" w:hAnsi="NoorLotus" w:cs="NoorLotus"/>
          <w:rtl/>
        </w:rPr>
        <w:t xml:space="preserve">و مثبتات </w:t>
      </w:r>
      <w:r w:rsidR="00D00A44" w:rsidRPr="0027699A">
        <w:rPr>
          <w:rFonts w:ascii="NoorLotus" w:hAnsi="NoorLotus" w:cs="NoorLotus"/>
          <w:rtl/>
        </w:rPr>
        <w:t>استصحاب حجت نیست</w:t>
      </w:r>
      <w:r w:rsidR="005E43B5" w:rsidRPr="0027699A">
        <w:rPr>
          <w:rFonts w:ascii="NoorLotus" w:hAnsi="NoorLotus" w:cs="NoorLotus"/>
          <w:rtl/>
        </w:rPr>
        <w:t>،</w:t>
      </w:r>
      <w:r w:rsidR="004E0A05" w:rsidRPr="0027699A">
        <w:rPr>
          <w:rFonts w:ascii="NoorLotus" w:hAnsi="NoorLotus" w:cs="NoorLotus"/>
          <w:rtl/>
        </w:rPr>
        <w:t xml:space="preserve"> یک استصحاب می‌گوید آب الف نجس است و کاری به آب ب ندارد و استصحاب دوم نیز می‌گوید «آب ب نجس است</w:t>
      </w:r>
      <w:r w:rsidR="00F265AE" w:rsidRPr="0027699A">
        <w:rPr>
          <w:rFonts w:ascii="NoorLotus" w:hAnsi="NoorLotus" w:cs="NoorLotus"/>
          <w:rtl/>
        </w:rPr>
        <w:t xml:space="preserve">» </w:t>
      </w:r>
      <w:r w:rsidR="004E0A05" w:rsidRPr="0027699A">
        <w:rPr>
          <w:rFonts w:ascii="NoorLotus" w:hAnsi="NoorLotus" w:cs="NoorLotus"/>
          <w:rtl/>
        </w:rPr>
        <w:t>و کاری به آب الف ندارد.</w:t>
      </w:r>
      <w:r w:rsidR="00F265AE" w:rsidRPr="0027699A">
        <w:rPr>
          <w:rFonts w:ascii="NoorLotus" w:hAnsi="NoorLotus" w:cs="NoorLotus"/>
          <w:rtl/>
        </w:rPr>
        <w:t xml:space="preserve"> لذا اثر شرعی این استصحاب این است که ملاقِی هر کدام از این دو طرف محکوم به نجاست است. </w:t>
      </w:r>
    </w:p>
    <w:p w14:paraId="24F7B204" w14:textId="1B874957" w:rsidR="00A93B20" w:rsidRPr="0027699A" w:rsidRDefault="00F265AE" w:rsidP="0027699A">
      <w:pPr>
        <w:jc w:val="both"/>
        <w:rPr>
          <w:rFonts w:ascii="NoorLotus" w:hAnsi="NoorLotus" w:cs="NoorLotus"/>
          <w:rtl/>
        </w:rPr>
      </w:pPr>
      <w:r w:rsidRPr="0027699A">
        <w:rPr>
          <w:rFonts w:ascii="NoorLotus" w:hAnsi="NoorLotus" w:cs="NoorLotus"/>
          <w:rtl/>
        </w:rPr>
        <w:t xml:space="preserve">ثانیا: </w:t>
      </w:r>
      <w:r w:rsidR="00D00A44" w:rsidRPr="0027699A">
        <w:rPr>
          <w:rFonts w:ascii="NoorLotus" w:hAnsi="NoorLotus" w:cs="NoorLotus"/>
          <w:rtl/>
        </w:rPr>
        <w:t xml:space="preserve">شیء ثالث با یکی از دو آب مشتبه </w:t>
      </w:r>
      <w:r w:rsidR="00C916F6" w:rsidRPr="0027699A">
        <w:rPr>
          <w:rFonts w:ascii="NoorLotus" w:hAnsi="NoorLotus" w:cs="NoorLotus"/>
          <w:rtl/>
        </w:rPr>
        <w:t xml:space="preserve">به صورت معین </w:t>
      </w:r>
      <w:r w:rsidR="00D00A44" w:rsidRPr="0027699A">
        <w:rPr>
          <w:rFonts w:ascii="NoorLotus" w:hAnsi="NoorLotus" w:cs="NoorLotus"/>
          <w:rtl/>
        </w:rPr>
        <w:t xml:space="preserve">ملاقات کرده </w:t>
      </w:r>
      <w:r w:rsidR="00C916F6" w:rsidRPr="0027699A">
        <w:rPr>
          <w:rFonts w:ascii="NoorLotus" w:hAnsi="NoorLotus" w:cs="NoorLotus"/>
          <w:rtl/>
        </w:rPr>
        <w:t xml:space="preserve">باشد ولی اگر معلوم نیست که با کدام یک از آن دو ملاقات کرده است </w:t>
      </w:r>
      <w:r w:rsidR="00D00A44" w:rsidRPr="0027699A">
        <w:rPr>
          <w:rFonts w:ascii="NoorLotus" w:hAnsi="NoorLotus" w:cs="NoorLotus"/>
          <w:rtl/>
        </w:rPr>
        <w:t>آن شیء ثالث محکوم به طهارت است زیرا استصحاب عدم ملاقات آن</w:t>
      </w:r>
      <w:r w:rsidR="009106D6" w:rsidRPr="0027699A">
        <w:rPr>
          <w:rFonts w:ascii="NoorLotus" w:hAnsi="NoorLotus" w:cs="NoorLotus"/>
          <w:rtl/>
        </w:rPr>
        <w:t xml:space="preserve"> شیء ثالث -مثل سیب-</w:t>
      </w:r>
      <w:r w:rsidR="00D00A44" w:rsidRPr="0027699A">
        <w:rPr>
          <w:rFonts w:ascii="NoorLotus" w:hAnsi="NoorLotus" w:cs="NoorLotus"/>
          <w:rtl/>
        </w:rPr>
        <w:t xml:space="preserve"> با نجس</w:t>
      </w:r>
      <w:r w:rsidR="003859C5" w:rsidRPr="0027699A">
        <w:rPr>
          <w:rFonts w:ascii="NoorLotus" w:hAnsi="NoorLotus" w:cs="NoorLotus"/>
          <w:rtl/>
        </w:rPr>
        <w:t xml:space="preserve"> که معنای آن طهارت ملاقَی است،</w:t>
      </w:r>
      <w:r w:rsidR="00D00A44" w:rsidRPr="0027699A">
        <w:rPr>
          <w:rFonts w:ascii="NoorLotus" w:hAnsi="NoorLotus" w:cs="NoorLotus"/>
          <w:rtl/>
        </w:rPr>
        <w:t xml:space="preserve"> جاری می‌شود و این استصحاب با استصحاب طهارت عدل الملاقَی که در واقع تعین دارد، تعارض نمی‌کند</w:t>
      </w:r>
      <w:r w:rsidR="009106D6" w:rsidRPr="0027699A">
        <w:rPr>
          <w:rFonts w:ascii="NoorLotus" w:hAnsi="NoorLotus" w:cs="NoorLotus"/>
          <w:rtl/>
        </w:rPr>
        <w:t xml:space="preserve"> زیرا استصحاب طهارت عدل الملاقَی که</w:t>
      </w:r>
      <w:r w:rsidR="00252E53" w:rsidRPr="0027699A">
        <w:rPr>
          <w:rFonts w:ascii="NoorLotus" w:hAnsi="NoorLotus" w:cs="NoorLotus"/>
          <w:rtl/>
        </w:rPr>
        <w:t xml:space="preserve"> ولو تعین واقعی دارد ولی</w:t>
      </w:r>
      <w:r w:rsidR="009106D6" w:rsidRPr="0027699A">
        <w:rPr>
          <w:rFonts w:ascii="NoorLotus" w:hAnsi="NoorLotus" w:cs="NoorLotus"/>
          <w:rtl/>
        </w:rPr>
        <w:t xml:space="preserve"> برای </w:t>
      </w:r>
      <w:r w:rsidR="00252E53" w:rsidRPr="0027699A">
        <w:rPr>
          <w:rFonts w:ascii="NoorLotus" w:hAnsi="NoorLotus" w:cs="NoorLotus"/>
          <w:rtl/>
        </w:rPr>
        <w:t>مکلف</w:t>
      </w:r>
      <w:r w:rsidR="009106D6" w:rsidRPr="0027699A">
        <w:rPr>
          <w:rFonts w:ascii="NoorLotus" w:hAnsi="NoorLotus" w:cs="NoorLotus"/>
          <w:rtl/>
        </w:rPr>
        <w:t xml:space="preserve"> تعین ندارد</w:t>
      </w:r>
      <w:r w:rsidR="008D53A1" w:rsidRPr="0027699A">
        <w:rPr>
          <w:rFonts w:ascii="NoorLotus" w:hAnsi="NoorLotus" w:cs="NoorLotus"/>
          <w:rtl/>
        </w:rPr>
        <w:t>،</w:t>
      </w:r>
      <w:r w:rsidR="009106D6" w:rsidRPr="0027699A">
        <w:rPr>
          <w:rFonts w:ascii="NoorLotus" w:hAnsi="NoorLotus" w:cs="NoorLotus"/>
          <w:rtl/>
        </w:rPr>
        <w:t xml:space="preserve"> اثر ندارد</w:t>
      </w:r>
      <w:r w:rsidR="008E4946" w:rsidRPr="0027699A">
        <w:rPr>
          <w:rFonts w:ascii="NoorLotus" w:hAnsi="NoorLotus" w:cs="NoorLotus"/>
          <w:rtl/>
        </w:rPr>
        <w:t xml:space="preserve">. </w:t>
      </w:r>
      <w:r w:rsidR="001C287F" w:rsidRPr="0027699A">
        <w:rPr>
          <w:rFonts w:ascii="NoorLotus" w:hAnsi="NoorLotus" w:cs="NoorLotus"/>
          <w:rtl/>
        </w:rPr>
        <w:t xml:space="preserve">و این با استصحاب طهارت یکی از آن دو در موارد احتمال نجاست هر دو فرق دارد زیرا در این فرض کاری به عدل الملاقَی ندارد </w:t>
      </w:r>
      <w:r w:rsidR="009D16AC" w:rsidRPr="0027699A">
        <w:rPr>
          <w:rFonts w:ascii="NoorLotus" w:hAnsi="NoorLotus" w:cs="NoorLotus"/>
          <w:rtl/>
        </w:rPr>
        <w:t xml:space="preserve">اما این که استصحاب طهارت عدل الملاقَی به این عنوان جاری شود آن اثر عملی ندارد </w:t>
      </w:r>
      <w:r w:rsidR="009A31D0" w:rsidRPr="0027699A">
        <w:rPr>
          <w:rFonts w:ascii="NoorLotus" w:hAnsi="NoorLotus" w:cs="NoorLotus"/>
          <w:rtl/>
        </w:rPr>
        <w:t xml:space="preserve">و </w:t>
      </w:r>
      <w:r w:rsidR="00415A62" w:rsidRPr="0027699A">
        <w:rPr>
          <w:rFonts w:ascii="NoorLotus" w:hAnsi="NoorLotus" w:cs="NoorLotus"/>
          <w:rtl/>
        </w:rPr>
        <w:t xml:space="preserve">از </w:t>
      </w:r>
      <w:r w:rsidR="009D16AC" w:rsidRPr="0027699A">
        <w:rPr>
          <w:rFonts w:ascii="NoorLotus" w:hAnsi="NoorLotus" w:cs="NoorLotus"/>
          <w:rtl/>
        </w:rPr>
        <w:t xml:space="preserve">جمع بین </w:t>
      </w:r>
      <w:r w:rsidR="00415A62" w:rsidRPr="0027699A">
        <w:rPr>
          <w:rFonts w:ascii="NoorLotus" w:hAnsi="NoorLotus" w:cs="NoorLotus"/>
          <w:rtl/>
        </w:rPr>
        <w:t>آن</w:t>
      </w:r>
      <w:r w:rsidR="009D16AC" w:rsidRPr="0027699A">
        <w:rPr>
          <w:rFonts w:ascii="NoorLotus" w:hAnsi="NoorLotus" w:cs="NoorLotus"/>
          <w:rtl/>
        </w:rPr>
        <w:t xml:space="preserve"> و اصل </w:t>
      </w:r>
      <w:r w:rsidR="009A31D0" w:rsidRPr="0027699A">
        <w:rPr>
          <w:rFonts w:ascii="NoorLotus" w:hAnsi="NoorLotus" w:cs="NoorLotus"/>
          <w:rtl/>
        </w:rPr>
        <w:t xml:space="preserve">عدم ملاقات </w:t>
      </w:r>
      <w:r w:rsidR="009D16AC" w:rsidRPr="0027699A">
        <w:rPr>
          <w:rFonts w:ascii="NoorLotus" w:hAnsi="NoorLotus" w:cs="NoorLotus"/>
          <w:rtl/>
        </w:rPr>
        <w:t xml:space="preserve">ملاقِی </w:t>
      </w:r>
      <w:r w:rsidR="009A31D0" w:rsidRPr="0027699A">
        <w:rPr>
          <w:rFonts w:ascii="NoorLotus" w:hAnsi="NoorLotus" w:cs="NoorLotus"/>
          <w:rtl/>
        </w:rPr>
        <w:t xml:space="preserve">با نجس یا اصل طهارت ملاقَی </w:t>
      </w:r>
      <w:r w:rsidR="009D16AC" w:rsidRPr="0027699A">
        <w:rPr>
          <w:rFonts w:ascii="NoorLotus" w:hAnsi="NoorLotus" w:cs="NoorLotus"/>
          <w:rtl/>
        </w:rPr>
        <w:t xml:space="preserve">ترخیص در مخالفت قطعیه لازم نمی‌آید زیرا وقتی عدل الملاقَی قابل تشخیص نیست جریان استصحاب در آن اثر ندارد. </w:t>
      </w:r>
    </w:p>
    <w:p w14:paraId="12B0D47A" w14:textId="30153E90" w:rsidR="009D16AC" w:rsidRPr="0027699A" w:rsidRDefault="00F14F2F" w:rsidP="0027699A">
      <w:pPr>
        <w:jc w:val="both"/>
        <w:rPr>
          <w:rFonts w:ascii="NoorLotus" w:hAnsi="NoorLotus" w:cs="NoorLotus"/>
          <w:rtl/>
        </w:rPr>
      </w:pPr>
      <w:r w:rsidRPr="0027699A">
        <w:rPr>
          <w:rFonts w:ascii="NoorLotus" w:hAnsi="NoorLotus" w:cs="NoorLotus"/>
          <w:rtl/>
        </w:rPr>
        <w:lastRenderedPageBreak/>
        <w:t>پس موضوع مسأله جایی است که حالت سابقه هر دو مشتبه</w:t>
      </w:r>
      <w:r w:rsidR="00415A62" w:rsidRPr="0027699A">
        <w:rPr>
          <w:rFonts w:ascii="NoorLotus" w:hAnsi="NoorLotus" w:cs="NoorLotus"/>
          <w:rtl/>
        </w:rPr>
        <w:t>،</w:t>
      </w:r>
      <w:r w:rsidRPr="0027699A">
        <w:rPr>
          <w:rFonts w:ascii="NoorLotus" w:hAnsi="NoorLotus" w:cs="NoorLotus"/>
          <w:rtl/>
        </w:rPr>
        <w:t xml:space="preserve"> طهارت است و جسم طاهری با یکی از آن دو به صورت معین مثلا آب الف ملاقات کرده است. </w:t>
      </w:r>
    </w:p>
    <w:p w14:paraId="4C15F308" w14:textId="77777777" w:rsidR="005F4D24" w:rsidRPr="0027699A" w:rsidRDefault="005F4D24" w:rsidP="0027699A">
      <w:pPr>
        <w:pStyle w:val="Heading2"/>
        <w:jc w:val="both"/>
        <w:rPr>
          <w:rFonts w:ascii="NoorLotus" w:hAnsi="NoorLotus"/>
          <w:sz w:val="34"/>
        </w:rPr>
      </w:pPr>
      <w:bookmarkStart w:id="40" w:name="_Toc208850334"/>
      <w:r w:rsidRPr="0027699A">
        <w:rPr>
          <w:rFonts w:ascii="NoorLotus" w:hAnsi="NoorLotus"/>
          <w:sz w:val="34"/>
          <w:rtl/>
        </w:rPr>
        <w:t>اقوال فقها در مسئله ملاقی بعض اطراف شبهه</w:t>
      </w:r>
      <w:bookmarkEnd w:id="40"/>
    </w:p>
    <w:p w14:paraId="034F985B" w14:textId="716B8B4A" w:rsidR="00B317A0" w:rsidRPr="0027699A" w:rsidRDefault="00B317A0" w:rsidP="0027699A">
      <w:pPr>
        <w:jc w:val="both"/>
        <w:rPr>
          <w:rFonts w:ascii="NoorLotus" w:hAnsi="NoorLotus" w:cs="NoorLotus"/>
          <w:rtl/>
          <w:lang w:bidi="ar-SA"/>
        </w:rPr>
      </w:pPr>
      <w:r w:rsidRPr="0027699A">
        <w:rPr>
          <w:rFonts w:ascii="NoorLotus" w:hAnsi="NoorLotus" w:cs="NoorLotus"/>
          <w:rtl/>
          <w:lang w:bidi="ar-SA"/>
        </w:rPr>
        <w:t xml:space="preserve">در حکم ملاقِی بعض اطراف شبهه اختلاف است. </w:t>
      </w:r>
    </w:p>
    <w:p w14:paraId="2A4D2994" w14:textId="27F1ECF5" w:rsidR="00B317A0" w:rsidRPr="0027699A" w:rsidRDefault="00B317A0" w:rsidP="0027699A">
      <w:pPr>
        <w:pStyle w:val="Heading3"/>
        <w:rPr>
          <w:rFonts w:ascii="NoorLotus" w:hAnsi="NoorLotus"/>
          <w:rtl/>
          <w:lang w:bidi="ar-SA"/>
        </w:rPr>
      </w:pPr>
      <w:bookmarkStart w:id="41" w:name="_Toc208850335"/>
      <w:r w:rsidRPr="0027699A">
        <w:rPr>
          <w:rFonts w:ascii="NoorLotus" w:hAnsi="NoorLotus"/>
          <w:rtl/>
          <w:lang w:bidi="ar-SA"/>
        </w:rPr>
        <w:t xml:space="preserve">قول اول: </w:t>
      </w:r>
      <w:r w:rsidR="00686C91" w:rsidRPr="0027699A">
        <w:rPr>
          <w:rFonts w:ascii="NoorLotus" w:hAnsi="NoorLotus"/>
          <w:rtl/>
          <w:lang w:bidi="ar-SA"/>
        </w:rPr>
        <w:t>اجتناب از</w:t>
      </w:r>
      <w:r w:rsidR="00415A62" w:rsidRPr="0027699A">
        <w:rPr>
          <w:rFonts w:ascii="NoorLotus" w:hAnsi="NoorLotus"/>
          <w:rtl/>
          <w:lang w:bidi="ar-SA"/>
        </w:rPr>
        <w:t xml:space="preserve"> </w:t>
      </w:r>
      <w:r w:rsidRPr="0027699A">
        <w:rPr>
          <w:rFonts w:ascii="NoorLotus" w:hAnsi="NoorLotus"/>
          <w:rtl/>
          <w:lang w:bidi="ar-SA"/>
        </w:rPr>
        <w:t>ملاقِی بعض اطراف شبهه</w:t>
      </w:r>
      <w:bookmarkEnd w:id="41"/>
      <w:r w:rsidRPr="0027699A">
        <w:rPr>
          <w:rFonts w:ascii="NoorLotus" w:hAnsi="NoorLotus"/>
          <w:rtl/>
          <w:lang w:bidi="ar-SA"/>
        </w:rPr>
        <w:t xml:space="preserve"> </w:t>
      </w:r>
    </w:p>
    <w:p w14:paraId="7CAFF506" w14:textId="7B4A6C07" w:rsidR="00CA0D75" w:rsidRPr="0027699A" w:rsidRDefault="00F14F2F" w:rsidP="0027699A">
      <w:pPr>
        <w:jc w:val="both"/>
        <w:rPr>
          <w:rFonts w:ascii="NoorLotus" w:hAnsi="NoorLotus" w:cs="NoorLotus"/>
          <w:rtl/>
        </w:rPr>
      </w:pPr>
      <w:r w:rsidRPr="0027699A">
        <w:rPr>
          <w:rFonts w:ascii="NoorLotus" w:hAnsi="NoorLotus" w:cs="NoorLotus"/>
          <w:rtl/>
        </w:rPr>
        <w:t xml:space="preserve">مرحوم علامه </w:t>
      </w:r>
      <w:r w:rsidR="00B317A0" w:rsidRPr="0027699A">
        <w:rPr>
          <w:rFonts w:ascii="NoorLotus" w:hAnsi="NoorLotus" w:cs="NoorLotus"/>
          <w:rtl/>
        </w:rPr>
        <w:t>حلی -که اولین کسی است که طبق مشاهدات ما متعرض این مسأله شده است- قائل به وجوب اجتناب از ملاقِی شدند</w:t>
      </w:r>
      <w:r w:rsidR="00CA0D75" w:rsidRPr="0027699A">
        <w:rPr>
          <w:rFonts w:ascii="NoorLotus" w:hAnsi="NoorLotus" w:cs="NoorLotus"/>
          <w:rtl/>
        </w:rPr>
        <w:t xml:space="preserve"> و فرموده‌اند: «</w:t>
      </w:r>
      <w:r w:rsidR="00CA0D75" w:rsidRPr="0027699A">
        <w:rPr>
          <w:rFonts w:ascii="NoorLotus" w:hAnsi="NoorLotus" w:cs="NoorLotus"/>
          <w:color w:val="000080"/>
          <w:rtl/>
          <w:lang w:bidi="ar"/>
        </w:rPr>
        <w:t>و كذا لو استعمل أحدهما و صلّى به، لم تصحّ‌ صلاته و وجب عليه غسل ما أصابه المشتبه بماء متيقّن الطّهارة كالنّجس. و هو أحد وجهي الحنابلة، و في الآخر: لا يجب غسله، لأنّ‌ المحل طاهر بيقين، فلا يزول بشكّ‌ النّجاسة</w:t>
      </w:r>
      <w:r w:rsidR="00CA0D75" w:rsidRPr="0027699A">
        <w:rPr>
          <w:rFonts w:ascii="NoorLotus" w:hAnsi="NoorLotus" w:cs="NoorLotus"/>
          <w:rtl/>
          <w:lang w:bidi="ar"/>
        </w:rPr>
        <w:t>»</w:t>
      </w:r>
      <w:r w:rsidR="00CA0D75" w:rsidRPr="0027699A">
        <w:rPr>
          <w:rFonts w:ascii="NoorLotus" w:hAnsi="NoorLotus" w:cs="NoorLotus"/>
          <w:vertAlign w:val="superscript"/>
          <w:rtl/>
          <w:lang w:bidi="ar"/>
        </w:rPr>
        <w:footnoteReference w:id="4"/>
      </w:r>
    </w:p>
    <w:p w14:paraId="2AD66583" w14:textId="13C5CCC0" w:rsidR="00CA0D75" w:rsidRPr="0027699A" w:rsidRDefault="00CA0D75" w:rsidP="0027699A">
      <w:pPr>
        <w:jc w:val="both"/>
        <w:rPr>
          <w:rFonts w:ascii="NoorLotus" w:hAnsi="NoorLotus" w:cs="NoorLotus"/>
          <w:rtl/>
        </w:rPr>
      </w:pPr>
      <w:r w:rsidRPr="0027699A">
        <w:rPr>
          <w:rFonts w:ascii="NoorLotus" w:hAnsi="NoorLotus" w:cs="NoorLotus"/>
          <w:rtl/>
        </w:rPr>
        <w:t>اگر با یکی از دو آبی که علم اجمالی به نجاست یکی از آن دو دارد سیب را بشوید باید این سیب را با یک آب طاهر دیگر بشوید و الا این سیب واجب‌</w:t>
      </w:r>
      <w:r w:rsidR="00686C91" w:rsidRPr="0027699A">
        <w:rPr>
          <w:rFonts w:ascii="NoorLotus" w:hAnsi="NoorLotus" w:cs="NoorLotus"/>
          <w:rtl/>
        </w:rPr>
        <w:t xml:space="preserve"> </w:t>
      </w:r>
      <w:r w:rsidRPr="0027699A">
        <w:rPr>
          <w:rFonts w:ascii="NoorLotus" w:hAnsi="NoorLotus" w:cs="NoorLotus"/>
          <w:rtl/>
        </w:rPr>
        <w:t>الاجتناب است.</w:t>
      </w:r>
    </w:p>
    <w:p w14:paraId="399ED6A3" w14:textId="14E2A46F" w:rsidR="00F14F2F" w:rsidRPr="0027699A" w:rsidRDefault="00F14F2F" w:rsidP="0027699A">
      <w:pPr>
        <w:jc w:val="both"/>
        <w:rPr>
          <w:rFonts w:ascii="NoorLotus" w:hAnsi="NoorLotus" w:cs="NoorLotus"/>
          <w:sz w:val="28"/>
          <w:vertAlign w:val="superscript"/>
          <w:rtl/>
        </w:rPr>
      </w:pPr>
      <w:r w:rsidRPr="0027699A">
        <w:rPr>
          <w:rFonts w:ascii="NoorLotus" w:hAnsi="NoorLotus" w:cs="NoorLotus"/>
          <w:rtl/>
        </w:rPr>
        <w:t>صاحب حدائق نیز فرموده‌اند: «باید از ملاقِی بعض اطراف شبهه اجتناب کرد.»</w:t>
      </w:r>
      <w:r w:rsidR="00976A0E" w:rsidRPr="0027699A">
        <w:rPr>
          <w:rFonts w:ascii="NoorLotus" w:hAnsi="NoorLotus" w:cs="NoorLotus"/>
          <w:sz w:val="28"/>
          <w:vertAlign w:val="superscript"/>
          <w:rtl/>
          <w:lang w:bidi="ar"/>
        </w:rPr>
        <w:footnoteReference w:id="5"/>
      </w:r>
    </w:p>
    <w:p w14:paraId="7B858DFC" w14:textId="550BFD9A" w:rsidR="00686C91" w:rsidRPr="0027699A" w:rsidRDefault="00686C91" w:rsidP="0027699A">
      <w:pPr>
        <w:pStyle w:val="Heading3"/>
        <w:rPr>
          <w:rFonts w:ascii="NoorLotus" w:hAnsi="NoorLotus"/>
          <w:vertAlign w:val="superscript"/>
          <w:rtl/>
          <w:lang w:bidi="ar-SA"/>
        </w:rPr>
      </w:pPr>
      <w:bookmarkStart w:id="42" w:name="_Toc208850336"/>
      <w:r w:rsidRPr="0027699A">
        <w:rPr>
          <w:rFonts w:ascii="NoorLotus" w:hAnsi="NoorLotus"/>
          <w:rtl/>
          <w:lang w:bidi="ar-SA"/>
        </w:rPr>
        <w:t>قول دوم: محکوم به طهارت بودن ملاقِی بعض اطراف شبهه</w:t>
      </w:r>
      <w:bookmarkEnd w:id="42"/>
    </w:p>
    <w:p w14:paraId="480CE89E" w14:textId="3244CFEA" w:rsidR="00686C91" w:rsidRPr="0027699A" w:rsidRDefault="00686C91" w:rsidP="0027699A">
      <w:pPr>
        <w:rPr>
          <w:rFonts w:ascii="NoorLotus" w:hAnsi="NoorLotus" w:cs="NoorLotus"/>
          <w:rtl/>
        </w:rPr>
      </w:pPr>
      <w:r w:rsidRPr="0027699A">
        <w:rPr>
          <w:rFonts w:ascii="NoorLotus" w:hAnsi="NoorLotus" w:cs="NoorLotus"/>
          <w:rtl/>
        </w:rPr>
        <w:t xml:space="preserve">مشهور بین متاخرین قائل به این هستند که </w:t>
      </w:r>
      <w:r w:rsidRPr="0027699A">
        <w:rPr>
          <w:rFonts w:ascii="NoorLotus" w:hAnsi="NoorLotus" w:cs="NoorLotus"/>
          <w:rtl/>
          <w:lang w:bidi="ar-SA"/>
        </w:rPr>
        <w:t>ملاقِی بعض اطراف شبهه محکوم به طهارت است</w:t>
      </w:r>
      <w:r w:rsidRPr="0027699A">
        <w:rPr>
          <w:rFonts w:ascii="NoorLotus" w:hAnsi="NoorLotus" w:cs="NoorLotus"/>
          <w:rtl/>
        </w:rPr>
        <w:t>.</w:t>
      </w:r>
    </w:p>
    <w:p w14:paraId="2EB9B78C" w14:textId="5502A5DB" w:rsidR="00F14F2F" w:rsidRPr="0027699A" w:rsidRDefault="00F14F2F" w:rsidP="0027699A">
      <w:pPr>
        <w:jc w:val="both"/>
        <w:rPr>
          <w:rFonts w:ascii="NoorLotus" w:hAnsi="NoorLotus" w:cs="NoorLotus"/>
          <w:rtl/>
        </w:rPr>
      </w:pPr>
      <w:r w:rsidRPr="0027699A">
        <w:rPr>
          <w:rFonts w:ascii="NoorLotus" w:hAnsi="NoorLotus" w:cs="NoorLotus"/>
          <w:rtl/>
        </w:rPr>
        <w:t>محقق کرکی</w:t>
      </w:r>
      <w:r w:rsidR="00CA0D75" w:rsidRPr="0027699A">
        <w:rPr>
          <w:rFonts w:ascii="NoorLotus" w:hAnsi="NoorLotus" w:cs="NoorLotus"/>
          <w:rtl/>
        </w:rPr>
        <w:t xml:space="preserve"> رحمه الله</w:t>
      </w:r>
      <w:r w:rsidRPr="0027699A">
        <w:rPr>
          <w:rFonts w:ascii="NoorLotus" w:hAnsi="NoorLotus" w:cs="NoorLotus"/>
          <w:rtl/>
        </w:rPr>
        <w:t xml:space="preserve"> فرموده‌اند: «</w:t>
      </w:r>
      <w:r w:rsidRPr="0027699A">
        <w:rPr>
          <w:rFonts w:ascii="NoorLotus" w:hAnsi="NoorLotus" w:cs="NoorLotus"/>
          <w:color w:val="000080"/>
          <w:rtl/>
        </w:rPr>
        <w:t>الذی یقتضی</w:t>
      </w:r>
      <w:r w:rsidR="00453DEA" w:rsidRPr="0027699A">
        <w:rPr>
          <w:rFonts w:ascii="NoorLotus" w:hAnsi="NoorLotus" w:cs="NoorLotus"/>
          <w:color w:val="000080"/>
          <w:rtl/>
        </w:rPr>
        <w:t>ه</w:t>
      </w:r>
      <w:r w:rsidRPr="0027699A">
        <w:rPr>
          <w:rFonts w:ascii="NoorLotus" w:hAnsi="NoorLotus" w:cs="NoorLotus"/>
          <w:color w:val="000080"/>
          <w:rtl/>
        </w:rPr>
        <w:t xml:space="preserve"> ظاهر المذهب</w:t>
      </w:r>
      <w:r w:rsidR="00B317A0" w:rsidRPr="0027699A">
        <w:rPr>
          <w:rFonts w:ascii="NoorLotus" w:hAnsi="NoorLotus" w:cs="NoorLotus"/>
          <w:color w:val="000080"/>
          <w:rtl/>
        </w:rPr>
        <w:t xml:space="preserve"> </w:t>
      </w:r>
      <w:r w:rsidR="00C05B02" w:rsidRPr="0027699A">
        <w:rPr>
          <w:rFonts w:ascii="NoorLotus" w:hAnsi="NoorLotus" w:cs="NoorLotus"/>
          <w:color w:val="000080"/>
          <w:rtl/>
        </w:rPr>
        <w:t xml:space="preserve">... </w:t>
      </w:r>
      <w:r w:rsidR="00B317A0" w:rsidRPr="0027699A">
        <w:rPr>
          <w:rFonts w:ascii="NoorLotus" w:hAnsi="NoorLotus" w:cs="NoorLotus"/>
          <w:color w:val="000080"/>
          <w:rtl/>
        </w:rPr>
        <w:t>بقائه علی طهارته و لا نعرف للاصحاب کلاما صریحا فی ذلک</w:t>
      </w:r>
      <w:r w:rsidRPr="0027699A">
        <w:rPr>
          <w:rFonts w:ascii="NoorLotus" w:hAnsi="NoorLotus" w:cs="NoorLotus"/>
          <w:rtl/>
        </w:rPr>
        <w:t>»</w:t>
      </w:r>
      <w:r w:rsidR="00CA0D75" w:rsidRPr="0027699A">
        <w:rPr>
          <w:rFonts w:ascii="NoorLotus" w:hAnsi="NoorLotus" w:cs="NoorLotus"/>
          <w:vertAlign w:val="superscript"/>
          <w:rtl/>
          <w:lang w:bidi="ar"/>
        </w:rPr>
        <w:footnoteReference w:id="6"/>
      </w:r>
    </w:p>
    <w:p w14:paraId="1FF405E3" w14:textId="5AFD467B" w:rsidR="00A86FF4" w:rsidRPr="0027699A" w:rsidRDefault="00F14F2F" w:rsidP="0027699A">
      <w:pPr>
        <w:jc w:val="both"/>
        <w:rPr>
          <w:rFonts w:ascii="NoorLotus" w:hAnsi="NoorLotus" w:cs="NoorLotus"/>
          <w:rtl/>
        </w:rPr>
      </w:pPr>
      <w:r w:rsidRPr="0027699A">
        <w:rPr>
          <w:rFonts w:ascii="NoorLotus" w:hAnsi="NoorLotus" w:cs="NoorLotus"/>
          <w:rtl/>
        </w:rPr>
        <w:t>مشهور بین متاخرین همین کلام محقق کرکی است. فقط شهید صدر رحمه الله و شاگردان ایشان قائل به وجوب اجتناب از ملاقِی بعض اطراف شبهه شدند</w:t>
      </w:r>
      <w:r w:rsidR="00CB52E6" w:rsidRPr="0027699A">
        <w:rPr>
          <w:rFonts w:ascii="NoorLotus" w:hAnsi="NoorLotus" w:cs="NoorLotus"/>
          <w:vertAlign w:val="superscript"/>
          <w:rtl/>
          <w:lang w:bidi="ar"/>
        </w:rPr>
        <w:footnoteReference w:id="7"/>
      </w:r>
      <w:r w:rsidR="00CB52E6" w:rsidRPr="0027699A">
        <w:rPr>
          <w:rFonts w:ascii="NoorLotus" w:hAnsi="NoorLotus" w:cs="NoorLotus"/>
          <w:rtl/>
        </w:rPr>
        <w:t xml:space="preserve"> </w:t>
      </w:r>
      <w:r w:rsidR="0042432F" w:rsidRPr="0027699A">
        <w:rPr>
          <w:rFonts w:ascii="NoorLotus" w:hAnsi="NoorLotus" w:cs="NoorLotus"/>
          <w:rtl/>
        </w:rPr>
        <w:t xml:space="preserve">که </w:t>
      </w:r>
      <w:r w:rsidR="0042432F" w:rsidRPr="0027699A">
        <w:rPr>
          <w:rFonts w:ascii="NoorLotus" w:hAnsi="NoorLotus" w:cs="NoorLotus"/>
          <w:highlight w:val="yellow"/>
          <w:rtl/>
        </w:rPr>
        <w:t xml:space="preserve">به نظر ما </w:t>
      </w:r>
      <w:r w:rsidR="0042432F" w:rsidRPr="0027699A">
        <w:rPr>
          <w:rFonts w:ascii="NoorLotus" w:hAnsi="NoorLotus" w:cs="NoorLotus"/>
          <w:rtl/>
        </w:rPr>
        <w:t>نیز همین قول صحیح است.</w:t>
      </w:r>
      <w:r w:rsidRPr="0027699A">
        <w:rPr>
          <w:rFonts w:ascii="NoorLotus" w:hAnsi="NoorLotus" w:cs="NoorLotus"/>
          <w:rtl/>
        </w:rPr>
        <w:t xml:space="preserve"> </w:t>
      </w:r>
      <w:r w:rsidR="0042432F" w:rsidRPr="0027699A">
        <w:rPr>
          <w:rFonts w:ascii="NoorLotus" w:hAnsi="NoorLotus" w:cs="NoorLotus"/>
          <w:rtl/>
        </w:rPr>
        <w:t xml:space="preserve">بعضی از تلامذه شهید صدر رحمه الله در </w:t>
      </w:r>
      <w:r w:rsidR="00C4546E" w:rsidRPr="0027699A">
        <w:rPr>
          <w:rFonts w:ascii="NoorLotus" w:hAnsi="NoorLotus" w:cs="NoorLotus"/>
          <w:rtl/>
        </w:rPr>
        <w:t>منهاج فرموده‌اند: «م</w:t>
      </w:r>
      <w:r w:rsidR="00824F91" w:rsidRPr="0027699A">
        <w:rPr>
          <w:rFonts w:ascii="NoorLotus" w:hAnsi="NoorLotus" w:cs="NoorLotus"/>
          <w:rtl/>
        </w:rPr>
        <w:t xml:space="preserve">لاقِی بعض اطراف </w:t>
      </w:r>
      <w:r w:rsidR="00C4546E" w:rsidRPr="0027699A">
        <w:rPr>
          <w:rFonts w:ascii="NoorLotus" w:hAnsi="NoorLotus" w:cs="NoorLotus"/>
          <w:rtl/>
        </w:rPr>
        <w:t xml:space="preserve">شبهة </w:t>
      </w:r>
      <w:r w:rsidR="00824F91" w:rsidRPr="0027699A">
        <w:rPr>
          <w:rFonts w:ascii="NoorLotus" w:hAnsi="NoorLotus" w:cs="NoorLotus"/>
          <w:rtl/>
        </w:rPr>
        <w:t>«</w:t>
      </w:r>
      <w:r w:rsidR="00C4546E" w:rsidRPr="0027699A">
        <w:rPr>
          <w:rFonts w:ascii="NoorLotus" w:hAnsi="NoorLotus" w:cs="NoorLotus"/>
          <w:rtl/>
        </w:rPr>
        <w:t>لا یحکم بنجاسته و لکن یجب الاجتناب عنه</w:t>
      </w:r>
      <w:r w:rsidRPr="0027699A">
        <w:rPr>
          <w:rFonts w:ascii="NoorLotus" w:hAnsi="NoorLotus" w:cs="NoorLotus"/>
          <w:rtl/>
        </w:rPr>
        <w:t>»</w:t>
      </w:r>
      <w:r w:rsidR="00C51C29" w:rsidRPr="0027699A">
        <w:rPr>
          <w:rFonts w:ascii="NoorLotus" w:hAnsi="NoorLotus" w:cs="NoorLotus"/>
          <w:rtl/>
        </w:rPr>
        <w:t>»</w:t>
      </w:r>
      <w:r w:rsidR="00CB52E6" w:rsidRPr="0027699A">
        <w:rPr>
          <w:rFonts w:ascii="NoorLotus" w:hAnsi="NoorLotus" w:cs="NoorLotus"/>
          <w:vertAlign w:val="superscript"/>
          <w:rtl/>
          <w:lang w:bidi="ar"/>
        </w:rPr>
        <w:footnoteReference w:id="8"/>
      </w:r>
      <w:r w:rsidRPr="0027699A">
        <w:rPr>
          <w:rFonts w:ascii="NoorLotus" w:hAnsi="NoorLotus" w:cs="NoorLotus"/>
          <w:rtl/>
        </w:rPr>
        <w:t xml:space="preserve"> </w:t>
      </w:r>
      <w:r w:rsidR="00C4546E" w:rsidRPr="0027699A">
        <w:rPr>
          <w:rFonts w:ascii="NoorLotus" w:hAnsi="NoorLotus" w:cs="NoorLotus"/>
          <w:rtl/>
        </w:rPr>
        <w:t>و این</w:t>
      </w:r>
      <w:r w:rsidR="00A4461A" w:rsidRPr="0027699A">
        <w:rPr>
          <w:rFonts w:ascii="NoorLotus" w:hAnsi="NoorLotus" w:cs="NoorLotus"/>
          <w:rtl/>
        </w:rPr>
        <w:t xml:space="preserve"> عدم حکم به نجاست</w:t>
      </w:r>
      <w:r w:rsidR="00C4546E" w:rsidRPr="0027699A">
        <w:rPr>
          <w:rFonts w:ascii="NoorLotus" w:hAnsi="NoorLotus" w:cs="NoorLotus"/>
          <w:rtl/>
        </w:rPr>
        <w:t xml:space="preserve"> </w:t>
      </w:r>
      <w:r w:rsidR="00A4461A" w:rsidRPr="0027699A">
        <w:rPr>
          <w:rFonts w:ascii="NoorLotus" w:hAnsi="NoorLotus" w:cs="NoorLotus"/>
          <w:rtl/>
        </w:rPr>
        <w:t>مشکلی را حل نمی‌کند</w:t>
      </w:r>
      <w:r w:rsidR="00C4546E" w:rsidRPr="0027699A">
        <w:rPr>
          <w:rFonts w:ascii="NoorLotus" w:hAnsi="NoorLotus" w:cs="NoorLotus"/>
          <w:rtl/>
        </w:rPr>
        <w:t xml:space="preserve"> </w:t>
      </w:r>
      <w:r w:rsidR="00A4461A" w:rsidRPr="0027699A">
        <w:rPr>
          <w:rFonts w:ascii="NoorLotus" w:hAnsi="NoorLotus" w:cs="NoorLotus"/>
          <w:rtl/>
        </w:rPr>
        <w:t>و</w:t>
      </w:r>
      <w:r w:rsidR="00C4546E" w:rsidRPr="0027699A">
        <w:rPr>
          <w:rFonts w:ascii="NoorLotus" w:hAnsi="NoorLotus" w:cs="NoorLotus"/>
          <w:rtl/>
        </w:rPr>
        <w:t xml:space="preserve"> </w:t>
      </w:r>
      <w:r w:rsidRPr="0027699A">
        <w:rPr>
          <w:rFonts w:ascii="NoorLotus" w:hAnsi="NoorLotus" w:cs="NoorLotus"/>
          <w:rtl/>
        </w:rPr>
        <w:t xml:space="preserve">ملاقَی نیز محکوم به نجاست </w:t>
      </w:r>
      <w:r w:rsidR="00C4546E" w:rsidRPr="0027699A">
        <w:rPr>
          <w:rFonts w:ascii="NoorLotus" w:hAnsi="NoorLotus" w:cs="NoorLotus"/>
          <w:rtl/>
        </w:rPr>
        <w:t xml:space="preserve">نیست </w:t>
      </w:r>
      <w:r w:rsidRPr="0027699A">
        <w:rPr>
          <w:rFonts w:ascii="NoorLotus" w:hAnsi="NoorLotus" w:cs="NoorLotus"/>
          <w:rtl/>
        </w:rPr>
        <w:lastRenderedPageBreak/>
        <w:t xml:space="preserve">زیرا مشتبه </w:t>
      </w:r>
      <w:r w:rsidR="00A4461A" w:rsidRPr="0027699A">
        <w:rPr>
          <w:rFonts w:ascii="NoorLotus" w:hAnsi="NoorLotus" w:cs="NoorLotus"/>
          <w:rtl/>
        </w:rPr>
        <w:t xml:space="preserve">و طرف علم اجمالی </w:t>
      </w:r>
      <w:r w:rsidRPr="0027699A">
        <w:rPr>
          <w:rFonts w:ascii="NoorLotus" w:hAnsi="NoorLotus" w:cs="NoorLotus"/>
          <w:rtl/>
        </w:rPr>
        <w:t>است</w:t>
      </w:r>
      <w:r w:rsidR="00C51C29" w:rsidRPr="0027699A">
        <w:rPr>
          <w:rFonts w:ascii="NoorLotus" w:hAnsi="NoorLotus" w:cs="NoorLotus"/>
          <w:rtl/>
        </w:rPr>
        <w:t xml:space="preserve"> تا چه برسد به ملاقِی</w:t>
      </w:r>
      <w:r w:rsidRPr="0027699A">
        <w:rPr>
          <w:rFonts w:ascii="NoorLotus" w:hAnsi="NoorLotus" w:cs="NoorLotus"/>
          <w:rtl/>
        </w:rPr>
        <w:t xml:space="preserve"> و همین وجوب اجتناب است</w:t>
      </w:r>
      <w:r w:rsidR="00C51C29" w:rsidRPr="0027699A">
        <w:rPr>
          <w:rFonts w:ascii="NoorLotus" w:hAnsi="NoorLotus" w:cs="NoorLotus"/>
          <w:rtl/>
        </w:rPr>
        <w:t xml:space="preserve"> که برای مردم مشکل ایجاد می‌کند</w:t>
      </w:r>
      <w:r w:rsidRPr="0027699A">
        <w:rPr>
          <w:rFonts w:ascii="NoorLotus" w:hAnsi="NoorLotus" w:cs="NoorLotus"/>
          <w:rtl/>
        </w:rPr>
        <w:t xml:space="preserve">. </w:t>
      </w:r>
    </w:p>
    <w:p w14:paraId="2E39C092" w14:textId="2328A88F" w:rsidR="00A86FF4" w:rsidRPr="0027699A" w:rsidRDefault="00F14F2F" w:rsidP="0027699A">
      <w:pPr>
        <w:jc w:val="both"/>
        <w:rPr>
          <w:rFonts w:ascii="NoorLotus" w:hAnsi="NoorLotus" w:cs="NoorLotus"/>
          <w:rtl/>
          <w:lang w:bidi="ar"/>
        </w:rPr>
      </w:pPr>
      <w:r w:rsidRPr="0027699A">
        <w:rPr>
          <w:rFonts w:ascii="NoorLotus" w:hAnsi="NoorLotus" w:cs="NoorLotus"/>
          <w:rtl/>
        </w:rPr>
        <w:t>صاحب عروه فرموده‌اند: «</w:t>
      </w:r>
      <w:r w:rsidR="00CA0D75" w:rsidRPr="0027699A">
        <w:rPr>
          <w:rFonts w:ascii="NoorLotus" w:hAnsi="NoorLotus" w:cs="NoorLotus"/>
          <w:b/>
          <w:bCs/>
          <w:rtl/>
          <w:lang w:bidi="ar"/>
        </w:rPr>
        <w:t>(</w:t>
      </w:r>
      <w:r w:rsidR="00CA0D75" w:rsidRPr="0027699A">
        <w:rPr>
          <w:rFonts w:ascii="NoorLotus" w:hAnsi="NoorLotus" w:cs="NoorLotus"/>
          <w:color w:val="000080"/>
          <w:rtl/>
          <w:lang w:bidi="ar"/>
        </w:rPr>
        <w:t>مسألة ٦): ملاقي الشبهة المحصورة لا يحكم عليه بالنجاسة لكنّ‌ الأحوط الاجتناب</w:t>
      </w:r>
      <w:r w:rsidR="00CA0D75" w:rsidRPr="0027699A">
        <w:rPr>
          <w:rFonts w:ascii="NoorLotus" w:hAnsi="NoorLotus" w:cs="NoorLotus"/>
          <w:b/>
          <w:bCs/>
          <w:rtl/>
          <w:lang w:bidi="ar"/>
        </w:rPr>
        <w:t>»</w:t>
      </w:r>
      <w:r w:rsidR="00CA0D75" w:rsidRPr="0027699A">
        <w:rPr>
          <w:rFonts w:ascii="NoorLotus" w:hAnsi="NoorLotus" w:cs="NoorLotus"/>
          <w:vertAlign w:val="superscript"/>
          <w:rtl/>
          <w:lang w:bidi="ar"/>
        </w:rPr>
        <w:footnoteReference w:id="9"/>
      </w:r>
      <w:r w:rsidRPr="0027699A">
        <w:rPr>
          <w:rFonts w:ascii="NoorLotus" w:hAnsi="NoorLotus" w:cs="NoorLotus"/>
          <w:rtl/>
        </w:rPr>
        <w:t xml:space="preserve"> این احتیاط، احتیاط مستحب است زیرا </w:t>
      </w:r>
      <w:r w:rsidR="00434FF2" w:rsidRPr="0027699A">
        <w:rPr>
          <w:rFonts w:ascii="NoorLotus" w:hAnsi="NoorLotus" w:cs="NoorLotus"/>
          <w:rtl/>
        </w:rPr>
        <w:t xml:space="preserve">از کلمات </w:t>
      </w:r>
      <w:r w:rsidRPr="0027699A">
        <w:rPr>
          <w:rFonts w:ascii="NoorLotus" w:hAnsi="NoorLotus" w:cs="NoorLotus"/>
          <w:rtl/>
        </w:rPr>
        <w:t xml:space="preserve">ایشان در موارد مختلف </w:t>
      </w:r>
      <w:r w:rsidR="00434FF2" w:rsidRPr="0027699A">
        <w:rPr>
          <w:rFonts w:ascii="NoorLotus" w:hAnsi="NoorLotus" w:cs="NoorLotus"/>
          <w:rtl/>
        </w:rPr>
        <w:t xml:space="preserve">استفاده می‌شود که علم اجمالی </w:t>
      </w:r>
      <w:r w:rsidRPr="0027699A">
        <w:rPr>
          <w:rFonts w:ascii="NoorLotus" w:hAnsi="NoorLotus" w:cs="NoorLotus"/>
          <w:rtl/>
        </w:rPr>
        <w:t xml:space="preserve">متأخر منجز </w:t>
      </w:r>
      <w:r w:rsidR="00434FF2" w:rsidRPr="0027699A">
        <w:rPr>
          <w:rFonts w:ascii="NoorLotus" w:hAnsi="NoorLotus" w:cs="NoorLotus"/>
          <w:rtl/>
        </w:rPr>
        <w:t>نیست. مثلا در بحث صوم</w:t>
      </w:r>
      <w:r w:rsidR="009C1785" w:rsidRPr="0027699A">
        <w:rPr>
          <w:rFonts w:ascii="NoorLotus" w:hAnsi="NoorLotus" w:cs="NoorLotus"/>
          <w:rtl/>
        </w:rPr>
        <w:t xml:space="preserve"> -که ارتماس در ماء مبطل صوم است ولی ارتماس در ماء مضاف مبطل نیست-</w:t>
      </w:r>
      <w:r w:rsidR="00434FF2" w:rsidRPr="0027699A">
        <w:rPr>
          <w:rFonts w:ascii="NoorLotus" w:hAnsi="NoorLotus" w:cs="NoorLotus"/>
          <w:rtl/>
        </w:rPr>
        <w:t xml:space="preserve"> فرموده‌اند: </w:t>
      </w:r>
      <w:r w:rsidR="00434FF2" w:rsidRPr="0027699A">
        <w:rPr>
          <w:rFonts w:ascii="NoorLotus" w:hAnsi="NoorLotus" w:cs="NoorLotus"/>
          <w:color w:val="000080"/>
          <w:rtl/>
        </w:rPr>
        <w:t>«(مسألة ٣٥):</w:t>
      </w:r>
      <w:r w:rsidR="00434FF2" w:rsidRPr="0027699A">
        <w:rPr>
          <w:rFonts w:ascii="NoorLotus" w:hAnsi="NoorLotus" w:cs="NoorLotus"/>
          <w:rtl/>
        </w:rPr>
        <w:t xml:space="preserve"> </w:t>
      </w:r>
      <w:r w:rsidR="00434FF2" w:rsidRPr="0027699A">
        <w:rPr>
          <w:rFonts w:ascii="NoorLotus" w:hAnsi="NoorLotus" w:cs="NoorLotus"/>
          <w:color w:val="000080"/>
          <w:rtl/>
        </w:rPr>
        <w:t>إذا كان مائعان يعلم بكون أحدهما ماء يجب الاجتناب عنهما، و لكن الحكم بالبطلان يتوقّف على الرمس فيهما</w:t>
      </w:r>
      <w:r w:rsidR="00434FF2" w:rsidRPr="0027699A">
        <w:rPr>
          <w:rFonts w:ascii="NoorLotus" w:hAnsi="NoorLotus" w:cs="NoorLotus"/>
          <w:b/>
          <w:bCs/>
          <w:rtl/>
          <w:lang w:bidi="ar"/>
        </w:rPr>
        <w:t xml:space="preserve">» </w:t>
      </w:r>
      <w:r w:rsidR="00434FF2" w:rsidRPr="0027699A">
        <w:rPr>
          <w:rFonts w:ascii="NoorLotus" w:hAnsi="NoorLotus" w:cs="NoorLotus"/>
          <w:vertAlign w:val="superscript"/>
          <w:rtl/>
          <w:lang w:bidi="ar"/>
        </w:rPr>
        <w:footnoteReference w:id="10"/>
      </w:r>
      <w:r w:rsidR="00434FF2" w:rsidRPr="0027699A">
        <w:rPr>
          <w:rFonts w:ascii="NoorLotus" w:hAnsi="NoorLotus" w:cs="NoorLotus"/>
          <w:rtl/>
        </w:rPr>
        <w:t xml:space="preserve"> یعنی </w:t>
      </w:r>
      <w:r w:rsidR="00A86FF4" w:rsidRPr="0027699A">
        <w:rPr>
          <w:rFonts w:ascii="NoorLotus" w:hAnsi="NoorLotus" w:cs="NoorLotus"/>
          <w:rtl/>
        </w:rPr>
        <w:t xml:space="preserve">تا ارتماس در هر دو نکند نمی‌توان حکم به بطلان صوم کرد زیرا </w:t>
      </w:r>
      <w:r w:rsidR="00434FF2" w:rsidRPr="0027699A">
        <w:rPr>
          <w:rFonts w:ascii="NoorLotus" w:hAnsi="NoorLotus" w:cs="NoorLotus"/>
          <w:rtl/>
        </w:rPr>
        <w:t xml:space="preserve">ارتماس در آب احراز نمی‌شود </w:t>
      </w:r>
      <w:r w:rsidR="00A86FF4" w:rsidRPr="0027699A">
        <w:rPr>
          <w:rFonts w:ascii="NoorLotus" w:hAnsi="NoorLotus" w:cs="NoorLotus"/>
          <w:rtl/>
        </w:rPr>
        <w:t>ولی عقلا اجتناب از هر دو واجب است.</w:t>
      </w:r>
    </w:p>
    <w:p w14:paraId="5076BAF9" w14:textId="43F27F12" w:rsidR="00A86FF4" w:rsidRPr="0027699A" w:rsidRDefault="00434FF2" w:rsidP="0027699A">
      <w:pPr>
        <w:jc w:val="both"/>
        <w:rPr>
          <w:rFonts w:ascii="NoorLotus" w:hAnsi="NoorLotus" w:cs="NoorLotus"/>
          <w:rtl/>
        </w:rPr>
      </w:pPr>
      <w:r w:rsidRPr="0027699A">
        <w:rPr>
          <w:rFonts w:ascii="NoorLotus" w:hAnsi="NoorLotus" w:cs="NoorLotus"/>
          <w:rtl/>
        </w:rPr>
        <w:t xml:space="preserve">در فرع دیگری فرموده‌اند: </w:t>
      </w:r>
      <w:r w:rsidRPr="0027699A">
        <w:rPr>
          <w:rFonts w:ascii="NoorLotus" w:hAnsi="NoorLotus" w:cs="NoorLotus"/>
          <w:color w:val="000080"/>
          <w:rtl/>
        </w:rPr>
        <w:t>«</w:t>
      </w:r>
      <w:r w:rsidRPr="0027699A">
        <w:rPr>
          <w:rFonts w:ascii="NoorLotus" w:hAnsi="NoorLotus" w:cs="NoorLotus"/>
          <w:color w:val="000080"/>
          <w:rtl/>
          <w:lang w:bidi="ar"/>
        </w:rPr>
        <w:t>(مسألة ٧): إذا علم إجمالاً بكون إحدى الامرأتين المعيّنتين في العدّة و لم يعلمها بعينها وجب عليه ترك تزويجهما. و لو تزوّج إحداهما بطل، و لكن لا يوجب الحرمة الأبديّة لعدم إحراز كون هذا التزويج في</w:t>
      </w:r>
      <w:r w:rsidRPr="0027699A">
        <w:rPr>
          <w:rFonts w:ascii="NoorLotus" w:hAnsi="NoorLotus" w:cs="NoorLotus"/>
          <w:color w:val="000080"/>
          <w:rtl/>
        </w:rPr>
        <w:t xml:space="preserve"> </w:t>
      </w:r>
      <w:r w:rsidRPr="0027699A">
        <w:rPr>
          <w:rFonts w:ascii="NoorLotus" w:hAnsi="NoorLotus" w:cs="NoorLotus"/>
          <w:color w:val="000080"/>
          <w:rtl/>
          <w:lang w:bidi="ar"/>
        </w:rPr>
        <w:t>العدّة. نعم لو تزوّجهما معاً حرمتا عليه في الظاهر عملاً بالعلم الإجمالي</w:t>
      </w:r>
      <w:r w:rsidRPr="0027699A">
        <w:rPr>
          <w:rFonts w:ascii="NoorLotus" w:hAnsi="NoorLotus" w:cs="NoorLotus"/>
          <w:rtl/>
          <w:lang w:bidi="ar"/>
        </w:rPr>
        <w:t>»</w:t>
      </w:r>
      <w:r w:rsidRPr="0027699A">
        <w:rPr>
          <w:rFonts w:ascii="NoorLotus" w:hAnsi="NoorLotus" w:cs="NoorLotus"/>
          <w:vertAlign w:val="superscript"/>
          <w:rtl/>
          <w:lang w:bidi="ar"/>
        </w:rPr>
        <w:footnoteReference w:id="11"/>
      </w:r>
      <w:r w:rsidRPr="0027699A">
        <w:rPr>
          <w:rFonts w:ascii="NoorLotus" w:hAnsi="NoorLotus" w:cs="NoorLotus"/>
          <w:rtl/>
        </w:rPr>
        <w:t xml:space="preserve"> یعنی نباید با این دو زنی که علم اجمالی دارد به این که یکی از آن دو در عده است ازدواج کند </w:t>
      </w:r>
      <w:r w:rsidR="00A86FF4" w:rsidRPr="0027699A">
        <w:rPr>
          <w:rFonts w:ascii="NoorLotus" w:hAnsi="NoorLotus" w:cs="NoorLotus"/>
          <w:rtl/>
        </w:rPr>
        <w:t>زیرا علم اجمالی</w:t>
      </w:r>
      <w:r w:rsidRPr="0027699A">
        <w:rPr>
          <w:rFonts w:ascii="NoorLotus" w:hAnsi="NoorLotus" w:cs="NoorLotus"/>
          <w:rtl/>
        </w:rPr>
        <w:t xml:space="preserve"> منجز است و اصالة الصحة در عقد زن الف و </w:t>
      </w:r>
      <w:r w:rsidR="00A86FF4" w:rsidRPr="0027699A">
        <w:rPr>
          <w:rFonts w:ascii="NoorLotus" w:hAnsi="NoorLotus" w:cs="NoorLotus"/>
          <w:rtl/>
        </w:rPr>
        <w:t xml:space="preserve">استصحاب عدم عده </w:t>
      </w:r>
      <w:r w:rsidRPr="0027699A">
        <w:rPr>
          <w:rFonts w:ascii="NoorLotus" w:hAnsi="NoorLotus" w:cs="NoorLotus"/>
          <w:rtl/>
        </w:rPr>
        <w:t xml:space="preserve">او </w:t>
      </w:r>
      <w:r w:rsidR="00A86FF4" w:rsidRPr="0027699A">
        <w:rPr>
          <w:rFonts w:ascii="NoorLotus" w:hAnsi="NoorLotus" w:cs="NoorLotus"/>
          <w:rtl/>
        </w:rPr>
        <w:t xml:space="preserve">با استصحاب عدم عده زن ب </w:t>
      </w:r>
      <w:r w:rsidRPr="0027699A">
        <w:rPr>
          <w:rFonts w:ascii="NoorLotus" w:hAnsi="NoorLotus" w:cs="NoorLotus"/>
          <w:rtl/>
        </w:rPr>
        <w:t xml:space="preserve">و اصالة الصحة در عقد او </w:t>
      </w:r>
      <w:r w:rsidR="00A86FF4" w:rsidRPr="0027699A">
        <w:rPr>
          <w:rFonts w:ascii="NoorLotus" w:hAnsi="NoorLotus" w:cs="NoorLotus"/>
          <w:rtl/>
        </w:rPr>
        <w:t>تعارض می‌کند ولی اگر با یکی از آن دو ازدواج کند «</w:t>
      </w:r>
      <w:r w:rsidRPr="0027699A">
        <w:rPr>
          <w:rFonts w:ascii="NoorLotus" w:hAnsi="NoorLotus" w:cs="NoorLotus"/>
          <w:rtl/>
        </w:rPr>
        <w:t>تزوج بذات عدة</w:t>
      </w:r>
      <w:r w:rsidR="00A86FF4" w:rsidRPr="0027699A">
        <w:rPr>
          <w:rFonts w:ascii="NoorLotus" w:hAnsi="NoorLotus" w:cs="NoorLotus"/>
          <w:rtl/>
        </w:rPr>
        <w:t xml:space="preserve">» ثابت نمی‌شود زیرا موضوع مرکب است در ما نحن فیه نیز موضوع مرکب </w:t>
      </w:r>
      <w:r w:rsidR="00390AD5" w:rsidRPr="0027699A">
        <w:rPr>
          <w:rFonts w:ascii="NoorLotus" w:hAnsi="NoorLotus" w:cs="NoorLotus"/>
          <w:rtl/>
        </w:rPr>
        <w:t xml:space="preserve">یعنی </w:t>
      </w:r>
      <w:r w:rsidR="00A86FF4" w:rsidRPr="0027699A">
        <w:rPr>
          <w:rFonts w:ascii="NoorLotus" w:hAnsi="NoorLotus" w:cs="NoorLotus"/>
          <w:rtl/>
        </w:rPr>
        <w:t xml:space="preserve">«لاقی شیئا و هو نجس» </w:t>
      </w:r>
      <w:r w:rsidRPr="0027699A">
        <w:rPr>
          <w:rFonts w:ascii="NoorLotus" w:hAnsi="NoorLotus" w:cs="NoorLotus"/>
          <w:rtl/>
        </w:rPr>
        <w:t xml:space="preserve">است و آن ثابت نمی‌شود. </w:t>
      </w:r>
    </w:p>
    <w:p w14:paraId="257FCD42" w14:textId="77777777" w:rsidR="005F4D24" w:rsidRPr="0027699A" w:rsidRDefault="005F4D24" w:rsidP="0027699A">
      <w:pPr>
        <w:pStyle w:val="Heading2"/>
        <w:jc w:val="both"/>
        <w:rPr>
          <w:rFonts w:ascii="NoorLotus" w:hAnsi="NoorLotus"/>
          <w:sz w:val="34"/>
        </w:rPr>
      </w:pPr>
      <w:bookmarkStart w:id="43" w:name="_Toc208850337"/>
      <w:r w:rsidRPr="0027699A">
        <w:rPr>
          <w:rFonts w:ascii="NoorLotus" w:hAnsi="NoorLotus"/>
          <w:sz w:val="34"/>
          <w:rtl/>
        </w:rPr>
        <w:t>وجوه وجوب اجتناب از ملاقی</w:t>
      </w:r>
      <w:bookmarkEnd w:id="43"/>
    </w:p>
    <w:p w14:paraId="5D0DC893" w14:textId="0FD11A90" w:rsidR="00A86FF4" w:rsidRPr="0027699A" w:rsidRDefault="00EB0430" w:rsidP="0027699A">
      <w:pPr>
        <w:jc w:val="both"/>
        <w:rPr>
          <w:rFonts w:ascii="NoorLotus" w:hAnsi="NoorLotus" w:cs="NoorLotus"/>
          <w:rtl/>
        </w:rPr>
      </w:pPr>
      <w:r w:rsidRPr="0027699A">
        <w:rPr>
          <w:rFonts w:ascii="NoorLotus" w:hAnsi="NoorLotus" w:cs="NoorLotus"/>
          <w:rtl/>
        </w:rPr>
        <w:t xml:space="preserve">باید در مقتضای قاعده بحث کرد، سه وجه برای وجوب اجتناب از ملاقی مطرح می‌شود که مشهور باید از آن‌ها جواب دهند. </w:t>
      </w:r>
    </w:p>
    <w:p w14:paraId="209B93E6" w14:textId="77777777" w:rsidR="005F4D24" w:rsidRPr="0027699A" w:rsidRDefault="005F4D24" w:rsidP="0027699A">
      <w:pPr>
        <w:pStyle w:val="Heading3"/>
        <w:rPr>
          <w:rFonts w:ascii="NoorLotus" w:hAnsi="NoorLotus"/>
          <w:rtl/>
        </w:rPr>
      </w:pPr>
      <w:bookmarkStart w:id="44" w:name="_Toc208850338"/>
      <w:r w:rsidRPr="0027699A">
        <w:rPr>
          <w:rFonts w:ascii="NoorLotus" w:hAnsi="NoorLotus"/>
          <w:rtl/>
        </w:rPr>
        <w:t>نقد و بررسی وجه اول (ملازمه عرفیه)</w:t>
      </w:r>
      <w:bookmarkEnd w:id="44"/>
    </w:p>
    <w:p w14:paraId="57A74B3A" w14:textId="3ED4063E" w:rsidR="00EB0430" w:rsidRPr="0027699A" w:rsidRDefault="00EB0430" w:rsidP="0027699A">
      <w:pPr>
        <w:jc w:val="both"/>
        <w:rPr>
          <w:rFonts w:ascii="NoorLotus" w:hAnsi="NoorLotus" w:cs="NoorLotus"/>
          <w:rtl/>
        </w:rPr>
      </w:pPr>
      <w:r w:rsidRPr="0027699A">
        <w:rPr>
          <w:rFonts w:ascii="NoorLotus" w:hAnsi="NoorLotus" w:cs="NoorLotus"/>
          <w:rtl/>
        </w:rPr>
        <w:t xml:space="preserve">اجتناب از نجس به اجتناب از ملاقِی نجس و </w:t>
      </w:r>
      <w:r w:rsidR="00434FF2" w:rsidRPr="0027699A">
        <w:rPr>
          <w:rFonts w:ascii="NoorLotus" w:hAnsi="NoorLotus" w:cs="NoorLotus"/>
          <w:rtl/>
        </w:rPr>
        <w:t xml:space="preserve">اجتناب از </w:t>
      </w:r>
      <w:r w:rsidRPr="0027699A">
        <w:rPr>
          <w:rFonts w:ascii="NoorLotus" w:hAnsi="NoorLotus" w:cs="NoorLotus"/>
          <w:rtl/>
        </w:rPr>
        <w:t xml:space="preserve">خود نجس است. وقتی گفته می‌شود «اجتنب عن القذر» معنای آن این است که «علاوه بر اجتناب از </w:t>
      </w:r>
      <w:r w:rsidR="00DD7906" w:rsidRPr="0027699A">
        <w:rPr>
          <w:rFonts w:ascii="NoorLotus" w:hAnsi="NoorLotus" w:cs="NoorLotus"/>
          <w:rtl/>
        </w:rPr>
        <w:t>مثلا مدفوع انسان و حیوان حرام گو</w:t>
      </w:r>
      <w:r w:rsidR="00390AD5" w:rsidRPr="0027699A">
        <w:rPr>
          <w:rFonts w:ascii="NoorLotus" w:hAnsi="NoorLotus" w:cs="NoorLotus"/>
          <w:rtl/>
        </w:rPr>
        <w:t>ش</w:t>
      </w:r>
      <w:r w:rsidR="00DD7906" w:rsidRPr="0027699A">
        <w:rPr>
          <w:rFonts w:ascii="NoorLotus" w:hAnsi="NoorLotus" w:cs="NoorLotus"/>
          <w:rtl/>
        </w:rPr>
        <w:t xml:space="preserve">ت </w:t>
      </w:r>
      <w:r w:rsidRPr="0027699A">
        <w:rPr>
          <w:rFonts w:ascii="NoorLotus" w:hAnsi="NoorLotus" w:cs="NoorLotus"/>
          <w:rtl/>
        </w:rPr>
        <w:t xml:space="preserve">باید از دست </w:t>
      </w:r>
      <w:r w:rsidR="00DD7906" w:rsidRPr="0027699A">
        <w:rPr>
          <w:rFonts w:ascii="NoorLotus" w:hAnsi="NoorLotus" w:cs="NoorLotus"/>
          <w:rtl/>
        </w:rPr>
        <w:t>ملو</w:t>
      </w:r>
      <w:r w:rsidR="00390AD5" w:rsidRPr="0027699A">
        <w:rPr>
          <w:rFonts w:ascii="NoorLotus" w:hAnsi="NoorLotus" w:cs="NoorLotus"/>
          <w:rtl/>
        </w:rPr>
        <w:t>ّث</w:t>
      </w:r>
      <w:r w:rsidR="00DD7906" w:rsidRPr="0027699A">
        <w:rPr>
          <w:rFonts w:ascii="NoorLotus" w:hAnsi="NoorLotus" w:cs="NoorLotus"/>
          <w:rtl/>
        </w:rPr>
        <w:t xml:space="preserve"> به آن </w:t>
      </w:r>
      <w:r w:rsidRPr="0027699A">
        <w:rPr>
          <w:rFonts w:ascii="NoorLotus" w:hAnsi="NoorLotus" w:cs="NoorLotus"/>
          <w:rtl/>
        </w:rPr>
        <w:t>نیز باید اجتناب کرد.»</w:t>
      </w:r>
      <w:r w:rsidR="00B7575B" w:rsidRPr="0027699A">
        <w:rPr>
          <w:rFonts w:ascii="NoorLotus" w:hAnsi="NoorLotus" w:cs="NoorLotus"/>
          <w:rtl/>
        </w:rPr>
        <w:t xml:space="preserve"> و الا اگر با همان دستی که بوی تعفّن می‌دهد میوه به مهمان تعارف کند کار ناپسندی است.</w:t>
      </w:r>
      <w:r w:rsidRPr="0027699A">
        <w:rPr>
          <w:rFonts w:ascii="NoorLotus" w:hAnsi="NoorLotus" w:cs="NoorLotus"/>
          <w:rtl/>
        </w:rPr>
        <w:t xml:space="preserve"> شبیه این که گفته می‌شود «اکرم العالم» </w:t>
      </w:r>
      <w:r w:rsidR="00B7575B" w:rsidRPr="0027699A">
        <w:rPr>
          <w:rFonts w:ascii="NoorLotus" w:hAnsi="NoorLotus" w:cs="NoorLotus"/>
          <w:rtl/>
        </w:rPr>
        <w:t xml:space="preserve">که </w:t>
      </w:r>
      <w:r w:rsidR="00D861B5" w:rsidRPr="0027699A">
        <w:rPr>
          <w:rFonts w:ascii="NoorLotus" w:hAnsi="NoorLotus" w:cs="NoorLotus"/>
          <w:rtl/>
        </w:rPr>
        <w:t xml:space="preserve">اکرام او به این است که </w:t>
      </w:r>
      <w:r w:rsidRPr="0027699A">
        <w:rPr>
          <w:rFonts w:ascii="NoorLotus" w:hAnsi="NoorLotus" w:cs="NoorLotus"/>
          <w:rtl/>
        </w:rPr>
        <w:t>فرزند او نیز اکرام شود و اگر فرزند او اکرام نشود خود ایشان نیز اکرام نشده است.</w:t>
      </w:r>
      <w:r w:rsidR="00D861B5" w:rsidRPr="0027699A">
        <w:rPr>
          <w:rFonts w:ascii="NoorLotus" w:hAnsi="NoorLotus" w:cs="NoorLotus"/>
          <w:rtl/>
        </w:rPr>
        <w:t xml:space="preserve"> در ما نحن فیه نیز مقتضای وجوب اجتناب از خود نجس اجتناب از ملاقی نجس است. </w:t>
      </w:r>
      <w:r w:rsidR="00BE2496" w:rsidRPr="0027699A">
        <w:rPr>
          <w:rFonts w:ascii="NoorLotus" w:hAnsi="NoorLotus" w:cs="NoorLotus"/>
          <w:rtl/>
        </w:rPr>
        <w:t>معنای</w:t>
      </w:r>
      <w:r w:rsidRPr="0027699A">
        <w:rPr>
          <w:rFonts w:ascii="NoorLotus" w:hAnsi="NoorLotus" w:cs="NoorLotus"/>
          <w:rtl/>
        </w:rPr>
        <w:t xml:space="preserve"> «</w:t>
      </w:r>
      <w:r w:rsidR="00D861B5" w:rsidRPr="0027699A">
        <w:rPr>
          <w:rFonts w:ascii="NoorLotus" w:hAnsi="NoorLotus" w:cs="NoorLotus"/>
          <w:rtl/>
        </w:rPr>
        <w:t xml:space="preserve">اجتنب </w:t>
      </w:r>
      <w:r w:rsidR="00BE2496" w:rsidRPr="0027699A">
        <w:rPr>
          <w:rFonts w:ascii="NoorLotus" w:hAnsi="NoorLotus" w:cs="NoorLotus"/>
          <w:rtl/>
        </w:rPr>
        <w:t>عن الماء القذر فی البین</w:t>
      </w:r>
      <w:r w:rsidRPr="0027699A">
        <w:rPr>
          <w:rFonts w:ascii="NoorLotus" w:hAnsi="NoorLotus" w:cs="NoorLotus"/>
          <w:rtl/>
        </w:rPr>
        <w:t xml:space="preserve">» عقلا -نه این که مستتبع حکم شرعی دیگر است- </w:t>
      </w:r>
      <w:r w:rsidR="00BE2496" w:rsidRPr="0027699A">
        <w:rPr>
          <w:rFonts w:ascii="NoorLotus" w:hAnsi="NoorLotus" w:cs="NoorLotus"/>
          <w:rtl/>
        </w:rPr>
        <w:t xml:space="preserve">این است که اجتناب از آب قذر به اجتناب از ملاقِی </w:t>
      </w:r>
      <w:r w:rsidR="00102968" w:rsidRPr="0027699A">
        <w:rPr>
          <w:rFonts w:ascii="NoorLotus" w:hAnsi="NoorLotus" w:cs="NoorLotus"/>
          <w:rtl/>
        </w:rPr>
        <w:t>آ</w:t>
      </w:r>
      <w:r w:rsidR="00BE2496" w:rsidRPr="0027699A">
        <w:rPr>
          <w:rFonts w:ascii="NoorLotus" w:hAnsi="NoorLotus" w:cs="NoorLotus"/>
          <w:rtl/>
        </w:rPr>
        <w:t>ن است</w:t>
      </w:r>
      <w:r w:rsidRPr="0027699A">
        <w:rPr>
          <w:rFonts w:ascii="NoorLotus" w:hAnsi="NoorLotus" w:cs="NoorLotus"/>
          <w:rtl/>
        </w:rPr>
        <w:t>.</w:t>
      </w:r>
      <w:r w:rsidR="00BE2496" w:rsidRPr="0027699A">
        <w:rPr>
          <w:rFonts w:ascii="NoorLotus" w:hAnsi="NoorLotus" w:cs="NoorLotus"/>
          <w:rtl/>
        </w:rPr>
        <w:t xml:space="preserve"> </w:t>
      </w:r>
      <w:r w:rsidRPr="0027699A">
        <w:rPr>
          <w:rFonts w:ascii="NoorLotus" w:hAnsi="NoorLotus" w:cs="NoorLotus"/>
          <w:rtl/>
        </w:rPr>
        <w:t xml:space="preserve">پس از باب قاعده‌ی </w:t>
      </w:r>
      <w:r w:rsidRPr="0027699A">
        <w:rPr>
          <w:rFonts w:ascii="NoorLotus" w:hAnsi="NoorLotus" w:cs="NoorLotus"/>
          <w:rtl/>
        </w:rPr>
        <w:lastRenderedPageBreak/>
        <w:t>اشتغال باید از سیبی که در آب الف انداخته شد</w:t>
      </w:r>
      <w:r w:rsidR="00102968" w:rsidRPr="0027699A">
        <w:rPr>
          <w:rFonts w:ascii="NoorLotus" w:hAnsi="NoorLotus" w:cs="NoorLotus"/>
          <w:rtl/>
        </w:rPr>
        <w:t>ه</w:t>
      </w:r>
      <w:r w:rsidRPr="0027699A">
        <w:rPr>
          <w:rFonts w:ascii="NoorLotus" w:hAnsi="NoorLotus" w:cs="NoorLotus"/>
          <w:rtl/>
        </w:rPr>
        <w:t xml:space="preserve"> نیز اجتناب کرد و الا اجتناب از آب </w:t>
      </w:r>
      <w:r w:rsidR="00BE2496" w:rsidRPr="0027699A">
        <w:rPr>
          <w:rFonts w:ascii="NoorLotus" w:hAnsi="NoorLotus" w:cs="NoorLotus"/>
          <w:rtl/>
        </w:rPr>
        <w:t>قذر</w:t>
      </w:r>
      <w:r w:rsidRPr="0027699A">
        <w:rPr>
          <w:rFonts w:ascii="NoorLotus" w:hAnsi="NoorLotus" w:cs="NoorLotus"/>
          <w:rtl/>
        </w:rPr>
        <w:t xml:space="preserve"> معلوم فی البین احراز نمی‌شود. </w:t>
      </w:r>
    </w:p>
    <w:p w14:paraId="68B21C4B" w14:textId="59815FA8" w:rsidR="005E7CA5" w:rsidRPr="0027699A" w:rsidRDefault="00EB0430" w:rsidP="0027699A">
      <w:pPr>
        <w:jc w:val="both"/>
        <w:rPr>
          <w:rFonts w:ascii="NoorLotus" w:hAnsi="NoorLotus" w:cs="NoorLotus"/>
          <w:rtl/>
        </w:rPr>
      </w:pPr>
      <w:r w:rsidRPr="0027699A">
        <w:rPr>
          <w:rFonts w:ascii="NoorLotus" w:hAnsi="NoorLotus" w:cs="NoorLotus"/>
          <w:rtl/>
        </w:rPr>
        <w:t xml:space="preserve">مؤید این مطلب این است که </w:t>
      </w:r>
      <w:r w:rsidR="00BE2496" w:rsidRPr="0027699A">
        <w:rPr>
          <w:rFonts w:ascii="NoorLotus" w:hAnsi="NoorLotus" w:cs="NoorLotus"/>
          <w:rtl/>
        </w:rPr>
        <w:t xml:space="preserve">ابن زهره در الغنیة برای وجوب اجتناب </w:t>
      </w:r>
      <w:r w:rsidR="005E7CA5" w:rsidRPr="0027699A">
        <w:rPr>
          <w:rFonts w:ascii="NoorLotus" w:hAnsi="NoorLotus" w:cs="NoorLotus"/>
          <w:rtl/>
        </w:rPr>
        <w:t xml:space="preserve">ملاقِی نجس </w:t>
      </w:r>
      <w:r w:rsidRPr="0027699A">
        <w:rPr>
          <w:rFonts w:ascii="NoorLotus" w:hAnsi="NoorLotus" w:cs="NoorLotus"/>
          <w:rtl/>
        </w:rPr>
        <w:t xml:space="preserve">به آیه‌ی </w:t>
      </w:r>
      <w:r w:rsidR="00111352" w:rsidRPr="0027699A">
        <w:rPr>
          <w:rFonts w:ascii="Sakkal Majalla" w:hAnsi="Sakkal Majalla" w:cs="Sakkal Majalla" w:hint="cs"/>
          <w:rtl/>
        </w:rPr>
        <w:t>﴿</w:t>
      </w:r>
      <w:r w:rsidR="00111352" w:rsidRPr="0027699A">
        <w:rPr>
          <w:rFonts w:ascii="NoorLotus" w:hAnsi="NoorLotus" w:cs="NoorLotus"/>
          <w:color w:val="008000"/>
          <w:rtl/>
        </w:rPr>
        <w:t>وَ الرُّجْزَ فَاهْجُرْ</w:t>
      </w:r>
      <w:r w:rsidR="00111352" w:rsidRPr="0027699A">
        <w:rPr>
          <w:rFonts w:ascii="Sakkal Majalla" w:hAnsi="Sakkal Majalla" w:cs="Sakkal Majalla" w:hint="cs"/>
          <w:color w:val="008000"/>
          <w:rtl/>
        </w:rPr>
        <w:t>﴾</w:t>
      </w:r>
      <w:r w:rsidR="00111352" w:rsidRPr="0027699A">
        <w:rPr>
          <w:rFonts w:ascii="NoorLotus" w:hAnsi="NoorLotus" w:cs="NoorLotus"/>
          <w:rtl/>
        </w:rPr>
        <w:t xml:space="preserve"> </w:t>
      </w:r>
      <w:r w:rsidR="00111352" w:rsidRPr="0027699A">
        <w:rPr>
          <w:rStyle w:val="FootnoteReference"/>
          <w:rFonts w:cs="NoorLotus"/>
          <w:rtl/>
        </w:rPr>
        <w:footnoteReference w:id="12"/>
      </w:r>
      <w:r w:rsidR="00102968" w:rsidRPr="0027699A">
        <w:rPr>
          <w:rFonts w:ascii="NoorLotus" w:hAnsi="NoorLotus" w:cs="NoorLotus"/>
          <w:rtl/>
        </w:rPr>
        <w:t xml:space="preserve"> تمسک کرده است</w:t>
      </w:r>
      <w:r w:rsidR="00CD7CF3" w:rsidRPr="0027699A">
        <w:rPr>
          <w:rStyle w:val="FootnoteReference"/>
          <w:rFonts w:cs="NoorLotus"/>
          <w:rtl/>
        </w:rPr>
        <w:footnoteReference w:id="13"/>
      </w:r>
      <w:r w:rsidRPr="0027699A">
        <w:rPr>
          <w:rFonts w:ascii="NoorLotus" w:hAnsi="NoorLotus" w:cs="NoorLotus"/>
          <w:rtl/>
        </w:rPr>
        <w:t xml:space="preserve">. </w:t>
      </w:r>
      <w:r w:rsidR="005E7CA5" w:rsidRPr="0027699A">
        <w:rPr>
          <w:rFonts w:ascii="NoorLotus" w:hAnsi="NoorLotus" w:cs="NoorLotus"/>
          <w:rtl/>
        </w:rPr>
        <w:t xml:space="preserve">زیرا «رجز» به نجس </w:t>
      </w:r>
      <w:r w:rsidR="00102968" w:rsidRPr="0027699A">
        <w:rPr>
          <w:rFonts w:ascii="NoorLotus" w:hAnsi="NoorLotus" w:cs="NoorLotus"/>
          <w:rtl/>
        </w:rPr>
        <w:t>معنا کرده است</w:t>
      </w:r>
      <w:r w:rsidR="005E7CA5" w:rsidRPr="0027699A">
        <w:rPr>
          <w:rFonts w:ascii="NoorLotus" w:hAnsi="NoorLotus" w:cs="NoorLotus"/>
          <w:rtl/>
        </w:rPr>
        <w:t xml:space="preserve"> و مقتضای وجوب اجتناب از رجز و نجس اجتناب از </w:t>
      </w:r>
      <w:r w:rsidRPr="0027699A">
        <w:rPr>
          <w:rFonts w:ascii="NoorLotus" w:hAnsi="NoorLotus" w:cs="NoorLotus"/>
          <w:rtl/>
        </w:rPr>
        <w:t>ملاقی آن است.</w:t>
      </w:r>
    </w:p>
    <w:p w14:paraId="0D4DB83D" w14:textId="7F813CDD" w:rsidR="00EB0430" w:rsidRPr="0027699A" w:rsidRDefault="00EB0430" w:rsidP="0027699A">
      <w:pPr>
        <w:jc w:val="both"/>
        <w:rPr>
          <w:rFonts w:ascii="NoorLotus" w:hAnsi="NoorLotus" w:cs="NoorLotus"/>
          <w:rtl/>
        </w:rPr>
      </w:pPr>
      <w:r w:rsidRPr="0027699A">
        <w:rPr>
          <w:rFonts w:ascii="NoorLotus" w:hAnsi="NoorLotus" w:cs="NoorLotus"/>
          <w:rtl/>
        </w:rPr>
        <w:t xml:space="preserve"> به روایت عمرو بن شمر «</w:t>
      </w:r>
      <w:r w:rsidR="005E7CA5" w:rsidRPr="0027699A">
        <w:rPr>
          <w:rFonts w:ascii="NoorLotus" w:hAnsi="NoorLotus" w:cs="NoorLotus"/>
          <w:rtl/>
        </w:rPr>
        <w:t xml:space="preserve">وَ بِإِسْنَادِهِ عَنْ مُحَمَّدِ بْنِ أَحْمَدَ بْنِ يَحْيَى عَنْ مُحَمَّدِ بْنِ عِيسَى الْيَقْطِينِيِّ عَنِ النَّضْرِ بْنِ سُوَيْدٍ عَنْ عَمْرِو بْنِ شِمْرٍ عَنْ جَابِرٍ عَنْ أَبِي جَعْفَرٍ ع قَالَ: </w:t>
      </w:r>
      <w:r w:rsidR="005E7CA5" w:rsidRPr="0027699A">
        <w:rPr>
          <w:rFonts w:ascii="NoorLotus" w:hAnsi="NoorLotus" w:cs="NoorLotus"/>
          <w:color w:val="008000"/>
          <w:rtl/>
        </w:rPr>
        <w:t xml:space="preserve">أَتَاهُ رَجُلٌ فَقَالَ لَهُ وَقَعَتْ فَأْرَةٌ فِي خَابِيَةٍ فِيهَا سَمْنٌ أَوْ زَيْتٌ فَمَا تَرَى فِي أَكْلِهِ </w:t>
      </w:r>
      <w:r w:rsidR="005E7CA5" w:rsidRPr="0027699A">
        <w:rPr>
          <w:rFonts w:ascii="NoorLotus" w:hAnsi="NoorLotus" w:cs="NoorLotus"/>
          <w:rtl/>
        </w:rPr>
        <w:t>- یک موشی در ظرفی که در آن روغن زیتون یا شیره</w:t>
      </w:r>
      <w:r w:rsidR="00904E0E" w:rsidRPr="0027699A">
        <w:rPr>
          <w:rStyle w:val="FootnoteReference"/>
          <w:rFonts w:cs="NoorLotus"/>
          <w:rtl/>
        </w:rPr>
        <w:footnoteReference w:id="14"/>
      </w:r>
      <w:r w:rsidR="005E7CA5" w:rsidRPr="0027699A">
        <w:rPr>
          <w:rFonts w:ascii="NoorLotus" w:hAnsi="NoorLotus" w:cs="NoorLotus"/>
          <w:rtl/>
        </w:rPr>
        <w:t xml:space="preserve"> بود افتاد.-</w:t>
      </w:r>
      <w:r w:rsidR="005E7CA5" w:rsidRPr="0027699A">
        <w:rPr>
          <w:rFonts w:ascii="NoorLotus" w:hAnsi="NoorLotus" w:cs="NoorLotus"/>
          <w:color w:val="008000"/>
          <w:rtl/>
        </w:rPr>
        <w:t xml:space="preserve"> قَالَ فَقَالَ لَهُ أَبُو جَعْفَرٍ ع لَا تَأْكُلْهُ فَقَالَ لَهُ الرَّجُلُ الْفَأْرَةُ أَهْوَنُ عَلَيَّ مِنْ أَنْ أَتْرُكَ طَعَامِي مِنْ أَجْلِهَا -</w:t>
      </w:r>
      <w:r w:rsidR="005E7CA5" w:rsidRPr="0027699A">
        <w:rPr>
          <w:rFonts w:ascii="NoorLotus" w:hAnsi="NoorLotus" w:cs="NoorLotus"/>
          <w:rtl/>
        </w:rPr>
        <w:t xml:space="preserve"> این موش کوچک‌تر از آن است که به خاطر او این روغن را دور بریزم</w:t>
      </w:r>
      <w:r w:rsidR="005E7CA5" w:rsidRPr="0027699A">
        <w:rPr>
          <w:rFonts w:ascii="NoorLotus" w:hAnsi="NoorLotus" w:cs="NoorLotus"/>
          <w:color w:val="008000"/>
          <w:rtl/>
        </w:rPr>
        <w:t>- قَالَ فَقَالَ لَهُ أَبُو جَعْفَرٍ ع- إِنَّكَ لَمْ تَسْتَخِفَّ بِالْفَأْرَةِ وَ إِنَّمَا اسْتَخْفَفْتَ بِدِينِكَ إِنَّ اللَّهَ حَرَّمَ الْمَيْتَةَ مِنْ كُلِّ شَيْ‏ءٍ</w:t>
      </w:r>
      <w:r w:rsidR="005E7CA5" w:rsidRPr="0027699A">
        <w:rPr>
          <w:rFonts w:ascii="NoorLotus" w:hAnsi="NoorLotus" w:cs="NoorLotus"/>
          <w:rtl/>
        </w:rPr>
        <w:t>.»</w:t>
      </w:r>
      <w:r w:rsidR="005E7CA5" w:rsidRPr="0027699A">
        <w:rPr>
          <w:rStyle w:val="FootnoteReference"/>
          <w:rFonts w:cs="NoorLotus"/>
          <w:rtl/>
        </w:rPr>
        <w:footnoteReference w:id="15"/>
      </w:r>
      <w:r w:rsidRPr="0027699A">
        <w:rPr>
          <w:rFonts w:ascii="NoorLotus" w:hAnsi="NoorLotus" w:cs="NoorLotus"/>
          <w:rtl/>
        </w:rPr>
        <w:t xml:space="preserve">  استشهاد شده است. </w:t>
      </w:r>
      <w:r w:rsidR="005E7CA5" w:rsidRPr="0027699A">
        <w:rPr>
          <w:rFonts w:ascii="NoorLotus" w:hAnsi="NoorLotus" w:cs="NoorLotus"/>
          <w:rtl/>
        </w:rPr>
        <w:t xml:space="preserve">زیرا </w:t>
      </w:r>
      <w:r w:rsidRPr="0027699A">
        <w:rPr>
          <w:rFonts w:ascii="NoorLotus" w:hAnsi="NoorLotus" w:cs="NoorLotus"/>
          <w:rtl/>
        </w:rPr>
        <w:t>در این روایت</w:t>
      </w:r>
      <w:r w:rsidR="005E7CA5" w:rsidRPr="0027699A">
        <w:rPr>
          <w:rFonts w:ascii="NoorLotus" w:hAnsi="NoorLotus" w:cs="NoorLotus"/>
          <w:rtl/>
        </w:rPr>
        <w:t xml:space="preserve"> امام علیه السلام دلیل لزوم اجتناب از آن روغن یا شیره‌ای که موش در آن مرد</w:t>
      </w:r>
      <w:r w:rsidR="00016899" w:rsidRPr="0027699A">
        <w:rPr>
          <w:rFonts w:ascii="NoorLotus" w:hAnsi="NoorLotus" w:cs="NoorLotus"/>
          <w:rtl/>
        </w:rPr>
        <w:t>ه</w:t>
      </w:r>
      <w:r w:rsidR="005E7CA5" w:rsidRPr="0027699A">
        <w:rPr>
          <w:rFonts w:ascii="NoorLotus" w:hAnsi="NoorLotus" w:cs="NoorLotus"/>
          <w:rtl/>
        </w:rPr>
        <w:t xml:space="preserve"> را چنین بیان کردند که </w:t>
      </w:r>
      <w:r w:rsidRPr="0027699A">
        <w:rPr>
          <w:rFonts w:ascii="NoorLotus" w:hAnsi="NoorLotus" w:cs="NoorLotus"/>
          <w:rtl/>
        </w:rPr>
        <w:t>«</w:t>
      </w:r>
      <w:r w:rsidR="005E7CA5" w:rsidRPr="0027699A">
        <w:rPr>
          <w:rFonts w:ascii="NoorLotus" w:hAnsi="NoorLotus" w:cs="NoorLotus"/>
          <w:rtl/>
        </w:rPr>
        <w:t xml:space="preserve">ان الله </w:t>
      </w:r>
      <w:r w:rsidRPr="0027699A">
        <w:rPr>
          <w:rFonts w:ascii="NoorLotus" w:hAnsi="NoorLotus" w:cs="NoorLotus"/>
          <w:rtl/>
        </w:rPr>
        <w:t xml:space="preserve">حرم المیتة من کل شیء» </w:t>
      </w:r>
      <w:r w:rsidR="002F64DE" w:rsidRPr="0027699A">
        <w:rPr>
          <w:rFonts w:ascii="NoorLotus" w:hAnsi="NoorLotus" w:cs="NoorLotus"/>
          <w:rtl/>
        </w:rPr>
        <w:t>و معنای آن «ان الله نج</w:t>
      </w:r>
      <w:r w:rsidR="00016899" w:rsidRPr="0027699A">
        <w:rPr>
          <w:rFonts w:ascii="NoorLotus" w:hAnsi="NoorLotus" w:cs="NoorLotus"/>
          <w:rtl/>
        </w:rPr>
        <w:t>ّ</w:t>
      </w:r>
      <w:r w:rsidR="002F64DE" w:rsidRPr="0027699A">
        <w:rPr>
          <w:rFonts w:ascii="NoorLotus" w:hAnsi="NoorLotus" w:cs="NoorLotus"/>
          <w:rtl/>
        </w:rPr>
        <w:t xml:space="preserve">س المیتة من کل شیء» است که </w:t>
      </w:r>
      <w:r w:rsidRPr="0027699A">
        <w:rPr>
          <w:rFonts w:ascii="NoorLotus" w:hAnsi="NoorLotus" w:cs="NoorLotus"/>
          <w:rtl/>
        </w:rPr>
        <w:t xml:space="preserve">مقتضای تنجیس میته اجتناب از ملاقی آن است. </w:t>
      </w:r>
    </w:p>
    <w:p w14:paraId="77C14C86" w14:textId="1BD3BDD9" w:rsidR="00864BD2" w:rsidRPr="0027699A" w:rsidRDefault="002F64DE" w:rsidP="0027699A">
      <w:pPr>
        <w:jc w:val="both"/>
        <w:rPr>
          <w:rFonts w:ascii="NoorLotus" w:hAnsi="NoorLotus" w:cs="NoorLotus"/>
          <w:rtl/>
        </w:rPr>
      </w:pPr>
      <w:r w:rsidRPr="0027699A">
        <w:rPr>
          <w:rFonts w:ascii="NoorLotus" w:hAnsi="NoorLotus" w:cs="NoorLotus"/>
          <w:rtl/>
        </w:rPr>
        <w:t>ممکن است در نقض به بیان عرفی مذکور</w:t>
      </w:r>
      <w:r w:rsidR="00970963" w:rsidRPr="0027699A">
        <w:rPr>
          <w:rFonts w:ascii="NoorLotus" w:hAnsi="NoorLotus" w:cs="NoorLotus"/>
          <w:rtl/>
        </w:rPr>
        <w:t xml:space="preserve"> -اجتناب از نجس اجتناب از ملاقِی </w:t>
      </w:r>
      <w:r w:rsidR="00864BD2" w:rsidRPr="0027699A">
        <w:rPr>
          <w:rFonts w:ascii="NoorLotus" w:hAnsi="NoorLotus" w:cs="NoorLotus"/>
          <w:rtl/>
        </w:rPr>
        <w:t>آ</w:t>
      </w:r>
      <w:r w:rsidR="00016899" w:rsidRPr="0027699A">
        <w:rPr>
          <w:rFonts w:ascii="NoorLotus" w:hAnsi="NoorLotus" w:cs="NoorLotus"/>
          <w:rtl/>
        </w:rPr>
        <w:t>ن را اقتضا می‌کند</w:t>
      </w:r>
      <w:r w:rsidR="00970963" w:rsidRPr="0027699A">
        <w:rPr>
          <w:rFonts w:ascii="NoorLotus" w:hAnsi="NoorLotus" w:cs="NoorLotus"/>
          <w:rtl/>
        </w:rPr>
        <w:t>-</w:t>
      </w:r>
      <w:r w:rsidRPr="0027699A">
        <w:rPr>
          <w:rFonts w:ascii="NoorLotus" w:hAnsi="NoorLotus" w:cs="NoorLotus"/>
          <w:rtl/>
        </w:rPr>
        <w:t xml:space="preserve"> گفته شود: «</w:t>
      </w:r>
      <w:r w:rsidR="00864BD2" w:rsidRPr="0027699A">
        <w:rPr>
          <w:rFonts w:ascii="NoorLotus" w:hAnsi="NoorLotus" w:cs="NoorLotus"/>
          <w:rtl/>
        </w:rPr>
        <w:t>لازمه‌ی این بیان وجوب اجتناب از ملاقِی نجس ولو بعد از تلف آن نجس است. با این که در این حال دیگر اجتناب از آن نجس که تلف شد لازم نیست</w:t>
      </w:r>
      <w:r w:rsidR="007033ED" w:rsidRPr="0027699A">
        <w:rPr>
          <w:rFonts w:ascii="NoorLotus" w:hAnsi="NoorLotus" w:cs="NoorLotus"/>
          <w:rtl/>
        </w:rPr>
        <w:t>.</w:t>
      </w:r>
      <w:r w:rsidR="00864BD2" w:rsidRPr="0027699A">
        <w:rPr>
          <w:rFonts w:ascii="NoorLotus" w:hAnsi="NoorLotus" w:cs="NoorLotus"/>
          <w:rtl/>
        </w:rPr>
        <w:t>»</w:t>
      </w:r>
    </w:p>
    <w:p w14:paraId="640A78B7" w14:textId="77777777" w:rsidR="000E0C98" w:rsidRPr="0027699A" w:rsidRDefault="00864BD2" w:rsidP="0027699A">
      <w:pPr>
        <w:spacing w:before="120"/>
        <w:ind w:firstLine="227"/>
        <w:jc w:val="both"/>
        <w:rPr>
          <w:rFonts w:ascii="NoorLotus" w:hAnsi="NoorLotus" w:cs="NoorLotus"/>
          <w:rtl/>
        </w:rPr>
      </w:pPr>
      <w:r w:rsidRPr="0027699A">
        <w:rPr>
          <w:rFonts w:ascii="NoorLotus" w:hAnsi="NoorLotus" w:cs="NoorLotus"/>
          <w:rtl/>
        </w:rPr>
        <w:t xml:space="preserve">ولی این نقض تمام نیست زیرا «اگر مقتضای لزوم اجتناب از نجس اجتناب از ملاقِی آن باشد این حکم </w:t>
      </w:r>
      <w:r w:rsidR="007033ED" w:rsidRPr="0027699A">
        <w:rPr>
          <w:rFonts w:ascii="NoorLotus" w:hAnsi="NoorLotus" w:cs="NoorLotus"/>
          <w:rtl/>
        </w:rPr>
        <w:t xml:space="preserve">لزوم اجتناب از </w:t>
      </w:r>
      <w:r w:rsidR="00EC661F" w:rsidRPr="0027699A">
        <w:rPr>
          <w:rFonts w:ascii="NoorLotus" w:hAnsi="NoorLotus" w:cs="NoorLotus"/>
          <w:rtl/>
        </w:rPr>
        <w:t>نجس</w:t>
      </w:r>
      <w:r w:rsidR="007033ED" w:rsidRPr="0027699A">
        <w:rPr>
          <w:rFonts w:ascii="NoorLotus" w:hAnsi="NoorLotus" w:cs="NoorLotus"/>
          <w:rtl/>
        </w:rPr>
        <w:t xml:space="preserve"> بعد از از بین رفتن ملاقَی</w:t>
      </w:r>
      <w:r w:rsidRPr="0027699A">
        <w:rPr>
          <w:rFonts w:ascii="NoorLotus" w:hAnsi="NoorLotus" w:cs="NoorLotus"/>
          <w:rtl/>
        </w:rPr>
        <w:t xml:space="preserve"> نیز</w:t>
      </w:r>
      <w:r w:rsidR="007033ED" w:rsidRPr="0027699A">
        <w:rPr>
          <w:rFonts w:ascii="NoorLotus" w:hAnsi="NoorLotus" w:cs="NoorLotus"/>
          <w:rtl/>
        </w:rPr>
        <w:t xml:space="preserve"> باقی است</w:t>
      </w:r>
      <w:r w:rsidRPr="0027699A">
        <w:rPr>
          <w:rFonts w:ascii="NoorLotus" w:hAnsi="NoorLotus" w:cs="NoorLotus"/>
          <w:rtl/>
        </w:rPr>
        <w:t xml:space="preserve"> شبیه وجوب اکرام </w:t>
      </w:r>
      <w:r w:rsidR="00EC661F" w:rsidRPr="0027699A">
        <w:rPr>
          <w:rFonts w:ascii="NoorLotus" w:hAnsi="NoorLotus" w:cs="NoorLotus"/>
          <w:rtl/>
        </w:rPr>
        <w:t xml:space="preserve">عالم، که اکرام او به اکرام </w:t>
      </w:r>
      <w:r w:rsidRPr="0027699A">
        <w:rPr>
          <w:rFonts w:ascii="NoorLotus" w:hAnsi="NoorLotus" w:cs="NoorLotus"/>
          <w:rtl/>
        </w:rPr>
        <w:t>فرزند</w:t>
      </w:r>
      <w:r w:rsidR="00EC661F" w:rsidRPr="0027699A">
        <w:rPr>
          <w:rFonts w:ascii="NoorLotus" w:hAnsi="NoorLotus" w:cs="NoorLotus"/>
          <w:rtl/>
        </w:rPr>
        <w:t>ان اوست</w:t>
      </w:r>
      <w:r w:rsidRPr="0027699A">
        <w:rPr>
          <w:rFonts w:ascii="NoorLotus" w:hAnsi="NoorLotus" w:cs="NoorLotus"/>
          <w:rtl/>
        </w:rPr>
        <w:t xml:space="preserve"> </w:t>
      </w:r>
      <w:r w:rsidR="000E0C98" w:rsidRPr="0027699A">
        <w:rPr>
          <w:rFonts w:ascii="NoorLotus" w:hAnsi="NoorLotus" w:cs="NoorLotus"/>
          <w:rtl/>
        </w:rPr>
        <w:t>و بعد از فوت عالم نیز حکم اکرام عالم باقی است و باید فرزندان او را اکرام کرد</w:t>
      </w:r>
      <w:r w:rsidR="007033ED" w:rsidRPr="0027699A">
        <w:rPr>
          <w:rFonts w:ascii="NoorLotus" w:hAnsi="NoorLotus" w:cs="NoorLotus"/>
          <w:rtl/>
        </w:rPr>
        <w:t>.»</w:t>
      </w:r>
      <w:r w:rsidR="00EC661F" w:rsidRPr="0027699A">
        <w:rPr>
          <w:rFonts w:ascii="NoorLotus" w:hAnsi="NoorLotus" w:cs="NoorLotus"/>
          <w:sz w:val="30"/>
          <w:szCs w:val="30"/>
          <w:rtl/>
        </w:rPr>
        <w:t xml:space="preserve"> </w:t>
      </w:r>
    </w:p>
    <w:p w14:paraId="58A3922A" w14:textId="741EA58E" w:rsidR="007033ED" w:rsidRPr="0027699A" w:rsidRDefault="007033ED" w:rsidP="0027699A">
      <w:pPr>
        <w:spacing w:before="120"/>
        <w:ind w:firstLine="227"/>
        <w:jc w:val="both"/>
        <w:rPr>
          <w:rFonts w:ascii="NoorLotus" w:hAnsi="NoorLotus" w:cs="NoorLotus"/>
          <w:rtl/>
        </w:rPr>
      </w:pPr>
      <w:r w:rsidRPr="0027699A">
        <w:rPr>
          <w:rFonts w:ascii="NoorLotus" w:hAnsi="NoorLotus" w:cs="NoorLotus"/>
          <w:rtl/>
        </w:rPr>
        <w:t>ولی اصل ادعا درست نیست. زیرا</w:t>
      </w:r>
      <w:r w:rsidR="00D411EB" w:rsidRPr="0027699A">
        <w:rPr>
          <w:rFonts w:ascii="NoorLotus" w:hAnsi="NoorLotus" w:cs="NoorLotus"/>
          <w:rtl/>
        </w:rPr>
        <w:t xml:space="preserve"> اولا:</w:t>
      </w:r>
      <w:r w:rsidRPr="0027699A">
        <w:rPr>
          <w:rFonts w:ascii="NoorLotus" w:hAnsi="NoorLotus" w:cs="NoorLotus"/>
          <w:rtl/>
        </w:rPr>
        <w:t xml:space="preserve"> اجتناب از نجس </w:t>
      </w:r>
      <w:r w:rsidR="00D411EB" w:rsidRPr="0027699A">
        <w:rPr>
          <w:rFonts w:ascii="NoorLotus" w:hAnsi="NoorLotus" w:cs="NoorLotus"/>
          <w:rtl/>
        </w:rPr>
        <w:t xml:space="preserve">عرفا </w:t>
      </w:r>
      <w:r w:rsidRPr="0027699A">
        <w:rPr>
          <w:rFonts w:ascii="NoorLotus" w:hAnsi="NoorLotus" w:cs="NoorLotus"/>
          <w:rtl/>
        </w:rPr>
        <w:t>به</w:t>
      </w:r>
      <w:r w:rsidR="00626530" w:rsidRPr="0027699A">
        <w:rPr>
          <w:rFonts w:ascii="NoorLotus" w:hAnsi="NoorLotus" w:cs="NoorLotus"/>
          <w:rtl/>
        </w:rPr>
        <w:t xml:space="preserve"> عدم شرب و اکل</w:t>
      </w:r>
      <w:r w:rsidRPr="0027699A">
        <w:rPr>
          <w:rFonts w:ascii="NoorLotus" w:hAnsi="NoorLotus" w:cs="NoorLotus"/>
          <w:rtl/>
        </w:rPr>
        <w:t xml:space="preserve"> خود نجس </w:t>
      </w:r>
      <w:r w:rsidR="00626530" w:rsidRPr="0027699A">
        <w:rPr>
          <w:rFonts w:ascii="NoorLotus" w:hAnsi="NoorLotus" w:cs="NoorLotus"/>
          <w:rtl/>
        </w:rPr>
        <w:t>است</w:t>
      </w:r>
      <w:r w:rsidRPr="0027699A">
        <w:rPr>
          <w:rFonts w:ascii="NoorLotus" w:hAnsi="NoorLotus" w:cs="NoorLotus"/>
          <w:rtl/>
        </w:rPr>
        <w:t xml:space="preserve"> و اجتناب از ملاقِی و عدم آن ربطی به اجتناب از نجس ندارد. </w:t>
      </w:r>
      <w:r w:rsidR="00237AC8" w:rsidRPr="0027699A">
        <w:rPr>
          <w:rFonts w:ascii="NoorLotus" w:hAnsi="NoorLotus" w:cs="NoorLotus"/>
          <w:rtl/>
        </w:rPr>
        <w:t>شاهد آن این است که ممکن است یک چیزی نجس باشد ولی منجس ملاقی</w:t>
      </w:r>
      <w:r w:rsidR="00D411EB" w:rsidRPr="0027699A">
        <w:rPr>
          <w:rFonts w:ascii="NoorLotus" w:hAnsi="NoorLotus" w:cs="NoorLotus"/>
          <w:rtl/>
        </w:rPr>
        <w:t xml:space="preserve"> خود</w:t>
      </w:r>
      <w:r w:rsidR="00237AC8" w:rsidRPr="0027699A">
        <w:rPr>
          <w:rFonts w:ascii="NoorLotus" w:hAnsi="NoorLotus" w:cs="NoorLotus"/>
          <w:rtl/>
        </w:rPr>
        <w:t xml:space="preserve"> نباشد مثل این که بعضی می‌گویند واسطه‌ی سوم نجس است ولی منجس نیست. ثانیا: </w:t>
      </w:r>
      <w:r w:rsidR="00F5015B" w:rsidRPr="0027699A">
        <w:rPr>
          <w:rFonts w:ascii="NoorLotus" w:hAnsi="NoorLotus" w:cs="NoorLotus"/>
          <w:rtl/>
        </w:rPr>
        <w:t xml:space="preserve">بر فرض  «اجتنب عن النجس» ظهور در وجوب اجتناب از ملاقِی داشته باشد ولی فقط این تعبیر ظهور در اجتناب از ملاقِی نجس دارد ولی «اجتنب عن الغصب» ظهور در اجتناب از ملاقِی غصب ندارد و </w:t>
      </w:r>
      <w:r w:rsidR="00237AC8" w:rsidRPr="0027699A">
        <w:rPr>
          <w:rFonts w:ascii="NoorLotus" w:hAnsi="NoorLotus" w:cs="NoorLotus"/>
          <w:rtl/>
        </w:rPr>
        <w:t>دلیل</w:t>
      </w:r>
      <w:r w:rsidR="00D411EB" w:rsidRPr="0027699A">
        <w:rPr>
          <w:rFonts w:ascii="NoorLotus" w:hAnsi="NoorLotus" w:cs="NoorLotus"/>
          <w:rtl/>
        </w:rPr>
        <w:t>ی دال بر وجوب اجتناب از نجس مثل</w:t>
      </w:r>
      <w:r w:rsidR="00237AC8" w:rsidRPr="0027699A">
        <w:rPr>
          <w:rFonts w:ascii="NoorLotus" w:hAnsi="NoorLotus" w:cs="NoorLotus"/>
          <w:rtl/>
        </w:rPr>
        <w:t xml:space="preserve"> «اجتنب عن النجس» وجود ندارد تا بعد گفته شود اجتناب </w:t>
      </w:r>
      <w:r w:rsidR="00237AC8" w:rsidRPr="0027699A">
        <w:rPr>
          <w:rFonts w:ascii="NoorLotus" w:hAnsi="NoorLotus" w:cs="NoorLotus"/>
          <w:rtl/>
        </w:rPr>
        <w:lastRenderedPageBreak/>
        <w:t xml:space="preserve">از نجس اجتناب از ملاقی آن </w:t>
      </w:r>
      <w:r w:rsidR="00C82956" w:rsidRPr="0027699A">
        <w:rPr>
          <w:rFonts w:ascii="NoorLotus" w:hAnsi="NoorLotus" w:cs="NoorLotus"/>
          <w:rtl/>
        </w:rPr>
        <w:t xml:space="preserve">را نیز اقتضاء می‌کند. </w:t>
      </w:r>
      <w:r w:rsidR="00D411EB" w:rsidRPr="0027699A">
        <w:rPr>
          <w:rFonts w:ascii="NoorLotus" w:hAnsi="NoorLotus" w:cs="NoorLotus"/>
          <w:rtl/>
        </w:rPr>
        <w:t xml:space="preserve">بلکه </w:t>
      </w:r>
      <w:r w:rsidR="008E517F" w:rsidRPr="0027699A">
        <w:rPr>
          <w:rFonts w:ascii="NoorLotus" w:hAnsi="NoorLotus" w:cs="NoorLotus"/>
          <w:rtl/>
        </w:rPr>
        <w:t xml:space="preserve">فقط دلیل دلالت دارد بر این که «اگر </w:t>
      </w:r>
      <w:r w:rsidR="00DD72AB" w:rsidRPr="0027699A">
        <w:rPr>
          <w:rFonts w:ascii="NoorLotus" w:hAnsi="NoorLotus" w:cs="NoorLotus"/>
          <w:rtl/>
        </w:rPr>
        <w:t>در آب،</w:t>
      </w:r>
      <w:r w:rsidR="008E517F" w:rsidRPr="0027699A">
        <w:rPr>
          <w:rFonts w:ascii="NoorLotus" w:hAnsi="NoorLotus" w:cs="NoorLotus"/>
          <w:rtl/>
        </w:rPr>
        <w:t xml:space="preserve"> قذر افتاد </w:t>
      </w:r>
      <w:r w:rsidR="00DD72AB" w:rsidRPr="0027699A">
        <w:rPr>
          <w:rFonts w:ascii="NoorLotus" w:hAnsi="NoorLotus" w:cs="NoorLotus"/>
          <w:sz w:val="28"/>
          <w:rtl/>
        </w:rPr>
        <w:t xml:space="preserve">«لا تتوضأ و لا تشرب» </w:t>
      </w:r>
      <w:r w:rsidR="00DD72AB" w:rsidRPr="0027699A">
        <w:rPr>
          <w:rFonts w:ascii="NoorLotus" w:hAnsi="NoorLotus" w:cs="NoorLotus"/>
          <w:rtl/>
        </w:rPr>
        <w:t>آن را شرب نکن</w:t>
      </w:r>
      <w:r w:rsidR="008E517F" w:rsidRPr="0027699A">
        <w:rPr>
          <w:rFonts w:ascii="NoorLotus" w:hAnsi="NoorLotus" w:cs="NoorLotus"/>
          <w:rtl/>
        </w:rPr>
        <w:t xml:space="preserve"> و از آن وضو نگیر»</w:t>
      </w:r>
      <w:r w:rsidR="008070D9" w:rsidRPr="0027699A">
        <w:rPr>
          <w:rFonts w:ascii="NoorLotus" w:hAnsi="NoorLotus" w:cs="NoorLotus"/>
          <w:rtl/>
        </w:rPr>
        <w:t xml:space="preserve"> ولی تعبیر به «اجتنب عن</w:t>
      </w:r>
      <w:r w:rsidR="00F9578A" w:rsidRPr="0027699A">
        <w:rPr>
          <w:rFonts w:ascii="NoorLotus" w:hAnsi="NoorLotus" w:cs="NoorLotus"/>
          <w:rtl/>
        </w:rPr>
        <w:t>ه» نشده اس</w:t>
      </w:r>
      <w:r w:rsidR="008070D9" w:rsidRPr="0027699A">
        <w:rPr>
          <w:rFonts w:ascii="NoorLotus" w:hAnsi="NoorLotus" w:cs="NoorLotus"/>
          <w:rtl/>
        </w:rPr>
        <w:t xml:space="preserve">ت. </w:t>
      </w:r>
    </w:p>
    <w:p w14:paraId="6194DD41" w14:textId="585D5A8A" w:rsidR="00C82956" w:rsidRPr="0027699A" w:rsidRDefault="00C82956" w:rsidP="0027699A">
      <w:pPr>
        <w:jc w:val="both"/>
        <w:rPr>
          <w:rFonts w:ascii="NoorLotus" w:hAnsi="NoorLotus" w:cs="NoorLotus"/>
          <w:rtl/>
        </w:rPr>
      </w:pPr>
      <w:r w:rsidRPr="0027699A">
        <w:rPr>
          <w:rFonts w:ascii="NoorLotus" w:hAnsi="NoorLotus" w:cs="NoorLotus"/>
          <w:rtl/>
        </w:rPr>
        <w:t xml:space="preserve">اما آیه‌ی </w:t>
      </w:r>
      <w:r w:rsidR="00F41858" w:rsidRPr="0027699A">
        <w:rPr>
          <w:rFonts w:ascii="Sakkal Majalla" w:hAnsi="Sakkal Majalla" w:cs="Sakkal Majalla" w:hint="cs"/>
          <w:color w:val="008000"/>
          <w:rtl/>
        </w:rPr>
        <w:t>﴿</w:t>
      </w:r>
      <w:r w:rsidR="00F41858" w:rsidRPr="0027699A">
        <w:rPr>
          <w:rFonts w:ascii="NoorLotus" w:hAnsi="NoorLotus" w:cs="NoorLotus"/>
          <w:color w:val="008000"/>
          <w:rtl/>
        </w:rPr>
        <w:t>يا أَيُّهَا الَّذينَ آمَنُوا إِنَّمَا الْخَمْرُ وَ الْمَيْسِرُ وَ الْأَنْصابُ وَ الْأَزْلامُ رِجْسٌ‏ مِنْ عَمَلِ الشَّيْطانِ فَاجْتَنِبُوهُ لَعَلَّكُمْ تُفْلِحُ</w:t>
      </w:r>
      <w:r w:rsidR="007E0234" w:rsidRPr="0027699A">
        <w:rPr>
          <w:rFonts w:ascii="NoorLotus" w:hAnsi="NoorLotus" w:cs="NoorLotus"/>
          <w:color w:val="008000"/>
          <w:rtl/>
        </w:rPr>
        <w:t>و</w:t>
      </w:r>
      <w:r w:rsidR="00F41858" w:rsidRPr="0027699A">
        <w:rPr>
          <w:rFonts w:ascii="NoorLotus" w:hAnsi="NoorLotus" w:cs="NoorLotus"/>
          <w:color w:val="008000"/>
          <w:rtl/>
        </w:rPr>
        <w:t>ن</w:t>
      </w:r>
      <w:r w:rsidR="00F41858" w:rsidRPr="0027699A">
        <w:rPr>
          <w:rFonts w:ascii="Sakkal Majalla" w:hAnsi="Sakkal Majalla" w:cs="Sakkal Majalla" w:hint="cs"/>
          <w:color w:val="008000"/>
          <w:rtl/>
        </w:rPr>
        <w:t>﴾</w:t>
      </w:r>
      <w:r w:rsidR="007E0234" w:rsidRPr="0027699A">
        <w:rPr>
          <w:rFonts w:ascii="NoorLotus" w:hAnsi="NoorLotus" w:cs="NoorLotus"/>
          <w:rtl/>
        </w:rPr>
        <w:t>‏</w:t>
      </w:r>
      <w:r w:rsidR="007E0234" w:rsidRPr="0027699A">
        <w:rPr>
          <w:rStyle w:val="FootnoteReference"/>
          <w:rFonts w:cs="NoorLotus"/>
          <w:rtl/>
        </w:rPr>
        <w:footnoteReference w:id="16"/>
      </w:r>
      <w:r w:rsidRPr="0027699A">
        <w:rPr>
          <w:rFonts w:ascii="NoorLotus" w:hAnsi="NoorLotus" w:cs="NoorLotus"/>
          <w:rtl/>
        </w:rPr>
        <w:t xml:space="preserve"> </w:t>
      </w:r>
      <w:r w:rsidR="003505C7" w:rsidRPr="0027699A">
        <w:rPr>
          <w:rFonts w:ascii="NoorLotus" w:hAnsi="NoorLotus" w:cs="NoorLotus"/>
          <w:rtl/>
        </w:rPr>
        <w:t>مفاد آن قطعا «اجتنب عن النجس» نیست و رجس به معنای نجس ن</w:t>
      </w:r>
      <w:r w:rsidRPr="0027699A">
        <w:rPr>
          <w:rFonts w:ascii="NoorLotus" w:hAnsi="NoorLotus" w:cs="NoorLotus"/>
          <w:rtl/>
        </w:rPr>
        <w:t xml:space="preserve">یست </w:t>
      </w:r>
      <w:r w:rsidR="006836B0" w:rsidRPr="0027699A">
        <w:rPr>
          <w:rFonts w:ascii="NoorLotus" w:hAnsi="NoorLotus" w:cs="NoorLotus"/>
          <w:rtl/>
        </w:rPr>
        <w:t>زیرا د</w:t>
      </w:r>
      <w:r w:rsidR="00D033C9" w:rsidRPr="0027699A">
        <w:rPr>
          <w:rFonts w:ascii="NoorLotus" w:hAnsi="NoorLotus" w:cs="NoorLotus"/>
          <w:rtl/>
        </w:rPr>
        <w:t>ر کنار خمر،</w:t>
      </w:r>
      <w:r w:rsidR="006836B0" w:rsidRPr="0027699A">
        <w:rPr>
          <w:rFonts w:ascii="NoorLotus" w:hAnsi="NoorLotus" w:cs="NoorLotus"/>
          <w:rtl/>
        </w:rPr>
        <w:t xml:space="preserve"> «میسر و انصاب و ازلام» ذکر شده است.</w:t>
      </w:r>
      <w:r w:rsidRPr="0027699A">
        <w:rPr>
          <w:rFonts w:ascii="NoorLotus" w:hAnsi="NoorLotus" w:cs="NoorLotus"/>
          <w:rtl/>
        </w:rPr>
        <w:t xml:space="preserve"> اگر فقط خمر یا خنزیر را گفته بود</w:t>
      </w:r>
      <w:r w:rsidR="006836B0" w:rsidRPr="0027699A">
        <w:rPr>
          <w:rFonts w:ascii="NoorLotus" w:hAnsi="NoorLotus" w:cs="NoorLotus"/>
          <w:rtl/>
        </w:rPr>
        <w:t xml:space="preserve"> ممکن بود گفته شود رجس به معنای نجس است </w:t>
      </w:r>
      <w:r w:rsidRPr="0027699A">
        <w:rPr>
          <w:rFonts w:ascii="NoorLotus" w:hAnsi="NoorLotus" w:cs="NoorLotus"/>
          <w:rtl/>
        </w:rPr>
        <w:t xml:space="preserve">ولی میسر و </w:t>
      </w:r>
      <w:r w:rsidR="00D668FD" w:rsidRPr="0027699A">
        <w:rPr>
          <w:rFonts w:ascii="NoorLotus" w:hAnsi="NoorLotus" w:cs="NoorLotus"/>
          <w:rtl/>
        </w:rPr>
        <w:t>آلات</w:t>
      </w:r>
      <w:r w:rsidRPr="0027699A">
        <w:rPr>
          <w:rFonts w:ascii="NoorLotus" w:hAnsi="NoorLotus" w:cs="NoorLotus"/>
          <w:rtl/>
        </w:rPr>
        <w:t xml:space="preserve"> قمار را نیز بیان کرده است در حالی که آن‌ها قطعا نجس نیست</w:t>
      </w:r>
      <w:r w:rsidR="00D033C9" w:rsidRPr="0027699A">
        <w:rPr>
          <w:rFonts w:ascii="NoorLotus" w:hAnsi="NoorLotus" w:cs="NoorLotus"/>
          <w:rtl/>
        </w:rPr>
        <w:t>ند</w:t>
      </w:r>
      <w:r w:rsidRPr="0027699A">
        <w:rPr>
          <w:rFonts w:ascii="NoorLotus" w:hAnsi="NoorLotus" w:cs="NoorLotus"/>
          <w:rtl/>
        </w:rPr>
        <w:t xml:space="preserve">. لذا رجس به معنای پلید است و ربطی به نجس </w:t>
      </w:r>
      <w:r w:rsidR="00F41858" w:rsidRPr="0027699A">
        <w:rPr>
          <w:rFonts w:ascii="NoorLotus" w:hAnsi="NoorLotus" w:cs="NoorLotus"/>
          <w:rtl/>
        </w:rPr>
        <w:t xml:space="preserve">و قذر مادی </w:t>
      </w:r>
      <w:r w:rsidRPr="0027699A">
        <w:rPr>
          <w:rFonts w:ascii="NoorLotus" w:hAnsi="NoorLotus" w:cs="NoorLotus"/>
          <w:rtl/>
        </w:rPr>
        <w:t>ندارد.</w:t>
      </w:r>
    </w:p>
    <w:p w14:paraId="3AE1D243" w14:textId="106744C4" w:rsidR="00C82956" w:rsidRPr="0027699A" w:rsidRDefault="00C82956" w:rsidP="0027699A">
      <w:pPr>
        <w:jc w:val="both"/>
        <w:rPr>
          <w:rFonts w:ascii="NoorLotus" w:hAnsi="NoorLotus" w:cs="NoorLotus"/>
          <w:rtl/>
        </w:rPr>
      </w:pPr>
      <w:r w:rsidRPr="0027699A">
        <w:rPr>
          <w:rFonts w:ascii="NoorLotus" w:hAnsi="NoorLotus" w:cs="NoorLotus"/>
          <w:rtl/>
        </w:rPr>
        <w:t>و آیه‌ی</w:t>
      </w:r>
      <w:r w:rsidR="008857C6" w:rsidRPr="0027699A">
        <w:rPr>
          <w:rFonts w:ascii="Sakkal Majalla" w:hAnsi="Sakkal Majalla" w:cs="Sakkal Majalla" w:hint="cs"/>
          <w:rtl/>
        </w:rPr>
        <w:t>﴿</w:t>
      </w:r>
      <w:r w:rsidR="008857C6" w:rsidRPr="0027699A">
        <w:rPr>
          <w:rFonts w:ascii="NoorLotus" w:hAnsi="NoorLotus" w:cs="NoorLotus"/>
          <w:color w:val="008000"/>
          <w:rtl/>
        </w:rPr>
        <w:t>وَ الرُّجْزَ فَاهْجُرْ</w:t>
      </w:r>
      <w:r w:rsidR="008857C6" w:rsidRPr="0027699A">
        <w:rPr>
          <w:rFonts w:ascii="Sakkal Majalla" w:hAnsi="Sakkal Majalla" w:cs="Sakkal Majalla" w:hint="cs"/>
          <w:color w:val="008000"/>
          <w:rtl/>
        </w:rPr>
        <w:t>﴾</w:t>
      </w:r>
      <w:r w:rsidR="00F41858" w:rsidRPr="0027699A">
        <w:rPr>
          <w:rFonts w:ascii="NoorLotus" w:hAnsi="NoorLotus" w:cs="NoorLotus"/>
          <w:rtl/>
        </w:rPr>
        <w:t xml:space="preserve"> </w:t>
      </w:r>
      <w:r w:rsidR="00F41858" w:rsidRPr="0027699A">
        <w:rPr>
          <w:rStyle w:val="FootnoteReference"/>
          <w:rFonts w:cs="NoorLotus"/>
          <w:rtl/>
        </w:rPr>
        <w:footnoteReference w:id="17"/>
      </w:r>
      <w:r w:rsidRPr="0027699A">
        <w:rPr>
          <w:rFonts w:ascii="NoorLotus" w:hAnsi="NoorLotus" w:cs="NoorLotus"/>
          <w:rtl/>
        </w:rPr>
        <w:t xml:space="preserve"> </w:t>
      </w:r>
      <w:r w:rsidR="00F41858" w:rsidRPr="0027699A">
        <w:rPr>
          <w:rFonts w:ascii="NoorLotus" w:hAnsi="NoorLotus" w:cs="NoorLotus"/>
          <w:rtl/>
        </w:rPr>
        <w:t xml:space="preserve">نیز </w:t>
      </w:r>
      <w:r w:rsidRPr="0027699A">
        <w:rPr>
          <w:rFonts w:ascii="NoorLotus" w:hAnsi="NoorLotus" w:cs="NoorLotus"/>
          <w:rtl/>
        </w:rPr>
        <w:t xml:space="preserve">رجز به معنای عذاب است. و معنای آن «اجتنب عن العذاب» است یعنی کاری نکنید که </w:t>
      </w:r>
      <w:r w:rsidR="008857C6" w:rsidRPr="0027699A">
        <w:rPr>
          <w:rFonts w:ascii="NoorLotus" w:hAnsi="NoorLotus" w:cs="NoorLotus"/>
          <w:rtl/>
        </w:rPr>
        <w:t xml:space="preserve">موجب عذاب شود </w:t>
      </w:r>
      <w:r w:rsidR="00D033C9" w:rsidRPr="0027699A">
        <w:rPr>
          <w:rFonts w:ascii="NoorLotus" w:hAnsi="NoorLotus" w:cs="NoorLotus"/>
          <w:rtl/>
        </w:rPr>
        <w:t xml:space="preserve">و </w:t>
      </w:r>
      <w:r w:rsidR="008857C6" w:rsidRPr="0027699A">
        <w:rPr>
          <w:rFonts w:ascii="NoorLotus" w:hAnsi="NoorLotus" w:cs="NoorLotus"/>
          <w:rtl/>
        </w:rPr>
        <w:t xml:space="preserve">بر فرض که به معنای رنجس باشد ولی معنای آن وجوب اجتناب از پلیدی است و </w:t>
      </w:r>
      <w:r w:rsidRPr="0027699A">
        <w:rPr>
          <w:rFonts w:ascii="NoorLotus" w:hAnsi="NoorLotus" w:cs="NoorLotus"/>
          <w:rtl/>
        </w:rPr>
        <w:t xml:space="preserve">پلید به معنای نجس نیست بلکه مراد اجتناب از کارهای پلید است. </w:t>
      </w:r>
    </w:p>
    <w:p w14:paraId="59221CDA" w14:textId="3B894157" w:rsidR="0016386B" w:rsidRPr="0027699A" w:rsidRDefault="0016386B" w:rsidP="0027699A">
      <w:pPr>
        <w:jc w:val="both"/>
        <w:rPr>
          <w:rFonts w:ascii="NoorLotus" w:hAnsi="NoorLotus" w:cs="NoorLotus"/>
          <w:rtl/>
        </w:rPr>
      </w:pPr>
      <w:r w:rsidRPr="0027699A">
        <w:rPr>
          <w:rFonts w:ascii="NoorLotus" w:hAnsi="NoorLotus" w:cs="NoorLotus"/>
          <w:rtl/>
        </w:rPr>
        <w:t>بنابراین اولا: بر فرض</w:t>
      </w:r>
      <w:r w:rsidR="00767C3C" w:rsidRPr="0027699A">
        <w:rPr>
          <w:rFonts w:ascii="NoorLotus" w:hAnsi="NoorLotus" w:cs="NoorLotus"/>
          <w:rtl/>
        </w:rPr>
        <w:t xml:space="preserve"> وجود دلیل دال بر</w:t>
      </w:r>
      <w:r w:rsidRPr="0027699A">
        <w:rPr>
          <w:rFonts w:ascii="NoorLotus" w:hAnsi="NoorLotus" w:cs="NoorLotus"/>
          <w:rtl/>
        </w:rPr>
        <w:t xml:space="preserve"> «اجتنب عن النجس» ولی ظهور در اجتناب از ملاقی ندارد. ثانیا: دلیل بر لزوم اجتناب از نجس وجود ندارد. ثالثا: اصل موضوعی جاری می‌شود</w:t>
      </w:r>
      <w:r w:rsidR="007807CB" w:rsidRPr="0027699A">
        <w:rPr>
          <w:rFonts w:ascii="NoorLotus" w:hAnsi="NoorLotus" w:cs="NoorLotus"/>
          <w:rtl/>
        </w:rPr>
        <w:t xml:space="preserve">. همان‌طور که نسبت به «اکرم العالم» می‌توان استصحاب «عدم کون هذا ولدا للعالم» جاری کرد و این استصحاب اثبات می‌کند که این شخص ولد این عالم نیست و این استصحاب </w:t>
      </w:r>
      <w:r w:rsidRPr="0027699A">
        <w:rPr>
          <w:rFonts w:ascii="NoorLotus" w:hAnsi="NoorLotus" w:cs="NoorLotus"/>
          <w:rtl/>
        </w:rPr>
        <w:t xml:space="preserve">یک نوع ورود بر وجوب اکرام </w:t>
      </w:r>
      <w:r w:rsidR="00D033C9" w:rsidRPr="0027699A">
        <w:rPr>
          <w:rFonts w:ascii="NoorLotus" w:hAnsi="NoorLotus" w:cs="NoorLotus"/>
          <w:rtl/>
        </w:rPr>
        <w:t>عالم</w:t>
      </w:r>
      <w:r w:rsidRPr="0027699A">
        <w:rPr>
          <w:rFonts w:ascii="NoorLotus" w:hAnsi="NoorLotus" w:cs="NoorLotus"/>
          <w:rtl/>
        </w:rPr>
        <w:t xml:space="preserve"> دارد.</w:t>
      </w:r>
      <w:r w:rsidR="007807CB" w:rsidRPr="0027699A">
        <w:rPr>
          <w:rFonts w:ascii="NoorLotus" w:hAnsi="NoorLotus" w:cs="NoorLotus"/>
          <w:rtl/>
        </w:rPr>
        <w:t xml:space="preserve"> یعنی معنای «اکرم العالم» وجوب اکرام عالم </w:t>
      </w:r>
      <w:r w:rsidR="00A944A8" w:rsidRPr="0027699A">
        <w:rPr>
          <w:rFonts w:ascii="NoorLotus" w:hAnsi="NoorLotus" w:cs="NoorLotus"/>
          <w:rtl/>
        </w:rPr>
        <w:t xml:space="preserve">و </w:t>
      </w:r>
      <w:r w:rsidR="00966DB4" w:rsidRPr="0027699A">
        <w:rPr>
          <w:rFonts w:ascii="NoorLotus" w:hAnsi="NoorLotus" w:cs="NoorLotus"/>
          <w:rtl/>
        </w:rPr>
        <w:t xml:space="preserve">وجوب اکرام </w:t>
      </w:r>
      <w:r w:rsidR="00A944A8" w:rsidRPr="0027699A">
        <w:rPr>
          <w:rFonts w:ascii="NoorLotus" w:hAnsi="NoorLotus" w:cs="NoorLotus"/>
          <w:rtl/>
        </w:rPr>
        <w:t xml:space="preserve">کسی </w:t>
      </w:r>
      <w:r w:rsidR="00966DB4" w:rsidRPr="0027699A">
        <w:rPr>
          <w:rFonts w:ascii="NoorLotus" w:hAnsi="NoorLotus" w:cs="NoorLotus"/>
          <w:rtl/>
        </w:rPr>
        <w:t xml:space="preserve">است </w:t>
      </w:r>
      <w:r w:rsidR="00A944A8" w:rsidRPr="0027699A">
        <w:rPr>
          <w:rFonts w:ascii="NoorLotus" w:hAnsi="NoorLotus" w:cs="NoorLotus"/>
          <w:rtl/>
        </w:rPr>
        <w:t xml:space="preserve">که بر این که </w:t>
      </w:r>
      <w:r w:rsidR="00966DB4" w:rsidRPr="0027699A">
        <w:rPr>
          <w:rFonts w:ascii="NoorLotus" w:hAnsi="NoorLotus" w:cs="NoorLotus"/>
          <w:rtl/>
        </w:rPr>
        <w:t xml:space="preserve">او </w:t>
      </w:r>
      <w:r w:rsidR="00A944A8" w:rsidRPr="0027699A">
        <w:rPr>
          <w:rFonts w:ascii="NoorLotus" w:hAnsi="NoorLotus" w:cs="NoorLotus"/>
          <w:rtl/>
        </w:rPr>
        <w:t xml:space="preserve">ولد عالم نیست، </w:t>
      </w:r>
      <w:r w:rsidR="00966DB4" w:rsidRPr="0027699A">
        <w:rPr>
          <w:rFonts w:ascii="NoorLotus" w:hAnsi="NoorLotus" w:cs="NoorLotus"/>
          <w:rtl/>
        </w:rPr>
        <w:t>حجتی وجود نداشته باشد،</w:t>
      </w:r>
      <w:r w:rsidR="00A944A8" w:rsidRPr="0027699A">
        <w:rPr>
          <w:rFonts w:ascii="NoorLotus" w:hAnsi="NoorLotus" w:cs="NoorLotus"/>
          <w:rtl/>
        </w:rPr>
        <w:t xml:space="preserve"> </w:t>
      </w:r>
      <w:r w:rsidRPr="0027699A">
        <w:rPr>
          <w:rFonts w:ascii="NoorLotus" w:hAnsi="NoorLotus" w:cs="NoorLotus"/>
          <w:rtl/>
        </w:rPr>
        <w:t xml:space="preserve">ولی اگر حجت وجود دارد بر این که </w:t>
      </w:r>
      <w:r w:rsidR="00A944A8" w:rsidRPr="0027699A">
        <w:rPr>
          <w:rFonts w:ascii="NoorLotus" w:hAnsi="NoorLotus" w:cs="NoorLotus"/>
          <w:rtl/>
        </w:rPr>
        <w:t>این شخص ولد عالم نیست بعد از این استصحاب و حجت</w:t>
      </w:r>
      <w:r w:rsidR="00966DB4" w:rsidRPr="0027699A">
        <w:rPr>
          <w:rFonts w:ascii="NoorLotus" w:hAnsi="NoorLotus" w:cs="NoorLotus"/>
          <w:rtl/>
        </w:rPr>
        <w:t>،</w:t>
      </w:r>
      <w:r w:rsidR="00A944A8" w:rsidRPr="0027699A">
        <w:rPr>
          <w:rFonts w:ascii="NoorLotus" w:hAnsi="NoorLotus" w:cs="NoorLotus"/>
          <w:rtl/>
        </w:rPr>
        <w:t xml:space="preserve"> وجدانا عالم اکرام شده است زیرا اکرام او به اکرام خود او و کسی است که حجت بر این که </w:t>
      </w:r>
      <w:r w:rsidR="00A77EAD" w:rsidRPr="0027699A">
        <w:rPr>
          <w:rFonts w:ascii="NoorLotus" w:hAnsi="NoorLotus" w:cs="NoorLotus"/>
          <w:rtl/>
        </w:rPr>
        <w:t xml:space="preserve">او </w:t>
      </w:r>
      <w:r w:rsidR="00A944A8" w:rsidRPr="0027699A">
        <w:rPr>
          <w:rFonts w:ascii="NoorLotus" w:hAnsi="NoorLotus" w:cs="NoorLotus"/>
          <w:rtl/>
        </w:rPr>
        <w:t xml:space="preserve">ولد عالم نیست، وجود نداشته باشد </w:t>
      </w:r>
      <w:r w:rsidRPr="0027699A">
        <w:rPr>
          <w:rFonts w:ascii="NoorLotus" w:hAnsi="NoorLotus" w:cs="NoorLotus"/>
          <w:rtl/>
        </w:rPr>
        <w:t>در ما نحن فیه نیز استصحاب اثبات می‌کند که سیب ملاقی نجس نیست</w:t>
      </w:r>
      <w:r w:rsidR="008259CE" w:rsidRPr="0027699A">
        <w:rPr>
          <w:rFonts w:ascii="NoorLotus" w:hAnsi="NoorLotus" w:cs="NoorLotus"/>
          <w:rtl/>
        </w:rPr>
        <w:t xml:space="preserve">. </w:t>
      </w:r>
      <w:r w:rsidRPr="0027699A">
        <w:rPr>
          <w:rFonts w:ascii="NoorLotus" w:hAnsi="NoorLotus" w:cs="NoorLotus"/>
          <w:rtl/>
        </w:rPr>
        <w:t>مراد جریان استصحاب عدم ملاقات سیب با نجس</w:t>
      </w:r>
      <w:r w:rsidR="00234792" w:rsidRPr="0027699A">
        <w:rPr>
          <w:rFonts w:ascii="NoorLotus" w:hAnsi="NoorLotus" w:cs="NoorLotus"/>
          <w:rtl/>
        </w:rPr>
        <w:t xml:space="preserve"> برای اثبات </w:t>
      </w:r>
      <w:r w:rsidR="002E45AA" w:rsidRPr="0027699A">
        <w:rPr>
          <w:rFonts w:ascii="NoorLotus" w:hAnsi="NoorLotus" w:cs="NoorLotus"/>
          <w:rtl/>
        </w:rPr>
        <w:t>عنوان اجتناب از نجس</w:t>
      </w:r>
      <w:r w:rsidRPr="0027699A">
        <w:rPr>
          <w:rFonts w:ascii="NoorLotus" w:hAnsi="NoorLotus" w:cs="NoorLotus"/>
          <w:rtl/>
        </w:rPr>
        <w:t xml:space="preserve"> </w:t>
      </w:r>
      <w:r w:rsidR="002E45AA" w:rsidRPr="0027699A">
        <w:rPr>
          <w:rFonts w:ascii="NoorLotus" w:hAnsi="NoorLotus" w:cs="NoorLotus"/>
          <w:rtl/>
        </w:rPr>
        <w:t xml:space="preserve">-ولو از سیب اجتناب نشود- </w:t>
      </w:r>
      <w:r w:rsidRPr="0027699A">
        <w:rPr>
          <w:rFonts w:ascii="NoorLotus" w:hAnsi="NoorLotus" w:cs="NoorLotus"/>
          <w:rtl/>
        </w:rPr>
        <w:t>نیست</w:t>
      </w:r>
      <w:r w:rsidR="002E45AA" w:rsidRPr="0027699A">
        <w:rPr>
          <w:rFonts w:ascii="NoorLotus" w:hAnsi="NoorLotus" w:cs="NoorLotus"/>
          <w:rtl/>
        </w:rPr>
        <w:t xml:space="preserve"> </w:t>
      </w:r>
      <w:r w:rsidRPr="0027699A">
        <w:rPr>
          <w:rFonts w:ascii="NoorLotus" w:hAnsi="NoorLotus" w:cs="NoorLotus"/>
          <w:rtl/>
        </w:rPr>
        <w:t>تا</w:t>
      </w:r>
      <w:r w:rsidR="00A77EAD" w:rsidRPr="0027699A">
        <w:rPr>
          <w:rFonts w:ascii="NoorLotus" w:hAnsi="NoorLotus" w:cs="NoorLotus"/>
          <w:rtl/>
        </w:rPr>
        <w:t xml:space="preserve"> </w:t>
      </w:r>
      <w:r w:rsidRPr="0027699A">
        <w:rPr>
          <w:rFonts w:ascii="NoorLotus" w:hAnsi="NoorLotus" w:cs="NoorLotus"/>
          <w:rtl/>
        </w:rPr>
        <w:t>گفته شود اصل مثبت است و اثر شرعی</w:t>
      </w:r>
      <w:r w:rsidR="00262310" w:rsidRPr="0027699A">
        <w:rPr>
          <w:rFonts w:ascii="NoorLotus" w:hAnsi="NoorLotus" w:cs="NoorLotus"/>
          <w:rtl/>
        </w:rPr>
        <w:t xml:space="preserve"> آن</w:t>
      </w:r>
      <w:r w:rsidRPr="0027699A">
        <w:rPr>
          <w:rFonts w:ascii="NoorLotus" w:hAnsi="NoorLotus" w:cs="NoorLotus"/>
          <w:rtl/>
        </w:rPr>
        <w:t xml:space="preserve"> نیست بلکه مراد این است که </w:t>
      </w:r>
      <w:r w:rsidR="00262310" w:rsidRPr="0027699A">
        <w:rPr>
          <w:rFonts w:ascii="NoorLotus" w:hAnsi="NoorLotus" w:cs="NoorLotus"/>
          <w:rtl/>
        </w:rPr>
        <w:t xml:space="preserve">نهایتا </w:t>
      </w:r>
      <w:r w:rsidRPr="0027699A">
        <w:rPr>
          <w:rFonts w:ascii="NoorLotus" w:hAnsi="NoorLotus" w:cs="NoorLotus"/>
          <w:rtl/>
        </w:rPr>
        <w:t>اجتناب از نجس عرفا به اجتناب از ملاقی آن است مگر در مواردی که حجت وجود داشته باشد بر این که این ملاقی آن نیست</w:t>
      </w:r>
      <w:r w:rsidR="00262310" w:rsidRPr="0027699A">
        <w:rPr>
          <w:rFonts w:ascii="NoorLotus" w:hAnsi="NoorLotus" w:cs="NoorLotus"/>
          <w:rtl/>
        </w:rPr>
        <w:t xml:space="preserve"> لذا عدم اجتناب از این سیب که استصحاب دلالت بر عدم ملاقات آن با نجس کرد، منافات با «اجتنب عن النجس» ندارد.</w:t>
      </w:r>
    </w:p>
    <w:p w14:paraId="3B4D7417" w14:textId="44EA4F57" w:rsidR="00A722D4" w:rsidRPr="0027699A" w:rsidRDefault="0088529F" w:rsidP="0027699A">
      <w:pPr>
        <w:jc w:val="both"/>
        <w:rPr>
          <w:rFonts w:ascii="NoorLotus" w:hAnsi="NoorLotus" w:cs="NoorLotus"/>
          <w:rtl/>
        </w:rPr>
      </w:pPr>
      <w:r w:rsidRPr="0027699A">
        <w:rPr>
          <w:rFonts w:ascii="NoorLotus" w:hAnsi="NoorLotus" w:cs="NoorLotus"/>
          <w:rtl/>
        </w:rPr>
        <w:t>جواب از روایت عمرو بن شمر</w:t>
      </w:r>
      <w:r w:rsidR="00111352" w:rsidRPr="0027699A">
        <w:rPr>
          <w:rFonts w:ascii="NoorLotus" w:hAnsi="NoorLotus" w:cs="NoorLotus"/>
          <w:rtl/>
        </w:rPr>
        <w:t xml:space="preserve"> نیز این است که </w:t>
      </w:r>
      <w:r w:rsidRPr="0027699A">
        <w:rPr>
          <w:rFonts w:ascii="NoorLotus" w:hAnsi="NoorLotus" w:cs="NoorLotus"/>
          <w:rtl/>
        </w:rPr>
        <w:t xml:space="preserve">اولا: سند این روایت ضعیف است و عمرو بن شمر توثیق ندارد. ثانیا: تعبیر </w:t>
      </w:r>
      <w:r w:rsidR="00111352" w:rsidRPr="0027699A">
        <w:rPr>
          <w:rFonts w:ascii="NoorLotus" w:hAnsi="NoorLotus" w:cs="NoorLotus"/>
          <w:rtl/>
        </w:rPr>
        <w:t xml:space="preserve">مذکور در روایت </w:t>
      </w:r>
      <w:r w:rsidRPr="0027699A">
        <w:rPr>
          <w:rFonts w:ascii="NoorLotus" w:hAnsi="NoorLotus" w:cs="NoorLotus"/>
          <w:rtl/>
        </w:rPr>
        <w:t>«</w:t>
      </w:r>
      <w:r w:rsidR="00111352" w:rsidRPr="0027699A">
        <w:rPr>
          <w:rFonts w:ascii="NoorLotus" w:hAnsi="NoorLotus" w:cs="NoorLotus"/>
          <w:rtl/>
        </w:rPr>
        <w:t>ان الله حرم المیتة من کل شیء</w:t>
      </w:r>
      <w:r w:rsidRPr="0027699A">
        <w:rPr>
          <w:rFonts w:ascii="NoorLotus" w:hAnsi="NoorLotus" w:cs="NoorLotus"/>
          <w:rtl/>
        </w:rPr>
        <w:t>» است نه «</w:t>
      </w:r>
      <w:r w:rsidR="00111352" w:rsidRPr="0027699A">
        <w:rPr>
          <w:rFonts w:ascii="NoorLotus" w:hAnsi="NoorLotus" w:cs="NoorLotus"/>
          <w:rtl/>
        </w:rPr>
        <w:t>نج</w:t>
      </w:r>
      <w:r w:rsidR="00A77EAD" w:rsidRPr="0027699A">
        <w:rPr>
          <w:rFonts w:ascii="NoorLotus" w:hAnsi="NoorLotus" w:cs="NoorLotus"/>
          <w:rtl/>
        </w:rPr>
        <w:t>ّ</w:t>
      </w:r>
      <w:r w:rsidR="00111352" w:rsidRPr="0027699A">
        <w:rPr>
          <w:rFonts w:ascii="NoorLotus" w:hAnsi="NoorLotus" w:cs="NoorLotus"/>
          <w:rtl/>
        </w:rPr>
        <w:t>س المیتة من کل شیء</w:t>
      </w:r>
      <w:r w:rsidRPr="0027699A">
        <w:rPr>
          <w:rFonts w:ascii="NoorLotus" w:hAnsi="NoorLotus" w:cs="NoorLotus"/>
          <w:rtl/>
        </w:rPr>
        <w:t xml:space="preserve">» و </w:t>
      </w:r>
      <w:r w:rsidR="00BC6A39" w:rsidRPr="0027699A">
        <w:rPr>
          <w:rFonts w:ascii="NoorLotus" w:hAnsi="NoorLotus" w:cs="NoorLotus"/>
          <w:rtl/>
        </w:rPr>
        <w:t xml:space="preserve">گرچه در این صورت با اصل سؤال ارتباط ندارد زیرا غرض سائل خوردن موش نبود </w:t>
      </w:r>
      <w:r w:rsidR="00817BA7" w:rsidRPr="0027699A">
        <w:rPr>
          <w:rFonts w:ascii="NoorLotus" w:hAnsi="NoorLotus" w:cs="NoorLotus"/>
          <w:rtl/>
        </w:rPr>
        <w:t xml:space="preserve">بلکه غرض او اکل روغن بود ولی </w:t>
      </w:r>
      <w:r w:rsidR="00A16AC1" w:rsidRPr="0027699A">
        <w:rPr>
          <w:rFonts w:ascii="NoorLotus" w:hAnsi="NoorLotus" w:cs="NoorLotus"/>
          <w:rtl/>
        </w:rPr>
        <w:t xml:space="preserve">غرض امام علیه السلام تعلیل آوردن برای حکم اصل مسأله نیست بلکه </w:t>
      </w:r>
      <w:r w:rsidR="00F75193" w:rsidRPr="0027699A">
        <w:rPr>
          <w:rFonts w:ascii="NoorLotus" w:hAnsi="NoorLotus" w:cs="NoorLotus"/>
          <w:rtl/>
        </w:rPr>
        <w:t>ایشان</w:t>
      </w:r>
      <w:r w:rsidR="00D47B53" w:rsidRPr="0027699A">
        <w:rPr>
          <w:rFonts w:ascii="NoorLotus" w:hAnsi="NoorLotus" w:cs="NoorLotus"/>
          <w:rtl/>
        </w:rPr>
        <w:t xml:space="preserve"> از حرف سائل ناراحت شد</w:t>
      </w:r>
      <w:r w:rsidR="00F02A19" w:rsidRPr="0027699A">
        <w:rPr>
          <w:rFonts w:ascii="NoorLotus" w:hAnsi="NoorLotus" w:cs="NoorLotus"/>
          <w:rtl/>
        </w:rPr>
        <w:t>ند</w:t>
      </w:r>
      <w:r w:rsidR="00D47B53" w:rsidRPr="0027699A">
        <w:rPr>
          <w:rFonts w:ascii="NoorLotus" w:hAnsi="NoorLotus" w:cs="NoorLotus"/>
          <w:rtl/>
        </w:rPr>
        <w:t xml:space="preserve"> که گفت «موش مرده برای من بی‌ارزش‌تر از این است که </w:t>
      </w:r>
      <w:r w:rsidR="007E3418" w:rsidRPr="0027699A">
        <w:rPr>
          <w:rFonts w:ascii="NoorLotus" w:hAnsi="NoorLotus" w:cs="NoorLotus"/>
          <w:rtl/>
        </w:rPr>
        <w:t>به‌</w:t>
      </w:r>
      <w:r w:rsidR="007E3418" w:rsidRPr="0027699A">
        <w:rPr>
          <w:rFonts w:ascii="NoorLotus" w:hAnsi="NoorLotus" w:cs="NoorLotus"/>
          <w:rtl/>
          <w:cs/>
        </w:rPr>
        <w:t>‎خاطر</w:t>
      </w:r>
      <w:r w:rsidR="00F02A19" w:rsidRPr="0027699A">
        <w:rPr>
          <w:rFonts w:ascii="NoorLotus" w:hAnsi="NoorLotus" w:cs="NoorLotus"/>
          <w:rtl/>
          <w:cs/>
        </w:rPr>
        <w:t xml:space="preserve"> آن</w:t>
      </w:r>
      <w:r w:rsidR="007E3418" w:rsidRPr="0027699A">
        <w:rPr>
          <w:rFonts w:ascii="NoorLotus" w:hAnsi="NoorLotus" w:cs="NoorLotus"/>
          <w:rtl/>
          <w:cs/>
        </w:rPr>
        <w:t xml:space="preserve"> </w:t>
      </w:r>
      <w:r w:rsidR="00D47B53" w:rsidRPr="0027699A">
        <w:rPr>
          <w:rFonts w:ascii="NoorLotus" w:hAnsi="NoorLotus" w:cs="NoorLotus"/>
          <w:rtl/>
        </w:rPr>
        <w:t xml:space="preserve">روغن را </w:t>
      </w:r>
      <w:r w:rsidR="00817BA7" w:rsidRPr="0027699A">
        <w:rPr>
          <w:rFonts w:ascii="NoorLotus" w:hAnsi="NoorLotus" w:cs="NoorLotus"/>
          <w:rtl/>
        </w:rPr>
        <w:t xml:space="preserve">دور </w:t>
      </w:r>
      <w:r w:rsidR="00D47B53" w:rsidRPr="0027699A">
        <w:rPr>
          <w:rFonts w:ascii="NoorLotus" w:hAnsi="NoorLotus" w:cs="NoorLotus"/>
          <w:rtl/>
        </w:rPr>
        <w:lastRenderedPageBreak/>
        <w:t>بر</w:t>
      </w:r>
      <w:r w:rsidR="00F02A19" w:rsidRPr="0027699A">
        <w:rPr>
          <w:rFonts w:ascii="NoorLotus" w:hAnsi="NoorLotus" w:cs="NoorLotus"/>
          <w:rtl/>
        </w:rPr>
        <w:t>یز</w:t>
      </w:r>
      <w:r w:rsidR="00D47B53" w:rsidRPr="0027699A">
        <w:rPr>
          <w:rFonts w:ascii="NoorLotus" w:hAnsi="NoorLotus" w:cs="NoorLotus"/>
          <w:rtl/>
        </w:rPr>
        <w:t>م» که این بی‌اهمیتی به احکام دین است و امام علیه السلام فرموده‌اند: «</w:t>
      </w:r>
      <w:r w:rsidR="007E3418" w:rsidRPr="0027699A">
        <w:rPr>
          <w:rFonts w:ascii="NoorLotus" w:hAnsi="NoorLotus" w:cs="NoorLotus"/>
          <w:rtl/>
        </w:rPr>
        <w:t xml:space="preserve">این بی‌اعتنایی به موش نیست بلکه بی‌اعتنایی به </w:t>
      </w:r>
      <w:r w:rsidR="00D47B53" w:rsidRPr="0027699A">
        <w:rPr>
          <w:rFonts w:ascii="NoorLotus" w:hAnsi="NoorLotus" w:cs="NoorLotus"/>
          <w:rtl/>
        </w:rPr>
        <w:t xml:space="preserve">حکم خداوند </w:t>
      </w:r>
      <w:r w:rsidR="00F02A19" w:rsidRPr="0027699A">
        <w:rPr>
          <w:rFonts w:ascii="NoorLotus" w:hAnsi="NoorLotus" w:cs="NoorLotus"/>
          <w:rtl/>
        </w:rPr>
        <w:t>متعال است</w:t>
      </w:r>
      <w:r w:rsidR="007E3418" w:rsidRPr="0027699A">
        <w:rPr>
          <w:rFonts w:ascii="NoorLotus" w:hAnsi="NoorLotus" w:cs="NoorLotus"/>
          <w:rtl/>
        </w:rPr>
        <w:t>»</w:t>
      </w:r>
      <w:r w:rsidR="00F75193" w:rsidRPr="0027699A">
        <w:rPr>
          <w:rFonts w:ascii="NoorLotus" w:hAnsi="NoorLotus" w:cs="NoorLotus"/>
          <w:rtl/>
        </w:rPr>
        <w:t>.</w:t>
      </w:r>
      <w:r w:rsidR="007E3418" w:rsidRPr="0027699A">
        <w:rPr>
          <w:rFonts w:ascii="NoorLotus" w:hAnsi="NoorLotus" w:cs="NoorLotus"/>
          <w:rtl/>
        </w:rPr>
        <w:t xml:space="preserve"> </w:t>
      </w:r>
    </w:p>
    <w:p w14:paraId="13B74545" w14:textId="3E452D27" w:rsidR="007E3418" w:rsidRPr="0027699A" w:rsidRDefault="007E3418" w:rsidP="0027699A">
      <w:pPr>
        <w:jc w:val="both"/>
        <w:rPr>
          <w:rFonts w:ascii="NoorLotus" w:hAnsi="NoorLotus" w:cs="NoorLotus"/>
          <w:rtl/>
        </w:rPr>
      </w:pPr>
      <w:r w:rsidRPr="0027699A">
        <w:rPr>
          <w:rFonts w:ascii="NoorLotus" w:hAnsi="NoorLotus" w:cs="NoorLotus"/>
          <w:rtl/>
        </w:rPr>
        <w:t>البته ممکن است در توجیه آن گفت</w:t>
      </w:r>
      <w:r w:rsidR="00F02A19" w:rsidRPr="0027699A">
        <w:rPr>
          <w:rFonts w:ascii="NoorLotus" w:hAnsi="NoorLotus" w:cs="NoorLotus"/>
          <w:rtl/>
        </w:rPr>
        <w:t>ه شود که موش متفسخ و در روغن تکه ت</w:t>
      </w:r>
      <w:r w:rsidRPr="0027699A">
        <w:rPr>
          <w:rFonts w:ascii="NoorLotus" w:hAnsi="NoorLotus" w:cs="NoorLotus"/>
          <w:rtl/>
        </w:rPr>
        <w:t xml:space="preserve">که شده بود و سائل می‌خواست همه را بخورد. ولی این بعید است زیرا </w:t>
      </w:r>
      <w:r w:rsidR="00F02A19" w:rsidRPr="0027699A">
        <w:rPr>
          <w:rFonts w:ascii="NoorLotus" w:hAnsi="NoorLotus" w:cs="NoorLotus"/>
          <w:rtl/>
        </w:rPr>
        <w:t>سائل تعبیر به «</w:t>
      </w:r>
      <w:r w:rsidRPr="0027699A">
        <w:rPr>
          <w:rFonts w:ascii="NoorLotus" w:hAnsi="NoorLotus" w:cs="NoorLotus"/>
          <w:rtl/>
        </w:rPr>
        <w:t>ت</w:t>
      </w:r>
      <w:r w:rsidR="00F02A19" w:rsidRPr="0027699A">
        <w:rPr>
          <w:rFonts w:ascii="NoorLotus" w:hAnsi="NoorLotus" w:cs="NoorLotus"/>
          <w:rtl/>
        </w:rPr>
        <w:t>ف</w:t>
      </w:r>
      <w:r w:rsidRPr="0027699A">
        <w:rPr>
          <w:rFonts w:ascii="NoorLotus" w:hAnsi="NoorLotus" w:cs="NoorLotus"/>
          <w:rtl/>
        </w:rPr>
        <w:t>س</w:t>
      </w:r>
      <w:r w:rsidR="00F02A19" w:rsidRPr="0027699A">
        <w:rPr>
          <w:rFonts w:ascii="NoorLotus" w:hAnsi="NoorLotus" w:cs="NoorLotus"/>
          <w:rtl/>
        </w:rPr>
        <w:t>خ</w:t>
      </w:r>
      <w:r w:rsidR="00A16AC1" w:rsidRPr="0027699A">
        <w:rPr>
          <w:rFonts w:ascii="NoorLotus" w:hAnsi="NoorLotus" w:cs="NoorLotus"/>
          <w:rtl/>
        </w:rPr>
        <w:t>ت» نکرده است.</w:t>
      </w:r>
    </w:p>
    <w:p w14:paraId="106498A0" w14:textId="66464171" w:rsidR="00A722D4" w:rsidRPr="0027699A" w:rsidRDefault="00A722D4" w:rsidP="0027699A">
      <w:pPr>
        <w:jc w:val="both"/>
        <w:rPr>
          <w:rFonts w:ascii="NoorLotus" w:hAnsi="NoorLotus" w:cs="NoorLotus"/>
          <w:rtl/>
        </w:rPr>
      </w:pPr>
      <w:r w:rsidRPr="0027699A">
        <w:rPr>
          <w:rFonts w:ascii="NoorLotus" w:hAnsi="NoorLotus" w:cs="NoorLotus"/>
          <w:rtl/>
        </w:rPr>
        <w:t>ثالثا: بر فرض که «حرم المیتة» به معنای «</w:t>
      </w:r>
      <w:r w:rsidR="00A04250" w:rsidRPr="0027699A">
        <w:rPr>
          <w:rFonts w:ascii="NoorLotus" w:hAnsi="NoorLotus" w:cs="NoorLotus"/>
          <w:rtl/>
        </w:rPr>
        <w:t>نج</w:t>
      </w:r>
      <w:r w:rsidR="00F35090" w:rsidRPr="0027699A">
        <w:rPr>
          <w:rFonts w:ascii="NoorLotus" w:hAnsi="NoorLotus" w:cs="NoorLotus"/>
          <w:rtl/>
        </w:rPr>
        <w:t>ّ</w:t>
      </w:r>
      <w:r w:rsidR="00A04250" w:rsidRPr="0027699A">
        <w:rPr>
          <w:rFonts w:ascii="NoorLotus" w:hAnsi="NoorLotus" w:cs="NoorLotus"/>
          <w:rtl/>
        </w:rPr>
        <w:t>س المیتة</w:t>
      </w:r>
      <w:r w:rsidRPr="0027699A">
        <w:rPr>
          <w:rFonts w:ascii="NoorLotus" w:hAnsi="NoorLotus" w:cs="NoorLotus"/>
          <w:rtl/>
        </w:rPr>
        <w:t>» باشد</w:t>
      </w:r>
      <w:r w:rsidR="00F35090" w:rsidRPr="0027699A">
        <w:rPr>
          <w:rFonts w:ascii="NoorLotus" w:hAnsi="NoorLotus" w:cs="NoorLotus"/>
          <w:rtl/>
        </w:rPr>
        <w:t xml:space="preserve"> و آن به میته ما لانف</w:t>
      </w:r>
      <w:r w:rsidR="00A04250" w:rsidRPr="0027699A">
        <w:rPr>
          <w:rFonts w:ascii="NoorLotus" w:hAnsi="NoorLotus" w:cs="NoorLotus"/>
          <w:rtl/>
        </w:rPr>
        <w:t>س سائلة له استثناء خورده است.</w:t>
      </w:r>
      <w:r w:rsidRPr="0027699A">
        <w:rPr>
          <w:rFonts w:ascii="NoorLotus" w:hAnsi="NoorLotus" w:cs="NoorLotus"/>
          <w:rtl/>
        </w:rPr>
        <w:t xml:space="preserve"> ولی ممکن است غرض امام علیه السلام از بیان این تعلیل </w:t>
      </w:r>
      <w:r w:rsidR="00F35090" w:rsidRPr="0027699A">
        <w:rPr>
          <w:rFonts w:ascii="NoorLotus" w:hAnsi="NoorLotus" w:cs="NoorLotus"/>
          <w:rtl/>
        </w:rPr>
        <w:t>آن است که</w:t>
      </w:r>
      <w:r w:rsidRPr="0027699A">
        <w:rPr>
          <w:rFonts w:ascii="NoorLotus" w:hAnsi="NoorLotus" w:cs="NoorLotus"/>
          <w:rtl/>
        </w:rPr>
        <w:t xml:space="preserve"> صغرای کبرای مرتکز در ذهن مردم یعنی «</w:t>
      </w:r>
      <w:r w:rsidR="00076073" w:rsidRPr="0027699A">
        <w:rPr>
          <w:rFonts w:ascii="NoorLotus" w:hAnsi="NoorLotus" w:cs="NoorLotus"/>
          <w:rtl/>
        </w:rPr>
        <w:t>ملاقِی عین النجاسة نجس</w:t>
      </w:r>
      <w:r w:rsidRPr="0027699A">
        <w:rPr>
          <w:rFonts w:ascii="NoorLotus" w:hAnsi="NoorLotus" w:cs="NoorLotus"/>
          <w:rtl/>
        </w:rPr>
        <w:t xml:space="preserve">» را بیان کند یعنی فارة میته را </w:t>
      </w:r>
      <w:r w:rsidR="00AC5DF2" w:rsidRPr="0027699A">
        <w:rPr>
          <w:rFonts w:ascii="NoorLotus" w:hAnsi="NoorLotus" w:cs="NoorLotus"/>
          <w:rtl/>
        </w:rPr>
        <w:t>مصداق عین نجاست قرار داد</w:t>
      </w:r>
      <w:r w:rsidR="00F35090" w:rsidRPr="0027699A">
        <w:rPr>
          <w:rFonts w:ascii="NoorLotus" w:hAnsi="NoorLotus" w:cs="NoorLotus"/>
          <w:rtl/>
        </w:rPr>
        <w:t>ند</w:t>
      </w:r>
      <w:r w:rsidR="00AC5DF2" w:rsidRPr="0027699A">
        <w:rPr>
          <w:rFonts w:ascii="NoorLotus" w:hAnsi="NoorLotus" w:cs="NoorLotus"/>
          <w:rtl/>
        </w:rPr>
        <w:t xml:space="preserve"> و مقدمه مطویه آن این است که «ان الله نجس المیتیة من کل شیء </w:t>
      </w:r>
      <w:r w:rsidRPr="0027699A">
        <w:rPr>
          <w:rFonts w:ascii="NoorLotus" w:hAnsi="NoorLotus" w:cs="NoorLotus"/>
          <w:rtl/>
        </w:rPr>
        <w:t>و انت تعلم بان</w:t>
      </w:r>
      <w:r w:rsidR="00AC5DF2" w:rsidRPr="0027699A">
        <w:rPr>
          <w:rFonts w:ascii="NoorLotus" w:hAnsi="NoorLotus" w:cs="NoorLotus"/>
          <w:rtl/>
        </w:rPr>
        <w:t xml:space="preserve"> </w:t>
      </w:r>
      <w:r w:rsidR="00494170" w:rsidRPr="0027699A">
        <w:rPr>
          <w:rFonts w:ascii="NoorLotus" w:hAnsi="NoorLotus" w:cs="NoorLotus"/>
          <w:rtl/>
        </w:rPr>
        <w:t>ملاقِی عین النجاسة نجس</w:t>
      </w:r>
      <w:r w:rsidRPr="0027699A">
        <w:rPr>
          <w:rFonts w:ascii="NoorLotus" w:hAnsi="NoorLotus" w:cs="NoorLotus"/>
          <w:rtl/>
        </w:rPr>
        <w:t>» و غرض ایشان «</w:t>
      </w:r>
      <w:r w:rsidR="00FE1A39" w:rsidRPr="0027699A">
        <w:rPr>
          <w:rFonts w:ascii="NoorLotus" w:hAnsi="NoorLotus" w:cs="NoorLotus"/>
          <w:rtl/>
        </w:rPr>
        <w:t xml:space="preserve">ان‌الله نجس المیتة من کل شیء و </w:t>
      </w:r>
      <w:r w:rsidRPr="0027699A">
        <w:rPr>
          <w:rFonts w:ascii="NoorLotus" w:hAnsi="NoorLotus" w:cs="NoorLotus"/>
          <w:rtl/>
        </w:rPr>
        <w:t xml:space="preserve">اجتناب از میته به اجتناب از ملاقی میته است» </w:t>
      </w:r>
      <w:r w:rsidR="00BB0D5E" w:rsidRPr="0027699A">
        <w:rPr>
          <w:rFonts w:ascii="NoorLotus" w:hAnsi="NoorLotus" w:cs="NoorLotus"/>
          <w:rtl/>
        </w:rPr>
        <w:t>نبوده است.</w:t>
      </w:r>
    </w:p>
    <w:p w14:paraId="129B9F46" w14:textId="5F15A1C5" w:rsidR="005F4D24" w:rsidRPr="0027699A" w:rsidRDefault="005F4D24" w:rsidP="0027699A">
      <w:pPr>
        <w:pStyle w:val="Heading3"/>
        <w:rPr>
          <w:rFonts w:ascii="NoorLotus" w:hAnsi="NoorLotus"/>
          <w:rtl/>
        </w:rPr>
      </w:pPr>
      <w:bookmarkStart w:id="45" w:name="_Toc208850339"/>
      <w:r w:rsidRPr="0027699A">
        <w:rPr>
          <w:rFonts w:ascii="NoorLotus" w:hAnsi="NoorLotus"/>
          <w:rtl/>
        </w:rPr>
        <w:t>وجه دوم برای وجوب اجتناب از ملاقی</w:t>
      </w:r>
      <w:bookmarkEnd w:id="45"/>
    </w:p>
    <w:p w14:paraId="04980FDE" w14:textId="0EA80188" w:rsidR="00BC35AA" w:rsidRPr="0027699A" w:rsidRDefault="00442C87" w:rsidP="0027699A">
      <w:pPr>
        <w:jc w:val="both"/>
        <w:rPr>
          <w:rFonts w:ascii="NoorLotus" w:hAnsi="NoorLotus" w:cs="NoorLotus"/>
          <w:rtl/>
        </w:rPr>
      </w:pPr>
      <w:r w:rsidRPr="0027699A">
        <w:rPr>
          <w:rFonts w:ascii="NoorLotus" w:hAnsi="NoorLotus" w:cs="NoorLotus"/>
          <w:rtl/>
        </w:rPr>
        <w:t xml:space="preserve">علم اجمالی به نجاست ملاقِی </w:t>
      </w:r>
      <w:r w:rsidR="00163821" w:rsidRPr="0027699A">
        <w:rPr>
          <w:rFonts w:ascii="NoorLotus" w:hAnsi="NoorLotus" w:cs="NoorLotus"/>
          <w:rtl/>
        </w:rPr>
        <w:t>آب الف یا نجاست آب ب یعنی عدل الملاقَی وجود دارد. و گرچه در جلسه قبل بیان کردیم که این</w:t>
      </w:r>
      <w:r w:rsidRPr="0027699A">
        <w:rPr>
          <w:rFonts w:ascii="NoorLotus" w:hAnsi="NoorLotus" w:cs="NoorLotus"/>
          <w:rtl/>
        </w:rPr>
        <w:t xml:space="preserve"> علم اجمالی در ذهن مردم نیست ولی به نظر این علم اجمالی در ذهن مردم </w:t>
      </w:r>
      <w:r w:rsidR="00BB0D5E" w:rsidRPr="0027699A">
        <w:rPr>
          <w:rFonts w:ascii="NoorLotus" w:hAnsi="NoorLotus" w:cs="NoorLotus"/>
          <w:rtl/>
        </w:rPr>
        <w:t>وجود دارد</w:t>
      </w:r>
      <w:r w:rsidRPr="0027699A">
        <w:rPr>
          <w:rFonts w:ascii="NoorLotus" w:hAnsi="NoorLotus" w:cs="NoorLotus"/>
          <w:rtl/>
        </w:rPr>
        <w:t xml:space="preserve"> و شاهد آن این است که اگر آب الف یعنی ملاقَی تلف شود </w:t>
      </w:r>
      <w:r w:rsidR="008E5DCC" w:rsidRPr="0027699A">
        <w:rPr>
          <w:rFonts w:ascii="NoorLotus" w:hAnsi="NoorLotus" w:cs="NoorLotus"/>
          <w:rtl/>
        </w:rPr>
        <w:t xml:space="preserve">برای عرف واضح است که یکی از سیب یا آب ب نجس است. </w:t>
      </w:r>
      <w:r w:rsidR="00BC35AA" w:rsidRPr="0027699A">
        <w:rPr>
          <w:rFonts w:ascii="NoorLotus" w:hAnsi="NoorLotus" w:cs="NoorLotus"/>
          <w:rtl/>
        </w:rPr>
        <w:t>لذا این علم اجمالی در ارتکاز مردم وجود دارد و منجز است. و این مطلب منشأ شد که شهید صدر رحمه الله در منهاج حاشیه زدند که «</w:t>
      </w:r>
      <w:r w:rsidR="00170E2F" w:rsidRPr="0027699A">
        <w:rPr>
          <w:rFonts w:ascii="NoorLotus" w:hAnsi="NoorLotus" w:cs="NoorLotus"/>
          <w:rtl/>
        </w:rPr>
        <w:t>باید از ملاقی اجتناب کرد</w:t>
      </w:r>
      <w:r w:rsidR="00BC35AA" w:rsidRPr="0027699A">
        <w:rPr>
          <w:rFonts w:ascii="NoorLotus" w:hAnsi="NoorLotus" w:cs="NoorLotus"/>
          <w:rtl/>
        </w:rPr>
        <w:t>»</w:t>
      </w:r>
      <w:r w:rsidR="00CB4123" w:rsidRPr="0027699A">
        <w:rPr>
          <w:rFonts w:ascii="NoorLotus" w:hAnsi="NoorLotus" w:cs="NoorLotus"/>
          <w:vertAlign w:val="superscript"/>
          <w:rtl/>
          <w:lang w:bidi="ar"/>
        </w:rPr>
        <w:footnoteReference w:id="18"/>
      </w:r>
    </w:p>
    <w:p w14:paraId="28C5B43A" w14:textId="1ACE3819" w:rsidR="00170E2F" w:rsidRPr="0027699A" w:rsidRDefault="00170E2F" w:rsidP="0027699A">
      <w:pPr>
        <w:pStyle w:val="Heading3"/>
        <w:rPr>
          <w:rFonts w:ascii="NoorLotus" w:hAnsi="NoorLotus"/>
          <w:rtl/>
        </w:rPr>
      </w:pPr>
      <w:bookmarkStart w:id="46" w:name="_Toc208850340"/>
      <w:r w:rsidRPr="0027699A">
        <w:rPr>
          <w:rFonts w:ascii="NoorLotus" w:hAnsi="NoorLotus"/>
          <w:rtl/>
        </w:rPr>
        <w:t>وجه سوم</w:t>
      </w:r>
      <w:bookmarkEnd w:id="46"/>
    </w:p>
    <w:p w14:paraId="6A1D933A" w14:textId="1D3E4EB5" w:rsidR="00DF4F4E" w:rsidRPr="0027699A" w:rsidRDefault="00BC35AA" w:rsidP="0027699A">
      <w:pPr>
        <w:jc w:val="both"/>
        <w:rPr>
          <w:rFonts w:ascii="NoorLotus" w:hAnsi="NoorLotus" w:cs="NoorLotus"/>
          <w:rtl/>
        </w:rPr>
      </w:pPr>
      <w:r w:rsidRPr="0027699A">
        <w:rPr>
          <w:rFonts w:ascii="NoorLotus" w:hAnsi="NoorLotus" w:cs="NoorLotus"/>
          <w:rtl/>
        </w:rPr>
        <w:t xml:space="preserve">شهید صدر رحمه الله فرموده‌اند: «این وجه دوم در همه‌ی موارد کاربرد ندارد. </w:t>
      </w:r>
      <w:r w:rsidR="00170E2F" w:rsidRPr="0027699A">
        <w:rPr>
          <w:rFonts w:ascii="NoorLotus" w:hAnsi="NoorLotus" w:cs="NoorLotus"/>
          <w:rtl/>
        </w:rPr>
        <w:t xml:space="preserve">مثلا </w:t>
      </w:r>
      <w:r w:rsidRPr="0027699A">
        <w:rPr>
          <w:rFonts w:ascii="NoorLotus" w:hAnsi="NoorLotus" w:cs="NoorLotus"/>
          <w:rtl/>
        </w:rPr>
        <w:t xml:space="preserve">در </w:t>
      </w:r>
      <w:r w:rsidR="00F068D5" w:rsidRPr="0027699A">
        <w:rPr>
          <w:rFonts w:ascii="NoorLotus" w:hAnsi="NoorLotus" w:cs="NoorLotus"/>
          <w:rtl/>
        </w:rPr>
        <w:t xml:space="preserve">موارد </w:t>
      </w:r>
      <w:r w:rsidR="00F53F35" w:rsidRPr="0027699A">
        <w:rPr>
          <w:rFonts w:ascii="NoorLotus" w:hAnsi="NoorLotus" w:cs="NoorLotus"/>
          <w:rtl/>
        </w:rPr>
        <w:t>«</w:t>
      </w:r>
      <w:r w:rsidR="00F068D5" w:rsidRPr="0027699A">
        <w:rPr>
          <w:rFonts w:ascii="NoorLotus" w:hAnsi="NoorLotus" w:cs="NoorLotus"/>
          <w:rtl/>
        </w:rPr>
        <w:t xml:space="preserve">علم اجمالی به نجاست آب الف یا سکه </w:t>
      </w:r>
      <w:r w:rsidR="00BB0D5E" w:rsidRPr="0027699A">
        <w:rPr>
          <w:rFonts w:ascii="NoorLotus" w:hAnsi="NoorLotus" w:cs="NoorLotus"/>
          <w:rtl/>
        </w:rPr>
        <w:t xml:space="preserve">که </w:t>
      </w:r>
      <w:r w:rsidRPr="0027699A">
        <w:rPr>
          <w:rFonts w:ascii="NoorLotus" w:hAnsi="NoorLotus" w:cs="NoorLotus"/>
          <w:rtl/>
        </w:rPr>
        <w:t>نجاست سکه اثر ندارد</w:t>
      </w:r>
      <w:r w:rsidR="00BB0D5E" w:rsidRPr="0027699A">
        <w:rPr>
          <w:rFonts w:ascii="NoorLotus" w:hAnsi="NoorLotus" w:cs="NoorLotus"/>
          <w:rtl/>
        </w:rPr>
        <w:t xml:space="preserve"> و قابل اکل و لبس نیست</w:t>
      </w:r>
      <w:r w:rsidR="00F53F35" w:rsidRPr="0027699A">
        <w:rPr>
          <w:rFonts w:ascii="NoorLotus" w:hAnsi="NoorLotus" w:cs="NoorLotus"/>
          <w:rtl/>
        </w:rPr>
        <w:t xml:space="preserve"> و </w:t>
      </w:r>
      <w:r w:rsidR="00BB0D5E" w:rsidRPr="0027699A">
        <w:rPr>
          <w:rFonts w:ascii="NoorLotus" w:hAnsi="NoorLotus" w:cs="NoorLotus"/>
          <w:rtl/>
        </w:rPr>
        <w:t xml:space="preserve">فرضاً </w:t>
      </w:r>
      <w:r w:rsidR="00F53F35" w:rsidRPr="0027699A">
        <w:rPr>
          <w:rFonts w:ascii="NoorLotus" w:hAnsi="NoorLotus" w:cs="NoorLotus"/>
          <w:rtl/>
        </w:rPr>
        <w:t xml:space="preserve">ملاقِی بالفعل نیز ندارد.» این وجه نمی‌آید زیرا یا آب نجس است یا سکه که این اثر ندارد یا سیبی که ملاقات با آب کرد نجس است یا سکه </w:t>
      </w:r>
      <w:r w:rsidR="00DF4F4E" w:rsidRPr="0027699A">
        <w:rPr>
          <w:rFonts w:ascii="NoorLotus" w:hAnsi="NoorLotus" w:cs="NoorLotus"/>
          <w:rtl/>
        </w:rPr>
        <w:t>و این اثری ندارد. همچنین در موردی که علم به ملاقات سیب با آب الف بعد از خروج عدل الملاقَی از محل ابتلاء حادث شود در این صورت علم اجمالی به نجاست سیب یا نجاست عدل الملاقَی به سبب خروج بعض اطراف آن از محل ابتلاء منجز نیست.»</w:t>
      </w:r>
      <w:r w:rsidR="000575F9" w:rsidRPr="0027699A">
        <w:rPr>
          <w:rFonts w:ascii="NoorLotus" w:hAnsi="NoorLotus" w:cs="NoorLotus"/>
          <w:vertAlign w:val="superscript"/>
          <w:rtl/>
          <w:lang w:bidi="ar"/>
        </w:rPr>
        <w:footnoteReference w:id="19"/>
      </w:r>
    </w:p>
    <w:p w14:paraId="35432350" w14:textId="064AAFE0" w:rsidR="00F068D5" w:rsidRPr="0027699A" w:rsidRDefault="00DF4F4E" w:rsidP="0027699A">
      <w:pPr>
        <w:jc w:val="both"/>
        <w:rPr>
          <w:rFonts w:ascii="NoorLotus" w:hAnsi="NoorLotus" w:cs="NoorLotus"/>
          <w:rtl/>
        </w:rPr>
      </w:pPr>
      <w:r w:rsidRPr="0027699A">
        <w:rPr>
          <w:rFonts w:ascii="NoorLotus" w:hAnsi="NoorLotus" w:cs="NoorLotus"/>
          <w:rtl/>
        </w:rPr>
        <w:t xml:space="preserve">ولی وجه سومی وجود دارد که </w:t>
      </w:r>
      <w:r w:rsidR="00DF5348" w:rsidRPr="0027699A">
        <w:rPr>
          <w:rFonts w:ascii="NoorLotus" w:hAnsi="NoorLotus" w:cs="NoorLotus"/>
          <w:rtl/>
        </w:rPr>
        <w:t>این وجه</w:t>
      </w:r>
      <w:r w:rsidR="0027699A" w:rsidRPr="0027699A">
        <w:rPr>
          <w:rFonts w:ascii="NoorLotus" w:hAnsi="NoorLotus" w:cs="NoorLotus"/>
          <w:rtl/>
        </w:rPr>
        <w:t>،</w:t>
      </w:r>
      <w:r w:rsidR="00DF5348" w:rsidRPr="0027699A">
        <w:rPr>
          <w:rFonts w:ascii="NoorLotus" w:hAnsi="NoorLotus" w:cs="NoorLotus"/>
          <w:rtl/>
        </w:rPr>
        <w:t xml:space="preserve"> تمام </w:t>
      </w:r>
      <w:r w:rsidR="0027699A" w:rsidRPr="0027699A">
        <w:rPr>
          <w:rFonts w:ascii="NoorLotus" w:hAnsi="NoorLotus" w:cs="NoorLotus"/>
          <w:rtl/>
        </w:rPr>
        <w:t xml:space="preserve">افراد </w:t>
      </w:r>
      <w:r w:rsidR="006C50C7" w:rsidRPr="0027699A">
        <w:rPr>
          <w:rFonts w:ascii="NoorLotus" w:hAnsi="NoorLotus" w:cs="NoorLotus"/>
          <w:rtl/>
        </w:rPr>
        <w:t xml:space="preserve">ملاقِی </w:t>
      </w:r>
      <w:r w:rsidR="00DF5348" w:rsidRPr="0027699A">
        <w:rPr>
          <w:rFonts w:ascii="NoorLotus" w:hAnsi="NoorLotus" w:cs="NoorLotus"/>
          <w:rtl/>
        </w:rPr>
        <w:t>بعض اطراف شبهه‌</w:t>
      </w:r>
      <w:r w:rsidR="006C50C7" w:rsidRPr="0027699A">
        <w:rPr>
          <w:rFonts w:ascii="NoorLotus" w:hAnsi="NoorLotus" w:cs="NoorLotus"/>
          <w:rtl/>
        </w:rPr>
        <w:t xml:space="preserve"> را واجب الاجتناب می‌کند. شاگردان ایشان تلاش کردند از این وجه جواب دهند. ان‌شاء الله در جلسه بعد این مطالب را بررسی خواهیم کرد. </w:t>
      </w:r>
      <w:r w:rsidRPr="0027699A">
        <w:rPr>
          <w:rFonts w:ascii="NoorLotus" w:hAnsi="NoorLotus" w:cs="NoorLotus"/>
          <w:rtl/>
        </w:rPr>
        <w:t xml:space="preserve"> </w:t>
      </w:r>
    </w:p>
    <w:sectPr w:rsidR="00F068D5" w:rsidRPr="0027699A" w:rsidSect="00D74499">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A217D3" w16cex:dateUtc="2025-09-15T10:47:00Z"/>
  <w16cex:commentExtensible w16cex:durableId="76BA4117" w16cex:dateUtc="2025-09-15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1480DD" w16cid:durableId="67A217D3"/>
  <w16cid:commentId w16cid:paraId="674DF24B" w16cid:durableId="76BA41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11DFA" w14:textId="77777777" w:rsidR="007417FC" w:rsidRDefault="007417FC" w:rsidP="00D74499">
      <w:pPr>
        <w:spacing w:after="0" w:line="240" w:lineRule="auto"/>
      </w:pPr>
      <w:r>
        <w:separator/>
      </w:r>
    </w:p>
  </w:endnote>
  <w:endnote w:type="continuationSeparator" w:id="0">
    <w:p w14:paraId="63522DBD" w14:textId="77777777" w:rsidR="007417FC" w:rsidRDefault="007417FC" w:rsidP="00D7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Times New Roman"/>
    <w:panose1 w:val="00000000000000000000"/>
    <w:charset w:val="00"/>
    <w:family w:val="auto"/>
    <w:pitch w:val="variable"/>
    <w:sig w:usb0="00000000" w:usb1="80002000" w:usb2="00000008" w:usb3="00000000" w:csb0="00000043" w:csb1="00000000"/>
  </w:font>
  <w:font w:name="Scheherazade">
    <w:altName w:val="Courier New"/>
    <w:charset w:val="00"/>
    <w:family w:val="auto"/>
    <w:pitch w:val="variable"/>
    <w:sig w:usb0="00000000"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3F9B" w14:textId="77777777" w:rsidR="00D74499" w:rsidRDefault="00D74499" w:rsidP="007F1053">
    <w:pPr>
      <w:pStyle w:val="Footer"/>
    </w:pPr>
  </w:p>
  <w:p w14:paraId="5706FE0A" w14:textId="77777777" w:rsidR="00D74499" w:rsidRDefault="00D74499" w:rsidP="007F1053"/>
  <w:p w14:paraId="424CB294" w14:textId="77777777" w:rsidR="00D74499" w:rsidRDefault="00D74499"/>
  <w:p w14:paraId="136BB5A7" w14:textId="77777777" w:rsidR="00D74499" w:rsidRDefault="00D74499"/>
  <w:p w14:paraId="26249200" w14:textId="77777777" w:rsidR="00D74499" w:rsidRDefault="00D74499"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32E2B694" w14:textId="77777777" w:rsidR="00D74499" w:rsidRDefault="00D74499" w:rsidP="00822C53">
        <w:pPr>
          <w:pStyle w:val="Footer"/>
          <w:jc w:val="center"/>
        </w:pPr>
        <w:r>
          <w:fldChar w:fldCharType="begin"/>
        </w:r>
        <w:r>
          <w:instrText xml:space="preserve"> PAGE   \* MERGEFORMAT </w:instrText>
        </w:r>
        <w:r>
          <w:fldChar w:fldCharType="separate"/>
        </w:r>
        <w:r w:rsidR="00504C2E">
          <w:rPr>
            <w:noProof/>
            <w:rtl/>
          </w:rPr>
          <w:t>7</w:t>
        </w:r>
        <w:r>
          <w:rPr>
            <w:noProof/>
          </w:rPr>
          <w:fldChar w:fldCharType="end"/>
        </w:r>
      </w:p>
    </w:sdtContent>
  </w:sdt>
  <w:p w14:paraId="3E83192B" w14:textId="77777777" w:rsidR="00D74499" w:rsidRDefault="00D74499"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60471" w14:textId="77777777" w:rsidR="007417FC" w:rsidRDefault="007417FC" w:rsidP="00D74499">
      <w:pPr>
        <w:spacing w:after="0" w:line="240" w:lineRule="auto"/>
      </w:pPr>
      <w:r>
        <w:separator/>
      </w:r>
    </w:p>
  </w:footnote>
  <w:footnote w:type="continuationSeparator" w:id="0">
    <w:p w14:paraId="74FABD1E" w14:textId="77777777" w:rsidR="007417FC" w:rsidRDefault="007417FC" w:rsidP="00D74499">
      <w:pPr>
        <w:spacing w:after="0" w:line="240" w:lineRule="auto"/>
      </w:pPr>
      <w:r>
        <w:continuationSeparator/>
      </w:r>
    </w:p>
  </w:footnote>
  <w:footnote w:id="1">
    <w:p w14:paraId="0289B057" w14:textId="379A51CD" w:rsidR="00CF4111" w:rsidRPr="00C05B02" w:rsidRDefault="00CF4111" w:rsidP="00C05B02">
      <w:pPr>
        <w:pStyle w:val="FootnoteText"/>
        <w:spacing w:after="0" w:afterAutospacing="0"/>
        <w:rPr>
          <w:rFonts w:ascii="NoorLotus" w:hAnsi="NoorLotus" w:cs="NoorLotus"/>
        </w:rPr>
      </w:pPr>
      <w:r w:rsidRPr="00C05B02">
        <w:rPr>
          <w:rStyle w:val="FootnoteReference"/>
          <w:rFonts w:cs="NoorLotus"/>
        </w:rPr>
        <w:footnoteRef/>
      </w:r>
      <w:r w:rsidRPr="00C05B02">
        <w:rPr>
          <w:rFonts w:ascii="NoorLotus" w:hAnsi="NoorLotus" w:cs="NoorLotus"/>
          <w:rtl/>
        </w:rPr>
        <w:t xml:space="preserve"> </w:t>
      </w:r>
    </w:p>
  </w:footnote>
  <w:footnote w:id="2">
    <w:p w14:paraId="77B5D787" w14:textId="09D912BE" w:rsidR="00CF4111" w:rsidRPr="00C05B02" w:rsidRDefault="00CF4111" w:rsidP="00C05B02">
      <w:pPr>
        <w:pStyle w:val="FootnoteText"/>
        <w:spacing w:after="0" w:afterAutospacing="0"/>
        <w:rPr>
          <w:rFonts w:ascii="NoorLotus" w:hAnsi="NoorLotus" w:cs="NoorLotus"/>
        </w:rPr>
      </w:pPr>
      <w:r w:rsidRPr="00C05B02">
        <w:rPr>
          <w:rStyle w:val="FootnoteReference"/>
          <w:rFonts w:cs="NoorLotus"/>
        </w:rPr>
        <w:footnoteRef/>
      </w:r>
      <w:r w:rsidRPr="00C05B02">
        <w:rPr>
          <w:rFonts w:ascii="NoorLotus" w:hAnsi="NoorLotus" w:cs="NoorLotus"/>
          <w:rtl/>
        </w:rPr>
        <w:t xml:space="preserve"> </w:t>
      </w:r>
    </w:p>
  </w:footnote>
  <w:footnote w:id="3">
    <w:p w14:paraId="732B58CA" w14:textId="77D21B00" w:rsidR="00CF4111" w:rsidRPr="00C05B02" w:rsidRDefault="00CF4111" w:rsidP="00C05B02">
      <w:pPr>
        <w:pStyle w:val="FootnoteText"/>
        <w:spacing w:after="0" w:afterAutospacing="0"/>
        <w:rPr>
          <w:rFonts w:ascii="NoorLotus" w:hAnsi="NoorLotus" w:cs="NoorLotus"/>
          <w:rtl/>
        </w:rPr>
      </w:pPr>
      <w:r w:rsidRPr="00C05B02">
        <w:rPr>
          <w:rStyle w:val="FootnoteReference"/>
          <w:rFonts w:cs="NoorLotus"/>
        </w:rPr>
        <w:footnoteRef/>
      </w:r>
      <w:r w:rsidRPr="00C05B02">
        <w:rPr>
          <w:rFonts w:ascii="NoorLotus" w:hAnsi="NoorLotus" w:cs="NoorLotus"/>
          <w:rtl/>
        </w:rPr>
        <w:t xml:space="preserve"> </w:t>
      </w:r>
    </w:p>
  </w:footnote>
  <w:footnote w:id="4">
    <w:p w14:paraId="56FD3599" w14:textId="77777777" w:rsidR="00CA0D75" w:rsidRPr="00C05B02" w:rsidRDefault="00CA0D75"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علامه</w:t>
      </w:r>
      <w:r w:rsidRPr="00C05B02">
        <w:rPr>
          <w:rFonts w:ascii="NoorLotus" w:hAnsi="NoorLotus" w:cs="NoorLotus"/>
          <w:color w:val="3C3C3C"/>
          <w:rtl/>
        </w:rPr>
        <w:t xml:space="preserve"> </w:t>
      </w:r>
      <w:r w:rsidRPr="00C05B02">
        <w:rPr>
          <w:rFonts w:ascii="NoorLotus" w:hAnsi="NoorLotus" w:cs="NoorLotus" w:hint="cs"/>
          <w:color w:val="3C3C3C"/>
          <w:rtl/>
        </w:rPr>
        <w:t>حلی</w:t>
      </w:r>
      <w:r w:rsidRPr="00C05B02">
        <w:rPr>
          <w:rFonts w:ascii="NoorLotus" w:hAnsi="NoorLotus" w:cs="NoorLotus"/>
          <w:color w:val="3C3C3C"/>
          <w:rtl/>
        </w:rPr>
        <w:t xml:space="preserve"> </w:t>
      </w:r>
      <w:r w:rsidRPr="00C05B02">
        <w:rPr>
          <w:rFonts w:ascii="NoorLotus" w:hAnsi="NoorLotus" w:cs="NoorLotus" w:hint="cs"/>
          <w:color w:val="3C3C3C"/>
          <w:rtl/>
        </w:rPr>
        <w:t>حسن</w:t>
      </w:r>
      <w:r w:rsidRPr="00C05B02">
        <w:rPr>
          <w:rFonts w:ascii="NoorLotus" w:hAnsi="NoorLotus" w:cs="NoorLotus"/>
          <w:color w:val="3C3C3C"/>
          <w:rtl/>
        </w:rPr>
        <w:t xml:space="preserve"> </w:t>
      </w:r>
      <w:r w:rsidRPr="00C05B02">
        <w:rPr>
          <w:rFonts w:ascii="NoorLotus" w:hAnsi="NoorLotus" w:cs="NoorLotus" w:hint="cs"/>
          <w:color w:val="3C3C3C"/>
          <w:rtl/>
        </w:rPr>
        <w:t>بن</w:t>
      </w:r>
      <w:r w:rsidRPr="00C05B02">
        <w:rPr>
          <w:rFonts w:ascii="NoorLotus" w:hAnsi="NoorLotus" w:cs="NoorLotus"/>
          <w:color w:val="3C3C3C"/>
          <w:rtl/>
        </w:rPr>
        <w:t xml:space="preserve"> </w:t>
      </w:r>
      <w:r w:rsidRPr="00C05B02">
        <w:rPr>
          <w:rFonts w:ascii="NoorLotus" w:hAnsi="NoorLotus" w:cs="NoorLotus" w:hint="cs"/>
          <w:color w:val="3C3C3C"/>
          <w:rtl/>
        </w:rPr>
        <w:t>یوسف</w:t>
      </w:r>
      <w:r w:rsidRPr="00C05B02">
        <w:rPr>
          <w:rFonts w:ascii="NoorLotus" w:hAnsi="NoorLotus" w:cs="NoorLotus"/>
          <w:color w:val="3C3C3C"/>
          <w:rtl/>
        </w:rPr>
        <w:t>. منتهی المطلب في تحقیق المذهب. ج 1، آستانة الرضوية المقدسة. مجمع البحوث الإسلامية، 1412، ص 178.</w:t>
      </w:r>
    </w:p>
  </w:footnote>
  <w:footnote w:id="5">
    <w:p w14:paraId="4E0E3F4B" w14:textId="77777777" w:rsidR="00976A0E" w:rsidRPr="00C05B02" w:rsidRDefault="00976A0E"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بحرانی</w:t>
      </w:r>
      <w:r w:rsidRPr="00C05B02">
        <w:rPr>
          <w:rFonts w:ascii="NoorLotus" w:hAnsi="NoorLotus" w:cs="NoorLotus"/>
          <w:color w:val="3C3C3C"/>
          <w:rtl/>
        </w:rPr>
        <w:t xml:space="preserve"> </w:t>
      </w:r>
      <w:r w:rsidRPr="00C05B02">
        <w:rPr>
          <w:rFonts w:ascii="NoorLotus" w:hAnsi="NoorLotus" w:cs="NoorLotus" w:hint="cs"/>
          <w:color w:val="3C3C3C"/>
          <w:rtl/>
        </w:rPr>
        <w:t>یوسف</w:t>
      </w:r>
      <w:r w:rsidRPr="00C05B02">
        <w:rPr>
          <w:rFonts w:ascii="NoorLotus" w:hAnsi="NoorLotus" w:cs="NoorLotus"/>
          <w:color w:val="3C3C3C"/>
          <w:rtl/>
        </w:rPr>
        <w:t xml:space="preserve"> </w:t>
      </w:r>
      <w:r w:rsidRPr="00C05B02">
        <w:rPr>
          <w:rFonts w:ascii="NoorLotus" w:hAnsi="NoorLotus" w:cs="NoorLotus" w:hint="cs"/>
          <w:color w:val="3C3C3C"/>
          <w:rtl/>
        </w:rPr>
        <w:t>بن</w:t>
      </w:r>
      <w:r w:rsidRPr="00C05B02">
        <w:rPr>
          <w:rFonts w:ascii="NoorLotus" w:hAnsi="NoorLotus" w:cs="NoorLotus"/>
          <w:color w:val="3C3C3C"/>
          <w:rtl/>
        </w:rPr>
        <w:t xml:space="preserve"> </w:t>
      </w:r>
      <w:r w:rsidRPr="00C05B02">
        <w:rPr>
          <w:rFonts w:ascii="NoorLotus" w:hAnsi="NoorLotus" w:cs="NoorLotus" w:hint="cs"/>
          <w:color w:val="3C3C3C"/>
          <w:rtl/>
        </w:rPr>
        <w:t>احمد</w:t>
      </w:r>
      <w:r w:rsidRPr="00C05B02">
        <w:rPr>
          <w:rFonts w:ascii="NoorLotus" w:hAnsi="NoorLotus" w:cs="NoorLotus"/>
          <w:color w:val="3C3C3C"/>
          <w:rtl/>
        </w:rPr>
        <w:t>. الحدائق الناضرة في أحكام العترة الطاهرة. ج 1، جماعة المدرسين في الحوزة العلمیة بقم. مؤسسة النشر الإسلامي، 1363، ص 514.</w:t>
      </w:r>
    </w:p>
  </w:footnote>
  <w:footnote w:id="6">
    <w:p w14:paraId="31668330" w14:textId="77777777" w:rsidR="00CA0D75" w:rsidRPr="00C05B02" w:rsidRDefault="00CA0D75"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محقق</w:t>
      </w:r>
      <w:r w:rsidRPr="00C05B02">
        <w:rPr>
          <w:rFonts w:ascii="NoorLotus" w:hAnsi="NoorLotus" w:cs="NoorLotus"/>
          <w:color w:val="3C3C3C"/>
          <w:rtl/>
        </w:rPr>
        <w:t xml:space="preserve"> </w:t>
      </w:r>
      <w:r w:rsidRPr="00C05B02">
        <w:rPr>
          <w:rFonts w:ascii="NoorLotus" w:hAnsi="NoorLotus" w:cs="NoorLotus" w:hint="cs"/>
          <w:color w:val="3C3C3C"/>
          <w:rtl/>
        </w:rPr>
        <w:t>کرکی</w:t>
      </w:r>
      <w:r w:rsidRPr="00C05B02">
        <w:rPr>
          <w:rFonts w:ascii="NoorLotus" w:hAnsi="NoorLotus" w:cs="NoorLotus"/>
          <w:color w:val="3C3C3C"/>
          <w:rtl/>
        </w:rPr>
        <w:t xml:space="preserve"> </w:t>
      </w:r>
      <w:r w:rsidRPr="00C05B02">
        <w:rPr>
          <w:rFonts w:ascii="NoorLotus" w:hAnsi="NoorLotus" w:cs="NoorLotus" w:hint="cs"/>
          <w:color w:val="3C3C3C"/>
          <w:rtl/>
        </w:rPr>
        <w:t>علی</w:t>
      </w:r>
      <w:r w:rsidRPr="00C05B02">
        <w:rPr>
          <w:rFonts w:ascii="NoorLotus" w:hAnsi="NoorLotus" w:cs="NoorLotus"/>
          <w:color w:val="3C3C3C"/>
          <w:rtl/>
        </w:rPr>
        <w:t xml:space="preserve"> </w:t>
      </w:r>
      <w:r w:rsidRPr="00C05B02">
        <w:rPr>
          <w:rFonts w:ascii="NoorLotus" w:hAnsi="NoorLotus" w:cs="NoorLotus" w:hint="cs"/>
          <w:color w:val="3C3C3C"/>
          <w:rtl/>
        </w:rPr>
        <w:t>بن</w:t>
      </w:r>
      <w:r w:rsidRPr="00C05B02">
        <w:rPr>
          <w:rFonts w:ascii="NoorLotus" w:hAnsi="NoorLotus" w:cs="NoorLotus"/>
          <w:color w:val="3C3C3C"/>
          <w:rtl/>
        </w:rPr>
        <w:t xml:space="preserve"> </w:t>
      </w:r>
      <w:r w:rsidRPr="00C05B02">
        <w:rPr>
          <w:rFonts w:ascii="NoorLotus" w:hAnsi="NoorLotus" w:cs="NoorLotus" w:hint="cs"/>
          <w:color w:val="3C3C3C"/>
          <w:rtl/>
        </w:rPr>
        <w:t>حسین</w:t>
      </w:r>
      <w:r w:rsidRPr="00C05B02">
        <w:rPr>
          <w:rFonts w:ascii="NoorLotus" w:hAnsi="NoorLotus" w:cs="NoorLotus"/>
          <w:color w:val="3C3C3C"/>
          <w:rtl/>
        </w:rPr>
        <w:t>. رسائل المحقق الکرکي (رسالة في ملاقي الشبهة المحصورة). ج 2، مکتبة آیة الله العظمی المرعشي النجفي (ره)، 1409، ص 58.</w:t>
      </w:r>
    </w:p>
  </w:footnote>
  <w:footnote w:id="7">
    <w:p w14:paraId="2C4A9419" w14:textId="2B24C638" w:rsidR="00CB52E6" w:rsidRPr="00C05B02" w:rsidRDefault="00CB52E6"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صدر</w:t>
      </w:r>
      <w:r w:rsidRPr="00C05B02">
        <w:rPr>
          <w:rFonts w:ascii="NoorLotus" w:hAnsi="NoorLotus" w:cs="NoorLotus"/>
          <w:color w:val="3C3C3C"/>
          <w:rtl/>
        </w:rPr>
        <w:t xml:space="preserve"> </w:t>
      </w:r>
      <w:r w:rsidRPr="00C05B02">
        <w:rPr>
          <w:rFonts w:ascii="NoorLotus" w:hAnsi="NoorLotus" w:cs="NoorLotus" w:hint="cs"/>
          <w:color w:val="3C3C3C"/>
          <w:rtl/>
        </w:rPr>
        <w:t>محمد</w:t>
      </w:r>
      <w:r w:rsidRPr="00C05B02">
        <w:rPr>
          <w:rFonts w:ascii="NoorLotus" w:hAnsi="NoorLotus" w:cs="NoorLotus"/>
          <w:color w:val="3C3C3C"/>
          <w:rtl/>
        </w:rPr>
        <w:t xml:space="preserve"> </w:t>
      </w:r>
      <w:r w:rsidRPr="00C05B02">
        <w:rPr>
          <w:rFonts w:ascii="NoorLotus" w:hAnsi="NoorLotus" w:cs="NoorLotus" w:hint="cs"/>
          <w:color w:val="3C3C3C"/>
          <w:rtl/>
        </w:rPr>
        <w:t>باقر</w:t>
      </w:r>
      <w:r w:rsidRPr="00C05B02">
        <w:rPr>
          <w:rFonts w:ascii="NoorLotus" w:hAnsi="NoorLotus" w:cs="NoorLotus"/>
          <w:color w:val="3C3C3C"/>
          <w:rtl/>
        </w:rPr>
        <w:t xml:space="preserve">. بحوث في علم الأصول (الهاشمي الشاهرودي). ج 5، مؤسسة دائرة معارف الفقه الاسلامي، 1417، ص 305؛ </w:t>
      </w:r>
      <w:r w:rsidRPr="00C05B02">
        <w:rPr>
          <w:rStyle w:val="TitleChar"/>
          <w:rFonts w:ascii="NoorLotus" w:hAnsi="NoorLotus" w:cs="NoorLotus"/>
          <w:sz w:val="20"/>
          <w:szCs w:val="20"/>
          <w:rtl/>
        </w:rPr>
        <w:t>منهاج الصالحين (المحشى للحكيم)، ج‌1، ص: 26</w:t>
      </w:r>
      <w:r w:rsidRPr="00C05B02">
        <w:rPr>
          <w:rFonts w:ascii="NoorLotus" w:hAnsi="NoorLotus" w:cs="NoorLotus"/>
          <w:rtl/>
        </w:rPr>
        <w:t xml:space="preserve">: </w:t>
      </w:r>
      <w:r w:rsidRPr="00C05B02">
        <w:rPr>
          <w:rStyle w:val="TitleChar"/>
          <w:rFonts w:ascii="NoorLotus" w:hAnsi="NoorLotus" w:cs="NoorLotus"/>
          <w:sz w:val="20"/>
          <w:szCs w:val="20"/>
          <w:rtl/>
        </w:rPr>
        <w:t>شهید صدر در حاشیه این قول از مرحوم آقای حکیم: «الفصل الرابع: إذا علم إجمالا بنجاسة أحد الإنائين و طهارة الآخر</w:t>
      </w:r>
      <w:r w:rsidRPr="00C05B02">
        <w:rPr>
          <w:rStyle w:val="TitleChar"/>
          <w:rFonts w:ascii="NoorLotus" w:hAnsi="NoorLotus" w:cs="NoorLotus"/>
          <w:sz w:val="20"/>
          <w:szCs w:val="20"/>
        </w:rPr>
        <w:t>‌</w:t>
      </w:r>
      <w:r w:rsidRPr="00C05B02">
        <w:rPr>
          <w:rStyle w:val="TitleChar"/>
          <w:rFonts w:ascii="NoorLotus" w:hAnsi="NoorLotus" w:cs="NoorLotus"/>
          <w:sz w:val="20"/>
          <w:szCs w:val="20"/>
          <w:rtl/>
        </w:rPr>
        <w:t xml:space="preserve"> لم‌ يجز رفع الخبث بأحدهما و لا رفع الحدث، و كذا لا يحكم بنجاسة الملاقي  لأحدهما إلا إذا كانت الحالة السابقة فيهما النجاسة» فرموده: و لكن يحكم بوجوب الاجتناب عنه الا إذا كان العلم بالملاقاة حاصلا بعد خروج الطرف الآخر عن مورد الابتلاء.</w:t>
      </w:r>
    </w:p>
  </w:footnote>
  <w:footnote w:id="8">
    <w:p w14:paraId="42AB2CC0" w14:textId="5D5A7113" w:rsidR="00CB52E6" w:rsidRPr="00C05B02" w:rsidRDefault="00CB52E6" w:rsidP="00C51C29">
      <w:pPr>
        <w:pStyle w:val="FootnoteText"/>
        <w:spacing w:after="0" w:afterAutospacing="0"/>
        <w:rPr>
          <w:rFonts w:ascii="NoorLotus" w:hAnsi="NoorLotus" w:cs="NoorLotus"/>
          <w:color w:val="3C3C3C"/>
          <w:rtl/>
          <w:lang w:bidi="ar"/>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هاشمی</w:t>
      </w:r>
      <w:r w:rsidRPr="00C05B02">
        <w:rPr>
          <w:rFonts w:ascii="NoorLotus" w:hAnsi="NoorLotus" w:cs="NoorLotus"/>
          <w:color w:val="3C3C3C"/>
          <w:rtl/>
        </w:rPr>
        <w:t xml:space="preserve"> </w:t>
      </w:r>
      <w:r w:rsidRPr="00C05B02">
        <w:rPr>
          <w:rFonts w:ascii="NoorLotus" w:hAnsi="NoorLotus" w:cs="NoorLotus" w:hint="cs"/>
          <w:color w:val="3C3C3C"/>
          <w:rtl/>
        </w:rPr>
        <w:t>شاهرودی</w:t>
      </w:r>
      <w:r w:rsidRPr="00C05B02">
        <w:rPr>
          <w:rFonts w:ascii="NoorLotus" w:hAnsi="NoorLotus" w:cs="NoorLotus"/>
          <w:color w:val="3C3C3C"/>
          <w:rtl/>
        </w:rPr>
        <w:t xml:space="preserve"> </w:t>
      </w:r>
      <w:r w:rsidRPr="00C05B02">
        <w:rPr>
          <w:rFonts w:ascii="NoorLotus" w:hAnsi="NoorLotus" w:cs="NoorLotus" w:hint="cs"/>
          <w:color w:val="3C3C3C"/>
          <w:rtl/>
        </w:rPr>
        <w:t>محمود</w:t>
      </w:r>
      <w:r w:rsidRPr="00C05B02">
        <w:rPr>
          <w:rFonts w:ascii="NoorLotus" w:hAnsi="NoorLotus" w:cs="NoorLotus"/>
          <w:color w:val="3C3C3C"/>
          <w:rtl/>
        </w:rPr>
        <w:t xml:space="preserve">. منهاج الصالحين (هاشمی شاهرودی). ج 1، مکتب آیة الله العظمی </w:t>
      </w:r>
      <w:r w:rsidR="00C51C29">
        <w:rPr>
          <w:rFonts w:ascii="NoorLotus" w:hAnsi="NoorLotus" w:cs="NoorLotus"/>
          <w:color w:val="3C3C3C"/>
          <w:rtl/>
        </w:rPr>
        <w:t>السید محمود الهاشمي، 1432، ص 28</w:t>
      </w:r>
      <w:r w:rsidR="00C51C29">
        <w:rPr>
          <w:rFonts w:ascii="NoorLotus" w:hAnsi="NoorLotus" w:cs="NoorLotus" w:hint="cs"/>
          <w:color w:val="3C3C3C"/>
          <w:rtl/>
        </w:rPr>
        <w:t xml:space="preserve">: </w:t>
      </w:r>
      <w:r w:rsidR="00C51C29" w:rsidRPr="00C51C29">
        <w:rPr>
          <w:rFonts w:ascii="NoorLotus" w:hAnsi="NoorLotus" w:cs="NoorLotus"/>
          <w:color w:val="3C3C3C"/>
          <w:rtl/>
          <w:lang w:bidi="ar"/>
        </w:rPr>
        <w:t>إذا علم إجمالاً بنجاسة أحد الإناءين وطهارة الآخر - ولو ظاهراً - لم يجز رفع الخبث بأحدهما ولا رفع الحدث، ولكن لا يحكم بنجاسة الملاقي لأحدهما إلّا إذا كانت الحالة السابقة فيهما النجاسة، ولكن يجب الاجتناب عنه وعن ملاقيه إذا كان منجّساً على تقدير نجاسته</w:t>
      </w:r>
      <w:r w:rsidR="00C51C29">
        <w:rPr>
          <w:rFonts w:ascii="NoorLotus" w:hAnsi="NoorLotus" w:cs="NoorLotus" w:hint="cs"/>
          <w:color w:val="3C3C3C"/>
          <w:rtl/>
          <w:lang w:bidi="ar"/>
        </w:rPr>
        <w:t>.</w:t>
      </w:r>
    </w:p>
  </w:footnote>
  <w:footnote w:id="9">
    <w:p w14:paraId="54EEC996" w14:textId="77777777" w:rsidR="00CA0D75" w:rsidRPr="00C05B02" w:rsidRDefault="00CA0D75"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یزدی</w:t>
      </w:r>
      <w:r w:rsidRPr="00C05B02">
        <w:rPr>
          <w:rFonts w:ascii="NoorLotus" w:hAnsi="NoorLotus" w:cs="NoorLotus"/>
          <w:color w:val="3C3C3C"/>
          <w:rtl/>
        </w:rPr>
        <w:t xml:space="preserve"> </w:t>
      </w:r>
      <w:r w:rsidRPr="00C05B02">
        <w:rPr>
          <w:rFonts w:ascii="NoorLotus" w:hAnsi="NoorLotus" w:cs="NoorLotus" w:hint="cs"/>
          <w:color w:val="3C3C3C"/>
          <w:rtl/>
        </w:rPr>
        <w:t>محمد</w:t>
      </w:r>
      <w:r w:rsidRPr="00C05B02">
        <w:rPr>
          <w:rFonts w:ascii="NoorLotus" w:hAnsi="NoorLotus" w:cs="NoorLotus"/>
          <w:color w:val="3C3C3C"/>
          <w:rtl/>
        </w:rPr>
        <w:t xml:space="preserve"> </w:t>
      </w:r>
      <w:r w:rsidRPr="00C05B02">
        <w:rPr>
          <w:rFonts w:ascii="NoorLotus" w:hAnsi="NoorLotus" w:cs="NoorLotus" w:hint="cs"/>
          <w:color w:val="3C3C3C"/>
          <w:rtl/>
        </w:rPr>
        <w:t>کاظم</w:t>
      </w:r>
      <w:r w:rsidRPr="00C05B02">
        <w:rPr>
          <w:rFonts w:ascii="NoorLotus" w:hAnsi="NoorLotus" w:cs="NoorLotus"/>
          <w:color w:val="3C3C3C"/>
          <w:rtl/>
        </w:rPr>
        <w:t xml:space="preserve"> </w:t>
      </w:r>
      <w:r w:rsidRPr="00C05B02">
        <w:rPr>
          <w:rFonts w:ascii="NoorLotus" w:hAnsi="NoorLotus" w:cs="NoorLotus" w:hint="cs"/>
          <w:color w:val="3C3C3C"/>
          <w:rtl/>
        </w:rPr>
        <w:t>بن</w:t>
      </w:r>
      <w:r w:rsidRPr="00C05B02">
        <w:rPr>
          <w:rFonts w:ascii="NoorLotus" w:hAnsi="NoorLotus" w:cs="NoorLotus"/>
          <w:color w:val="3C3C3C"/>
          <w:rtl/>
        </w:rPr>
        <w:t xml:space="preserve"> </w:t>
      </w:r>
      <w:r w:rsidRPr="00C05B02">
        <w:rPr>
          <w:rFonts w:ascii="NoorLotus" w:hAnsi="NoorLotus" w:cs="NoorLotus" w:hint="cs"/>
          <w:color w:val="3C3C3C"/>
          <w:rtl/>
        </w:rPr>
        <w:t>عبد</w:t>
      </w:r>
      <w:r w:rsidRPr="00C05B02">
        <w:rPr>
          <w:rFonts w:ascii="NoorLotus" w:hAnsi="NoorLotus" w:cs="NoorLotus"/>
          <w:color w:val="3C3C3C"/>
          <w:rtl/>
        </w:rPr>
        <w:t xml:space="preserve"> </w:t>
      </w:r>
      <w:r w:rsidRPr="00C05B02">
        <w:rPr>
          <w:rFonts w:ascii="NoorLotus" w:hAnsi="NoorLotus" w:cs="NoorLotus" w:hint="cs"/>
          <w:color w:val="3C3C3C"/>
          <w:rtl/>
        </w:rPr>
        <w:t>العظیم</w:t>
      </w:r>
      <w:r w:rsidRPr="00C05B02">
        <w:rPr>
          <w:rFonts w:ascii="NoorLotus" w:hAnsi="NoorLotus" w:cs="NoorLotus"/>
          <w:color w:val="3C3C3C"/>
          <w:rtl/>
        </w:rPr>
        <w:t>. العروة الوثقی (عدة من الفقهاء، جامعه مدرسين). ج 1، جماعة المدرسين في الحوزة العلمیة بقم. مؤسسة النشر الإسلامي، 1421، ص 111.</w:t>
      </w:r>
    </w:p>
  </w:footnote>
  <w:footnote w:id="10">
    <w:p w14:paraId="26BCDA69" w14:textId="77777777" w:rsidR="00434FF2" w:rsidRPr="00C05B02" w:rsidRDefault="00434FF2"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یزدی</w:t>
      </w:r>
      <w:r w:rsidRPr="00C05B02">
        <w:rPr>
          <w:rFonts w:ascii="NoorLotus" w:hAnsi="NoorLotus" w:cs="NoorLotus"/>
          <w:color w:val="3C3C3C"/>
          <w:rtl/>
        </w:rPr>
        <w:t xml:space="preserve"> </w:t>
      </w:r>
      <w:r w:rsidRPr="00C05B02">
        <w:rPr>
          <w:rFonts w:ascii="NoorLotus" w:hAnsi="NoorLotus" w:cs="NoorLotus" w:hint="cs"/>
          <w:color w:val="3C3C3C"/>
          <w:rtl/>
        </w:rPr>
        <w:t>محمد</w:t>
      </w:r>
      <w:r w:rsidRPr="00C05B02">
        <w:rPr>
          <w:rFonts w:ascii="NoorLotus" w:hAnsi="NoorLotus" w:cs="NoorLotus"/>
          <w:color w:val="3C3C3C"/>
          <w:rtl/>
        </w:rPr>
        <w:t xml:space="preserve"> </w:t>
      </w:r>
      <w:r w:rsidRPr="00C05B02">
        <w:rPr>
          <w:rFonts w:ascii="NoorLotus" w:hAnsi="NoorLotus" w:cs="NoorLotus" w:hint="cs"/>
          <w:color w:val="3C3C3C"/>
          <w:rtl/>
        </w:rPr>
        <w:t>کاظم</w:t>
      </w:r>
      <w:r w:rsidRPr="00C05B02">
        <w:rPr>
          <w:rFonts w:ascii="NoorLotus" w:hAnsi="NoorLotus" w:cs="NoorLotus"/>
          <w:color w:val="3C3C3C"/>
          <w:rtl/>
        </w:rPr>
        <w:t xml:space="preserve"> </w:t>
      </w:r>
      <w:r w:rsidRPr="00C05B02">
        <w:rPr>
          <w:rFonts w:ascii="NoorLotus" w:hAnsi="NoorLotus" w:cs="NoorLotus" w:hint="cs"/>
          <w:color w:val="3C3C3C"/>
          <w:rtl/>
        </w:rPr>
        <w:t>بن</w:t>
      </w:r>
      <w:r w:rsidRPr="00C05B02">
        <w:rPr>
          <w:rFonts w:ascii="NoorLotus" w:hAnsi="NoorLotus" w:cs="NoorLotus"/>
          <w:color w:val="3C3C3C"/>
          <w:rtl/>
        </w:rPr>
        <w:t xml:space="preserve"> </w:t>
      </w:r>
      <w:r w:rsidRPr="00C05B02">
        <w:rPr>
          <w:rFonts w:ascii="NoorLotus" w:hAnsi="NoorLotus" w:cs="NoorLotus" w:hint="cs"/>
          <w:color w:val="3C3C3C"/>
          <w:rtl/>
        </w:rPr>
        <w:t>عبد</w:t>
      </w:r>
      <w:r w:rsidRPr="00C05B02">
        <w:rPr>
          <w:rFonts w:ascii="NoorLotus" w:hAnsi="NoorLotus" w:cs="NoorLotus"/>
          <w:color w:val="3C3C3C"/>
          <w:rtl/>
        </w:rPr>
        <w:t xml:space="preserve"> </w:t>
      </w:r>
      <w:r w:rsidRPr="00C05B02">
        <w:rPr>
          <w:rFonts w:ascii="NoorLotus" w:hAnsi="NoorLotus" w:cs="NoorLotus" w:hint="cs"/>
          <w:color w:val="3C3C3C"/>
          <w:rtl/>
        </w:rPr>
        <w:t>العظی</w:t>
      </w:r>
      <w:r w:rsidRPr="00C05B02">
        <w:rPr>
          <w:rFonts w:ascii="NoorLotus" w:hAnsi="NoorLotus" w:cs="NoorLotus"/>
          <w:color w:val="3C3C3C"/>
          <w:rtl/>
        </w:rPr>
        <w:t>م. العروة الوثقی (عدة من الفقهاء، جامعه مدرسين). ج 3، جماعة المدرسين في الحوزة العلمیة بقم. مؤسسة النشر الإسلامي، 1421، ص 557.</w:t>
      </w:r>
    </w:p>
  </w:footnote>
  <w:footnote w:id="11">
    <w:p w14:paraId="7208DB8C" w14:textId="77777777" w:rsidR="00434FF2" w:rsidRPr="00C05B02" w:rsidRDefault="00434FF2"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یزدی</w:t>
      </w:r>
      <w:r w:rsidRPr="00C05B02">
        <w:rPr>
          <w:rFonts w:ascii="NoorLotus" w:hAnsi="NoorLotus" w:cs="NoorLotus"/>
          <w:color w:val="3C3C3C"/>
          <w:rtl/>
        </w:rPr>
        <w:t xml:space="preserve"> </w:t>
      </w:r>
      <w:r w:rsidRPr="00C05B02">
        <w:rPr>
          <w:rFonts w:ascii="NoorLotus" w:hAnsi="NoorLotus" w:cs="NoorLotus" w:hint="cs"/>
          <w:color w:val="3C3C3C"/>
          <w:rtl/>
        </w:rPr>
        <w:t>محمد</w:t>
      </w:r>
      <w:r w:rsidRPr="00C05B02">
        <w:rPr>
          <w:rFonts w:ascii="NoorLotus" w:hAnsi="NoorLotus" w:cs="NoorLotus"/>
          <w:color w:val="3C3C3C"/>
          <w:rtl/>
        </w:rPr>
        <w:t xml:space="preserve"> </w:t>
      </w:r>
      <w:r w:rsidRPr="00C05B02">
        <w:rPr>
          <w:rFonts w:ascii="NoorLotus" w:hAnsi="NoorLotus" w:cs="NoorLotus" w:hint="cs"/>
          <w:color w:val="3C3C3C"/>
          <w:rtl/>
        </w:rPr>
        <w:t>کاظم</w:t>
      </w:r>
      <w:r w:rsidRPr="00C05B02">
        <w:rPr>
          <w:rFonts w:ascii="NoorLotus" w:hAnsi="NoorLotus" w:cs="NoorLotus"/>
          <w:color w:val="3C3C3C"/>
          <w:rtl/>
        </w:rPr>
        <w:t xml:space="preserve"> </w:t>
      </w:r>
      <w:r w:rsidRPr="00C05B02">
        <w:rPr>
          <w:rFonts w:ascii="NoorLotus" w:hAnsi="NoorLotus" w:cs="NoorLotus" w:hint="cs"/>
          <w:color w:val="3C3C3C"/>
          <w:rtl/>
        </w:rPr>
        <w:t>بن</w:t>
      </w:r>
      <w:r w:rsidRPr="00C05B02">
        <w:rPr>
          <w:rFonts w:ascii="NoorLotus" w:hAnsi="NoorLotus" w:cs="NoorLotus"/>
          <w:color w:val="3C3C3C"/>
          <w:rtl/>
        </w:rPr>
        <w:t xml:space="preserve"> </w:t>
      </w:r>
      <w:r w:rsidRPr="00C05B02">
        <w:rPr>
          <w:rFonts w:ascii="NoorLotus" w:hAnsi="NoorLotus" w:cs="NoorLotus" w:hint="cs"/>
          <w:color w:val="3C3C3C"/>
          <w:rtl/>
        </w:rPr>
        <w:t>عبد</w:t>
      </w:r>
      <w:r w:rsidRPr="00C05B02">
        <w:rPr>
          <w:rFonts w:ascii="NoorLotus" w:hAnsi="NoorLotus" w:cs="NoorLotus"/>
          <w:color w:val="3C3C3C"/>
          <w:rtl/>
        </w:rPr>
        <w:t xml:space="preserve"> </w:t>
      </w:r>
      <w:r w:rsidRPr="00C05B02">
        <w:rPr>
          <w:rFonts w:ascii="NoorLotus" w:hAnsi="NoorLotus" w:cs="NoorLotus" w:hint="cs"/>
          <w:color w:val="3C3C3C"/>
          <w:rtl/>
        </w:rPr>
        <w:t>العظیم</w:t>
      </w:r>
      <w:r w:rsidRPr="00C05B02">
        <w:rPr>
          <w:rFonts w:ascii="NoorLotus" w:hAnsi="NoorLotus" w:cs="NoorLotus"/>
          <w:color w:val="3C3C3C"/>
          <w:rtl/>
        </w:rPr>
        <w:t>. العروة الوثقی (عدة من الفقهاء، جامعه مدرسين). ج 5، جماعة المدرسين في الحوزة العلمیة بقم. مؤسسة النشر الإسلامي، 1421، ص 525.</w:t>
      </w:r>
    </w:p>
  </w:footnote>
  <w:footnote w:id="12">
    <w:p w14:paraId="2684AB7B" w14:textId="77777777" w:rsidR="00111352" w:rsidRPr="00C05B02" w:rsidRDefault="00111352" w:rsidP="00C05B02">
      <w:pPr>
        <w:pStyle w:val="FootnoteText"/>
        <w:spacing w:after="0" w:afterAutospacing="0"/>
        <w:rPr>
          <w:rFonts w:ascii="NoorLotus" w:hAnsi="NoorLotus" w:cs="NoorLotus"/>
        </w:rPr>
      </w:pPr>
      <w:r w:rsidRPr="00C05B02">
        <w:rPr>
          <w:rStyle w:val="FootnoteReference"/>
          <w:rFonts w:cs="NoorLotus"/>
        </w:rPr>
        <w:footnoteRef/>
      </w:r>
      <w:r w:rsidRPr="00C05B02">
        <w:rPr>
          <w:rFonts w:ascii="NoorLotus" w:hAnsi="NoorLotus" w:cs="NoorLotus"/>
          <w:rtl/>
        </w:rPr>
        <w:t xml:space="preserve"> </w:t>
      </w:r>
      <w:r w:rsidRPr="00C05B02">
        <w:rPr>
          <w:rFonts w:ascii="NoorLotus" w:hAnsi="NoorLotus" w:cs="NoorLotus"/>
          <w:rtl/>
        </w:rPr>
        <w:t>المدثر:4.</w:t>
      </w:r>
    </w:p>
  </w:footnote>
  <w:footnote w:id="13">
    <w:p w14:paraId="1F158570" w14:textId="36FE8C74" w:rsidR="00CD7CF3" w:rsidRPr="00F9051C" w:rsidRDefault="00CD7CF3" w:rsidP="00016899">
      <w:pPr>
        <w:pStyle w:val="FootnoteText"/>
        <w:spacing w:after="0"/>
        <w:rPr>
          <w:rFonts w:ascii="NoorLotus" w:hAnsi="NoorLotus" w:cs="NoorLotus"/>
          <w:rtl/>
        </w:rPr>
      </w:pPr>
      <w:r w:rsidRPr="00C05B02">
        <w:rPr>
          <w:rStyle w:val="FootnoteReference"/>
          <w:rFonts w:cs="NoorLotus"/>
        </w:rPr>
        <w:footnoteRef/>
      </w:r>
      <w:r w:rsidRPr="00C05B02">
        <w:rPr>
          <w:rFonts w:ascii="NoorLotus" w:hAnsi="NoorLotus" w:cs="NoorLotus"/>
          <w:rtl/>
        </w:rPr>
        <w:t xml:space="preserve"> </w:t>
      </w:r>
      <w:r w:rsidR="00F9051C">
        <w:rPr>
          <w:rFonts w:ascii="NoorLotus" w:hAnsi="NoorLotus" w:cs="NoorLotus" w:hint="cs"/>
          <w:rtl/>
        </w:rPr>
        <w:t xml:space="preserve">مقرر: ابن زهره این مطلب را در مورد </w:t>
      </w:r>
      <w:r w:rsidR="00016899">
        <w:rPr>
          <w:rFonts w:ascii="NoorLotus" w:hAnsi="NoorLotus" w:cs="NoorLotus" w:hint="cs"/>
          <w:rtl/>
        </w:rPr>
        <w:t>تنجس</w:t>
      </w:r>
      <w:r w:rsidR="00F9051C">
        <w:rPr>
          <w:rFonts w:ascii="NoorLotus" w:hAnsi="NoorLotus" w:cs="NoorLotus" w:hint="cs"/>
          <w:rtl/>
        </w:rPr>
        <w:t xml:space="preserve"> آب قلیل فرموده است. </w:t>
      </w:r>
      <w:r w:rsidR="00F9051C" w:rsidRPr="00F9051C">
        <w:rPr>
          <w:rFonts w:ascii="NoorLotus" w:hAnsi="NoorLotus" w:cs="NoorLotus" w:hint="cs"/>
          <w:rtl/>
        </w:rPr>
        <w:t>غنية النزوع إلى علمي الأصول و الفروع، ص: 46</w:t>
      </w:r>
      <w:r w:rsidR="00F9051C">
        <w:rPr>
          <w:rFonts w:ascii="NoorLotus" w:hAnsi="NoorLotus" w:cs="NoorLotus" w:hint="cs"/>
          <w:rtl/>
        </w:rPr>
        <w:t>.</w:t>
      </w:r>
    </w:p>
  </w:footnote>
  <w:footnote w:id="14">
    <w:p w14:paraId="4FC0F01F" w14:textId="63D7EA2A" w:rsidR="00904E0E" w:rsidRDefault="00904E0E" w:rsidP="00904E0E">
      <w:pPr>
        <w:pStyle w:val="FootnoteText"/>
        <w:rPr>
          <w:rtl/>
        </w:rPr>
      </w:pPr>
      <w:r>
        <w:rPr>
          <w:rStyle w:val="FootnoteReference"/>
        </w:rPr>
        <w:footnoteRef/>
      </w:r>
      <w:r>
        <w:rPr>
          <w:rtl/>
        </w:rPr>
        <w:t xml:space="preserve"> </w:t>
      </w:r>
      <w:r w:rsidRPr="00904E0E">
        <w:rPr>
          <w:rFonts w:ascii="NoorLotus" w:hAnsi="NoorLotus" w:cs="NoorLotus"/>
          <w:rtl/>
        </w:rPr>
        <w:t>مقرر: السمن ظاهرا به معنای چربی و روغن حیوانی است.</w:t>
      </w:r>
    </w:p>
  </w:footnote>
  <w:footnote w:id="15">
    <w:p w14:paraId="6DC35605" w14:textId="77777777" w:rsidR="005E7CA5" w:rsidRPr="00C05B02" w:rsidRDefault="005E7CA5" w:rsidP="00C05B02">
      <w:pPr>
        <w:pStyle w:val="FootnoteText"/>
        <w:spacing w:after="0" w:afterAutospacing="0"/>
        <w:rPr>
          <w:rFonts w:ascii="NoorLotus" w:hAnsi="NoorLotus" w:cs="NoorLotus"/>
        </w:rPr>
      </w:pPr>
      <w:r w:rsidRPr="00C05B02">
        <w:rPr>
          <w:rStyle w:val="FootnoteReference"/>
          <w:rFonts w:cs="NoorLotus"/>
        </w:rPr>
        <w:footnoteRef/>
      </w:r>
      <w:r w:rsidRPr="00C05B02">
        <w:rPr>
          <w:rFonts w:ascii="NoorLotus" w:hAnsi="NoorLotus" w:cs="NoorLotus"/>
          <w:rtl/>
        </w:rPr>
        <w:t xml:space="preserve"> </w:t>
      </w:r>
      <w:r w:rsidRPr="00C05B02">
        <w:rPr>
          <w:rFonts w:ascii="NoorLotus" w:hAnsi="NoorLotus" w:cs="NoorLotus"/>
          <w:rtl/>
        </w:rPr>
        <w:t>وسائل الشیعة، ج1، ص206</w:t>
      </w:r>
    </w:p>
  </w:footnote>
  <w:footnote w:id="16">
    <w:p w14:paraId="1D63A1AF" w14:textId="3F631201" w:rsidR="007E0234" w:rsidRPr="00C05B02" w:rsidRDefault="007E0234" w:rsidP="00C05B02">
      <w:pPr>
        <w:pStyle w:val="FootnoteText"/>
        <w:spacing w:after="0" w:afterAutospacing="0"/>
        <w:rPr>
          <w:rFonts w:ascii="NoorLotus" w:hAnsi="NoorLotus" w:cs="NoorLotus"/>
          <w:rtl/>
        </w:rPr>
      </w:pPr>
      <w:r w:rsidRPr="00C05B02">
        <w:rPr>
          <w:rStyle w:val="FootnoteReference"/>
          <w:rFonts w:cs="NoorLotus"/>
        </w:rPr>
        <w:footnoteRef/>
      </w:r>
      <w:r w:rsidRPr="00C05B02">
        <w:rPr>
          <w:rFonts w:ascii="NoorLotus" w:hAnsi="NoorLotus" w:cs="NoorLotus"/>
          <w:rtl/>
        </w:rPr>
        <w:t xml:space="preserve"> </w:t>
      </w:r>
      <w:r w:rsidRPr="00C05B02">
        <w:rPr>
          <w:rFonts w:ascii="NoorLotus" w:hAnsi="NoorLotus" w:cs="NoorLotus"/>
          <w:rtl/>
        </w:rPr>
        <w:t>المائدة:90.</w:t>
      </w:r>
    </w:p>
  </w:footnote>
  <w:footnote w:id="17">
    <w:p w14:paraId="6C9EE471" w14:textId="577D55D5" w:rsidR="00F41858" w:rsidRPr="00C05B02" w:rsidRDefault="00F41858" w:rsidP="00C05B02">
      <w:pPr>
        <w:pStyle w:val="FootnoteText"/>
        <w:spacing w:after="0" w:afterAutospacing="0"/>
        <w:rPr>
          <w:rFonts w:ascii="NoorLotus" w:hAnsi="NoorLotus" w:cs="NoorLotus"/>
        </w:rPr>
      </w:pPr>
      <w:r w:rsidRPr="00C05B02">
        <w:rPr>
          <w:rStyle w:val="FootnoteReference"/>
          <w:rFonts w:cs="NoorLotus"/>
        </w:rPr>
        <w:footnoteRef/>
      </w:r>
      <w:r w:rsidRPr="00C05B02">
        <w:rPr>
          <w:rFonts w:ascii="NoorLotus" w:hAnsi="NoorLotus" w:cs="NoorLotus"/>
          <w:rtl/>
        </w:rPr>
        <w:t xml:space="preserve"> </w:t>
      </w:r>
      <w:r w:rsidRPr="00C05B02">
        <w:rPr>
          <w:rFonts w:ascii="NoorLotus" w:hAnsi="NoorLotus" w:cs="NoorLotus"/>
          <w:rtl/>
        </w:rPr>
        <w:t>المدثر:4.</w:t>
      </w:r>
    </w:p>
  </w:footnote>
  <w:footnote w:id="18">
    <w:p w14:paraId="77686913" w14:textId="402BA6C9" w:rsidR="00CB4123" w:rsidRPr="00C05B02" w:rsidRDefault="00CB4123"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Style w:val="TitleChar"/>
          <w:rFonts w:ascii="NoorLotus" w:hAnsi="NoorLotus" w:cs="NoorLotus"/>
          <w:sz w:val="20"/>
          <w:szCs w:val="20"/>
          <w:rtl/>
        </w:rPr>
        <w:t>منهاج الصالحين (المحشى للحكيم)، ج‌1، ص: 26</w:t>
      </w:r>
      <w:r w:rsidRPr="00C05B02">
        <w:rPr>
          <w:rFonts w:ascii="NoorLotus" w:hAnsi="NoorLotus" w:cs="NoorLotus"/>
          <w:rtl/>
        </w:rPr>
        <w:t>.</w:t>
      </w:r>
    </w:p>
  </w:footnote>
  <w:footnote w:id="19">
    <w:p w14:paraId="23DA9ABB" w14:textId="26ADB86E" w:rsidR="000575F9" w:rsidRPr="00C05B02" w:rsidRDefault="000575F9" w:rsidP="00C05B02">
      <w:pPr>
        <w:pStyle w:val="FootnoteText"/>
        <w:spacing w:after="0" w:afterAutospacing="0"/>
        <w:rPr>
          <w:rFonts w:ascii="NoorLotus" w:hAnsi="NoorLotus" w:cs="NoorLotus"/>
          <w:color w:val="3C3C3C"/>
          <w:rtl/>
          <w:lang w:bidi="ar-SA"/>
        </w:rPr>
      </w:pPr>
      <w:r w:rsidRPr="00C05B02">
        <w:rPr>
          <w:rStyle w:val="FootnoteReference"/>
          <w:rFonts w:cs="NoorLotus"/>
          <w:color w:val="3C3C3C"/>
        </w:rPr>
        <w:footnoteRef/>
      </w:r>
      <w:r w:rsidRPr="00C05B02">
        <w:rPr>
          <w:rFonts w:ascii="Cambria" w:hAnsi="Cambria" w:cs="Cambria" w:hint="cs"/>
          <w:color w:val="3C3C3C"/>
          <w:rtl/>
        </w:rPr>
        <w:t> </w:t>
      </w:r>
      <w:r w:rsidRPr="00C05B02">
        <w:rPr>
          <w:rFonts w:ascii="NoorLotus" w:hAnsi="NoorLotus" w:cs="NoorLotus" w:hint="cs"/>
          <w:color w:val="3C3C3C"/>
          <w:rtl/>
        </w:rPr>
        <w:t>صدر</w:t>
      </w:r>
      <w:r w:rsidRPr="00C05B02">
        <w:rPr>
          <w:rFonts w:ascii="NoorLotus" w:hAnsi="NoorLotus" w:cs="NoorLotus"/>
          <w:color w:val="3C3C3C"/>
          <w:rtl/>
        </w:rPr>
        <w:t xml:space="preserve"> </w:t>
      </w:r>
      <w:r w:rsidRPr="00C05B02">
        <w:rPr>
          <w:rFonts w:ascii="NoorLotus" w:hAnsi="NoorLotus" w:cs="NoorLotus" w:hint="cs"/>
          <w:color w:val="3C3C3C"/>
          <w:rtl/>
        </w:rPr>
        <w:t>محمد</w:t>
      </w:r>
      <w:r w:rsidRPr="00C05B02">
        <w:rPr>
          <w:rFonts w:ascii="NoorLotus" w:hAnsi="NoorLotus" w:cs="NoorLotus"/>
          <w:color w:val="3C3C3C"/>
          <w:rtl/>
        </w:rPr>
        <w:t xml:space="preserve"> </w:t>
      </w:r>
      <w:r w:rsidRPr="00C05B02">
        <w:rPr>
          <w:rFonts w:ascii="NoorLotus" w:hAnsi="NoorLotus" w:cs="NoorLotus" w:hint="cs"/>
          <w:color w:val="3C3C3C"/>
          <w:rtl/>
        </w:rPr>
        <w:t>باقر</w:t>
      </w:r>
      <w:r w:rsidRPr="00C05B02">
        <w:rPr>
          <w:rFonts w:ascii="NoorLotus" w:hAnsi="NoorLotus" w:cs="NoorLotus"/>
          <w:color w:val="3C3C3C"/>
          <w:rtl/>
        </w:rPr>
        <w:t>. بحوث في علم الأصول (الهاشمي الشاهرودي). ج 5، مؤسسة دائرة معارف الفقه الاسلامي، 1417، ص 301</w:t>
      </w:r>
      <w:r w:rsidR="00CB4123" w:rsidRPr="00C05B02">
        <w:rPr>
          <w:rFonts w:ascii="NoorLotus" w:hAnsi="NoorLotus" w:cs="NoorLotus"/>
          <w:color w:val="3C3C3C"/>
          <w:rtl/>
        </w:rPr>
        <w:t>-315.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C99CF" w14:textId="77777777" w:rsidR="00D74499" w:rsidRDefault="00D74499" w:rsidP="007F1053">
    <w:pPr>
      <w:pStyle w:val="Header"/>
    </w:pPr>
  </w:p>
  <w:p w14:paraId="3B556700" w14:textId="77777777" w:rsidR="00D74499" w:rsidRDefault="00D74499" w:rsidP="007F1053"/>
  <w:p w14:paraId="565D4BCE" w14:textId="77777777" w:rsidR="00D74499" w:rsidRDefault="00D74499"/>
  <w:p w14:paraId="543211C0" w14:textId="77777777" w:rsidR="00D74499" w:rsidRDefault="00D74499"/>
  <w:p w14:paraId="1FDFCC84" w14:textId="77777777" w:rsidR="00D74499" w:rsidRDefault="00D74499"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A408B" w14:textId="00FB0353" w:rsidR="00D74499" w:rsidRPr="009E10DD" w:rsidRDefault="00D74499"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جلسه:7</w:t>
    </w:r>
    <w:r>
      <w:rPr>
        <w:sz w:val="18"/>
        <w:szCs w:val="18"/>
        <w:rtl/>
      </w:rPr>
      <w:t>(تاری</w:t>
    </w:r>
    <w:r>
      <w:rPr>
        <w:rFonts w:hint="cs"/>
        <w:sz w:val="18"/>
        <w:szCs w:val="18"/>
        <w:rtl/>
      </w:rPr>
      <w:t>خ:24/6</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99"/>
    <w:rsid w:val="00016899"/>
    <w:rsid w:val="00056E2F"/>
    <w:rsid w:val="000575F9"/>
    <w:rsid w:val="00076073"/>
    <w:rsid w:val="000B396A"/>
    <w:rsid w:val="000C6212"/>
    <w:rsid w:val="000D2BF3"/>
    <w:rsid w:val="000E0C98"/>
    <w:rsid w:val="000E6F36"/>
    <w:rsid w:val="000F76B6"/>
    <w:rsid w:val="0010250A"/>
    <w:rsid w:val="00102968"/>
    <w:rsid w:val="00111352"/>
    <w:rsid w:val="001416F8"/>
    <w:rsid w:val="00163821"/>
    <w:rsid w:val="0016386B"/>
    <w:rsid w:val="00170E2F"/>
    <w:rsid w:val="001B1EA1"/>
    <w:rsid w:val="001B6FD2"/>
    <w:rsid w:val="001C287F"/>
    <w:rsid w:val="001D7F4D"/>
    <w:rsid w:val="00234792"/>
    <w:rsid w:val="00237AC8"/>
    <w:rsid w:val="00252E53"/>
    <w:rsid w:val="00255C00"/>
    <w:rsid w:val="00262310"/>
    <w:rsid w:val="0027699A"/>
    <w:rsid w:val="002778C4"/>
    <w:rsid w:val="002E08B3"/>
    <w:rsid w:val="002E45AA"/>
    <w:rsid w:val="002F64DE"/>
    <w:rsid w:val="00306D1D"/>
    <w:rsid w:val="003218E6"/>
    <w:rsid w:val="00330076"/>
    <w:rsid w:val="003505C7"/>
    <w:rsid w:val="003859C5"/>
    <w:rsid w:val="00390AD5"/>
    <w:rsid w:val="003B4048"/>
    <w:rsid w:val="00415A62"/>
    <w:rsid w:val="0042432F"/>
    <w:rsid w:val="00434FF2"/>
    <w:rsid w:val="00442C87"/>
    <w:rsid w:val="00453DEA"/>
    <w:rsid w:val="00472CEE"/>
    <w:rsid w:val="00494170"/>
    <w:rsid w:val="004E0A05"/>
    <w:rsid w:val="004E202E"/>
    <w:rsid w:val="004F589C"/>
    <w:rsid w:val="00504C2E"/>
    <w:rsid w:val="00581564"/>
    <w:rsid w:val="00581D36"/>
    <w:rsid w:val="00592044"/>
    <w:rsid w:val="005C5BEF"/>
    <w:rsid w:val="005E43B5"/>
    <w:rsid w:val="005E7CA5"/>
    <w:rsid w:val="005F4D24"/>
    <w:rsid w:val="00607A0E"/>
    <w:rsid w:val="00626530"/>
    <w:rsid w:val="00654BCF"/>
    <w:rsid w:val="00666A8C"/>
    <w:rsid w:val="00673BA8"/>
    <w:rsid w:val="006836B0"/>
    <w:rsid w:val="00685125"/>
    <w:rsid w:val="00686C91"/>
    <w:rsid w:val="006C50C7"/>
    <w:rsid w:val="007033ED"/>
    <w:rsid w:val="007078F9"/>
    <w:rsid w:val="007417FC"/>
    <w:rsid w:val="00765E44"/>
    <w:rsid w:val="00767C3C"/>
    <w:rsid w:val="007807CB"/>
    <w:rsid w:val="007B131E"/>
    <w:rsid w:val="007E0234"/>
    <w:rsid w:val="007E3418"/>
    <w:rsid w:val="008070D9"/>
    <w:rsid w:val="0081123F"/>
    <w:rsid w:val="00817BA7"/>
    <w:rsid w:val="00824F91"/>
    <w:rsid w:val="008259CE"/>
    <w:rsid w:val="00841BE3"/>
    <w:rsid w:val="00864BD2"/>
    <w:rsid w:val="00873800"/>
    <w:rsid w:val="0088529F"/>
    <w:rsid w:val="008857C6"/>
    <w:rsid w:val="00894249"/>
    <w:rsid w:val="008A269D"/>
    <w:rsid w:val="008A2B1E"/>
    <w:rsid w:val="008D53A1"/>
    <w:rsid w:val="008E4946"/>
    <w:rsid w:val="008E517F"/>
    <w:rsid w:val="008E5DCC"/>
    <w:rsid w:val="008F323C"/>
    <w:rsid w:val="00904E0E"/>
    <w:rsid w:val="009106D6"/>
    <w:rsid w:val="009548CC"/>
    <w:rsid w:val="00955D03"/>
    <w:rsid w:val="00966DB4"/>
    <w:rsid w:val="00970963"/>
    <w:rsid w:val="00976A0E"/>
    <w:rsid w:val="009A1C83"/>
    <w:rsid w:val="009A31D0"/>
    <w:rsid w:val="009B1E90"/>
    <w:rsid w:val="009B3B0A"/>
    <w:rsid w:val="009C1785"/>
    <w:rsid w:val="009D16AC"/>
    <w:rsid w:val="00A04250"/>
    <w:rsid w:val="00A16AC1"/>
    <w:rsid w:val="00A41728"/>
    <w:rsid w:val="00A4461A"/>
    <w:rsid w:val="00A574F3"/>
    <w:rsid w:val="00A722D4"/>
    <w:rsid w:val="00A778DC"/>
    <w:rsid w:val="00A77EAD"/>
    <w:rsid w:val="00A81432"/>
    <w:rsid w:val="00A81437"/>
    <w:rsid w:val="00A81D91"/>
    <w:rsid w:val="00A868A6"/>
    <w:rsid w:val="00A86FF4"/>
    <w:rsid w:val="00A93B20"/>
    <w:rsid w:val="00A944A8"/>
    <w:rsid w:val="00AC5DF2"/>
    <w:rsid w:val="00AD7E4D"/>
    <w:rsid w:val="00AE74D4"/>
    <w:rsid w:val="00AF149A"/>
    <w:rsid w:val="00AF422D"/>
    <w:rsid w:val="00B317A0"/>
    <w:rsid w:val="00B34226"/>
    <w:rsid w:val="00B57C24"/>
    <w:rsid w:val="00B608D2"/>
    <w:rsid w:val="00B67C45"/>
    <w:rsid w:val="00B7575B"/>
    <w:rsid w:val="00B7643E"/>
    <w:rsid w:val="00BA0119"/>
    <w:rsid w:val="00BB0D5E"/>
    <w:rsid w:val="00BC1866"/>
    <w:rsid w:val="00BC35AA"/>
    <w:rsid w:val="00BC6A39"/>
    <w:rsid w:val="00BD1303"/>
    <w:rsid w:val="00BE2496"/>
    <w:rsid w:val="00BE7593"/>
    <w:rsid w:val="00C05B02"/>
    <w:rsid w:val="00C32C3F"/>
    <w:rsid w:val="00C4546E"/>
    <w:rsid w:val="00C51C29"/>
    <w:rsid w:val="00C66BEC"/>
    <w:rsid w:val="00C82956"/>
    <w:rsid w:val="00C916F6"/>
    <w:rsid w:val="00CA0D75"/>
    <w:rsid w:val="00CB4123"/>
    <w:rsid w:val="00CB52E6"/>
    <w:rsid w:val="00CD7CF3"/>
    <w:rsid w:val="00CF4111"/>
    <w:rsid w:val="00CF7DA6"/>
    <w:rsid w:val="00D00A44"/>
    <w:rsid w:val="00D0119D"/>
    <w:rsid w:val="00D033C9"/>
    <w:rsid w:val="00D14B5E"/>
    <w:rsid w:val="00D165B9"/>
    <w:rsid w:val="00D411EB"/>
    <w:rsid w:val="00D47B53"/>
    <w:rsid w:val="00D668FD"/>
    <w:rsid w:val="00D74499"/>
    <w:rsid w:val="00D861B5"/>
    <w:rsid w:val="00DC7354"/>
    <w:rsid w:val="00DD45E5"/>
    <w:rsid w:val="00DD72AB"/>
    <w:rsid w:val="00DD7906"/>
    <w:rsid w:val="00DF4F4E"/>
    <w:rsid w:val="00DF5348"/>
    <w:rsid w:val="00E81C71"/>
    <w:rsid w:val="00EB0430"/>
    <w:rsid w:val="00EC3F34"/>
    <w:rsid w:val="00EC661F"/>
    <w:rsid w:val="00ED58F3"/>
    <w:rsid w:val="00EF774E"/>
    <w:rsid w:val="00F02A19"/>
    <w:rsid w:val="00F068D5"/>
    <w:rsid w:val="00F14F2F"/>
    <w:rsid w:val="00F265AE"/>
    <w:rsid w:val="00F34384"/>
    <w:rsid w:val="00F35090"/>
    <w:rsid w:val="00F41858"/>
    <w:rsid w:val="00F5015B"/>
    <w:rsid w:val="00F53F35"/>
    <w:rsid w:val="00F73D2D"/>
    <w:rsid w:val="00F75193"/>
    <w:rsid w:val="00F84486"/>
    <w:rsid w:val="00F9051C"/>
    <w:rsid w:val="00F9578A"/>
    <w:rsid w:val="00FE1A39"/>
    <w:rsid w:val="00FE56B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752C"/>
  <w15:chartTrackingRefBased/>
  <w15:docId w15:val="{074CD3D8-644B-4A5E-A396-3BEDAA24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499"/>
    <w:pPr>
      <w:bidi/>
    </w:pPr>
    <w:rPr>
      <w:rFonts w:cs="B Badr"/>
      <w:szCs w:val="28"/>
    </w:rPr>
  </w:style>
  <w:style w:type="paragraph" w:styleId="Heading1">
    <w:name w:val="heading 1"/>
    <w:basedOn w:val="Normal"/>
    <w:next w:val="Normal"/>
    <w:link w:val="Heading1Char"/>
    <w:qFormat/>
    <w:rsid w:val="00AF149A"/>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AF149A"/>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AF149A"/>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744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74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149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AF149A"/>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AF149A"/>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74499"/>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74499"/>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74499"/>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74499"/>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74499"/>
    <w:rPr>
      <w:rFonts w:eastAsiaTheme="majorEastAsia" w:cstheme="majorBidi"/>
      <w:color w:val="272727" w:themeColor="text1" w:themeTint="D8"/>
      <w:szCs w:val="28"/>
    </w:rPr>
  </w:style>
  <w:style w:type="paragraph" w:styleId="Title">
    <w:name w:val="Title"/>
    <w:aliases w:val="پاورقی"/>
    <w:basedOn w:val="Normal"/>
    <w:next w:val="Normal"/>
    <w:link w:val="TitleChar"/>
    <w:uiPriority w:val="10"/>
    <w:qFormat/>
    <w:rsid w:val="00D74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پاورقی Char"/>
    <w:basedOn w:val="DefaultParagraphFont"/>
    <w:link w:val="Title"/>
    <w:uiPriority w:val="10"/>
    <w:rsid w:val="00D74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49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74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499"/>
    <w:pPr>
      <w:spacing w:before="160"/>
      <w:jc w:val="center"/>
    </w:pPr>
    <w:rPr>
      <w:i/>
      <w:iCs/>
      <w:color w:val="404040" w:themeColor="text1" w:themeTint="BF"/>
    </w:rPr>
  </w:style>
  <w:style w:type="character" w:customStyle="1" w:styleId="QuoteChar">
    <w:name w:val="Quote Char"/>
    <w:basedOn w:val="DefaultParagraphFont"/>
    <w:link w:val="Quote"/>
    <w:uiPriority w:val="29"/>
    <w:rsid w:val="00D74499"/>
    <w:rPr>
      <w:rFonts w:cs="B Badr"/>
      <w:i/>
      <w:iCs/>
      <w:color w:val="404040" w:themeColor="text1" w:themeTint="BF"/>
      <w:szCs w:val="28"/>
    </w:rPr>
  </w:style>
  <w:style w:type="paragraph" w:styleId="ListParagraph">
    <w:name w:val="List Paragraph"/>
    <w:basedOn w:val="Normal"/>
    <w:uiPriority w:val="34"/>
    <w:qFormat/>
    <w:rsid w:val="00D74499"/>
    <w:pPr>
      <w:ind w:left="720"/>
      <w:contextualSpacing/>
    </w:pPr>
  </w:style>
  <w:style w:type="character" w:styleId="IntenseEmphasis">
    <w:name w:val="Intense Emphasis"/>
    <w:basedOn w:val="DefaultParagraphFont"/>
    <w:uiPriority w:val="21"/>
    <w:qFormat/>
    <w:rsid w:val="00D74499"/>
    <w:rPr>
      <w:i/>
      <w:iCs/>
      <w:color w:val="365F91" w:themeColor="accent1" w:themeShade="BF"/>
    </w:rPr>
  </w:style>
  <w:style w:type="paragraph" w:styleId="IntenseQuote">
    <w:name w:val="Intense Quote"/>
    <w:basedOn w:val="Normal"/>
    <w:next w:val="Normal"/>
    <w:link w:val="IntenseQuoteChar"/>
    <w:uiPriority w:val="30"/>
    <w:qFormat/>
    <w:rsid w:val="00D744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4499"/>
    <w:rPr>
      <w:rFonts w:cs="B Badr"/>
      <w:i/>
      <w:iCs/>
      <w:color w:val="365F91" w:themeColor="accent1" w:themeShade="BF"/>
      <w:szCs w:val="28"/>
    </w:rPr>
  </w:style>
  <w:style w:type="character" w:styleId="IntenseReference">
    <w:name w:val="Intense Reference"/>
    <w:basedOn w:val="DefaultParagraphFont"/>
    <w:uiPriority w:val="32"/>
    <w:qFormat/>
    <w:rsid w:val="00D74499"/>
    <w:rPr>
      <w:b/>
      <w:bCs/>
      <w:smallCaps/>
      <w:color w:val="365F91" w:themeColor="accent1" w:themeShade="BF"/>
      <w:spacing w:val="5"/>
    </w:rPr>
  </w:style>
  <w:style w:type="paragraph" w:styleId="FootnoteText">
    <w:name w:val="footnote text"/>
    <w:basedOn w:val="Normal"/>
    <w:link w:val="FootnoteTextChar"/>
    <w:unhideWhenUsed/>
    <w:rsid w:val="00D74499"/>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D74499"/>
    <w:rPr>
      <w:rFonts w:ascii="Times New Roman" w:eastAsia="Calibri" w:hAnsi="Times New Roman" w:cs="B Badr"/>
      <w:noProof/>
      <w:sz w:val="20"/>
      <w:szCs w:val="20"/>
    </w:rPr>
  </w:style>
  <w:style w:type="paragraph" w:styleId="Header">
    <w:name w:val="header"/>
    <w:basedOn w:val="Normal"/>
    <w:link w:val="HeaderChar"/>
    <w:uiPriority w:val="99"/>
    <w:unhideWhenUsed/>
    <w:rsid w:val="00D74499"/>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D74499"/>
    <w:rPr>
      <w:rFonts w:ascii="NoorLotus" w:eastAsia="Calibri" w:hAnsi="NoorLotus" w:cs="NoorLotus"/>
      <w:b/>
      <w:bCs/>
      <w:sz w:val="28"/>
      <w:szCs w:val="28"/>
    </w:rPr>
  </w:style>
  <w:style w:type="paragraph" w:styleId="Footer">
    <w:name w:val="footer"/>
    <w:basedOn w:val="Normal"/>
    <w:link w:val="FooterChar"/>
    <w:uiPriority w:val="99"/>
    <w:unhideWhenUsed/>
    <w:rsid w:val="00D74499"/>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D74499"/>
    <w:rPr>
      <w:rFonts w:ascii="NoorLotus" w:eastAsia="Calibri" w:hAnsi="NoorLotus" w:cs="NoorLotus"/>
      <w:b/>
      <w:bCs/>
      <w:sz w:val="28"/>
      <w:szCs w:val="28"/>
    </w:rPr>
  </w:style>
  <w:style w:type="paragraph" w:styleId="TOCHeading">
    <w:name w:val="TOC Heading"/>
    <w:basedOn w:val="Heading1"/>
    <w:next w:val="Normal"/>
    <w:uiPriority w:val="39"/>
    <w:unhideWhenUsed/>
    <w:qFormat/>
    <w:rsid w:val="00D74499"/>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D74499"/>
    <w:pPr>
      <w:spacing w:after="100"/>
      <w:ind w:left="220"/>
    </w:pPr>
  </w:style>
  <w:style w:type="character" w:styleId="Hyperlink">
    <w:name w:val="Hyperlink"/>
    <w:basedOn w:val="DefaultParagraphFont"/>
    <w:uiPriority w:val="99"/>
    <w:unhideWhenUsed/>
    <w:rsid w:val="00D74499"/>
    <w:rPr>
      <w:color w:val="0000FF" w:themeColor="hyperlink"/>
      <w:u w:val="single"/>
    </w:rPr>
  </w:style>
  <w:style w:type="character" w:styleId="CommentReference">
    <w:name w:val="annotation reference"/>
    <w:basedOn w:val="DefaultParagraphFont"/>
    <w:uiPriority w:val="99"/>
    <w:semiHidden/>
    <w:unhideWhenUsed/>
    <w:rsid w:val="00D74499"/>
    <w:rPr>
      <w:sz w:val="16"/>
      <w:szCs w:val="16"/>
    </w:rPr>
  </w:style>
  <w:style w:type="paragraph" w:styleId="CommentText">
    <w:name w:val="annotation text"/>
    <w:basedOn w:val="Normal"/>
    <w:link w:val="CommentTextChar"/>
    <w:uiPriority w:val="99"/>
    <w:semiHidden/>
    <w:unhideWhenUsed/>
    <w:rsid w:val="00D74499"/>
    <w:pPr>
      <w:spacing w:line="240" w:lineRule="auto"/>
    </w:pPr>
    <w:rPr>
      <w:sz w:val="20"/>
      <w:szCs w:val="20"/>
    </w:rPr>
  </w:style>
  <w:style w:type="character" w:customStyle="1" w:styleId="CommentTextChar">
    <w:name w:val="Comment Text Char"/>
    <w:basedOn w:val="DefaultParagraphFont"/>
    <w:link w:val="CommentText"/>
    <w:uiPriority w:val="99"/>
    <w:semiHidden/>
    <w:rsid w:val="00D74499"/>
    <w:rPr>
      <w:rFonts w:cs="B Badr"/>
      <w:sz w:val="20"/>
      <w:szCs w:val="20"/>
    </w:rPr>
  </w:style>
  <w:style w:type="paragraph" w:styleId="TOC1">
    <w:name w:val="toc 1"/>
    <w:basedOn w:val="Normal"/>
    <w:next w:val="Normal"/>
    <w:autoRedefine/>
    <w:uiPriority w:val="39"/>
    <w:unhideWhenUsed/>
    <w:rsid w:val="00D74499"/>
    <w:pPr>
      <w:spacing w:after="100"/>
    </w:pPr>
  </w:style>
  <w:style w:type="paragraph" w:styleId="NormalWeb">
    <w:name w:val="Normal (Web)"/>
    <w:basedOn w:val="Normal"/>
    <w:uiPriority w:val="99"/>
    <w:semiHidden/>
    <w:unhideWhenUsed/>
    <w:rsid w:val="00434FF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B52E6"/>
    <w:rPr>
      <w:b/>
      <w:bCs/>
    </w:rPr>
  </w:style>
  <w:style w:type="character" w:customStyle="1" w:styleId="CommentSubjectChar">
    <w:name w:val="Comment Subject Char"/>
    <w:basedOn w:val="CommentTextChar"/>
    <w:link w:val="CommentSubject"/>
    <w:uiPriority w:val="99"/>
    <w:semiHidden/>
    <w:rsid w:val="00CB52E6"/>
    <w:rPr>
      <w:rFonts w:cs="B Badr"/>
      <w:b/>
      <w:bCs/>
      <w:sz w:val="20"/>
      <w:szCs w:val="20"/>
    </w:rPr>
  </w:style>
  <w:style w:type="character" w:customStyle="1" w:styleId="FootnoteTextChar2">
    <w:name w:val="Footnote Text Char2"/>
    <w:basedOn w:val="DefaultParagraphFont"/>
    <w:semiHidden/>
    <w:locked/>
    <w:rsid w:val="00CB52E6"/>
    <w:rPr>
      <w:rFonts w:ascii="Scheherazade" w:hAnsi="Scheherazade" w:cs="Scheherazade"/>
      <w:noProof/>
      <w:lang w:val="en-US" w:eastAsia="en-US" w:bidi="ar-SA"/>
    </w:rPr>
  </w:style>
  <w:style w:type="paragraph" w:styleId="BalloonText">
    <w:name w:val="Balloon Text"/>
    <w:basedOn w:val="Normal"/>
    <w:link w:val="BalloonTextChar"/>
    <w:uiPriority w:val="99"/>
    <w:semiHidden/>
    <w:unhideWhenUsed/>
    <w:rsid w:val="00AF1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49A"/>
    <w:rPr>
      <w:rFonts w:ascii="Segoe UI" w:hAnsi="Segoe UI" w:cs="Segoe UI"/>
      <w:sz w:val="18"/>
      <w:szCs w:val="18"/>
    </w:rPr>
  </w:style>
  <w:style w:type="paragraph" w:styleId="TOC3">
    <w:name w:val="toc 3"/>
    <w:basedOn w:val="Normal"/>
    <w:next w:val="Normal"/>
    <w:autoRedefine/>
    <w:uiPriority w:val="39"/>
    <w:unhideWhenUsed/>
    <w:rsid w:val="0027699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161700">
      <w:bodyDiv w:val="1"/>
      <w:marLeft w:val="0"/>
      <w:marRight w:val="0"/>
      <w:marTop w:val="0"/>
      <w:marBottom w:val="0"/>
      <w:divBdr>
        <w:top w:val="none" w:sz="0" w:space="0" w:color="auto"/>
        <w:left w:val="none" w:sz="0" w:space="0" w:color="auto"/>
        <w:bottom w:val="none" w:sz="0" w:space="0" w:color="auto"/>
        <w:right w:val="none" w:sz="0" w:space="0" w:color="auto"/>
      </w:divBdr>
    </w:div>
    <w:div w:id="181575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D269-E9F0-4255-BCDF-B2A1408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110</cp:revision>
  <cp:lastPrinted>2025-09-15T13:09:00Z</cp:lastPrinted>
  <dcterms:created xsi:type="dcterms:W3CDTF">2025-09-14T12:26:00Z</dcterms:created>
  <dcterms:modified xsi:type="dcterms:W3CDTF">2025-10-05T13:53:00Z</dcterms:modified>
</cp:coreProperties>
</file>