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7D0C7" w14:textId="77777777" w:rsidR="003D3EC8" w:rsidRDefault="003D3EC8" w:rsidP="003D3EC8">
      <w:pPr>
        <w:autoSpaceDE w:val="0"/>
        <w:autoSpaceDN w:val="0"/>
        <w:adjustRightInd w:val="0"/>
        <w:spacing w:after="0" w:line="240" w:lineRule="auto"/>
        <w:rPr>
          <w:rFonts w:ascii="IRANSans" w:hAnsi="IRANSans" w:cs="IRANSans"/>
          <w:color w:val="00B050"/>
          <w:sz w:val="28"/>
          <w:shd w:val="clear" w:color="auto" w:fill="FFFFFF"/>
          <w:lang w:val="x-none"/>
        </w:rPr>
      </w:pPr>
      <w:bookmarkStart w:id="0" w:name="_Toc208767123"/>
      <w:bookmarkStart w:id="1" w:name="_GoBack"/>
      <w:r>
        <w:rPr>
          <w:rFonts w:ascii="IRANSans" w:hAnsi="IRANSans" w:cs="IRANSans"/>
          <w:color w:val="00B050"/>
          <w:sz w:val="28"/>
          <w:shd w:val="clear" w:color="auto" w:fill="FFFFFF"/>
          <w:rtl/>
          <w:lang w:val="x-none"/>
        </w:rPr>
        <w:t>بسم الله الرحمن الرحیم</w:t>
      </w:r>
    </w:p>
    <w:p w14:paraId="6BB14BDD" w14:textId="77777777" w:rsidR="003D3EC8" w:rsidRDefault="003D3EC8" w:rsidP="003D3EC8">
      <w:pPr>
        <w:autoSpaceDE w:val="0"/>
        <w:autoSpaceDN w:val="0"/>
        <w:adjustRightInd w:val="0"/>
        <w:spacing w:after="0" w:line="240" w:lineRule="auto"/>
        <w:rPr>
          <w:rFonts w:ascii="IRANSans" w:hAnsi="IRANSans" w:cs="IRANSans"/>
          <w:color w:val="800000"/>
          <w:sz w:val="28"/>
          <w:shd w:val="clear" w:color="auto" w:fill="FFFFFF"/>
          <w:lang w:val="x-none"/>
        </w:rPr>
      </w:pPr>
      <w:r>
        <w:rPr>
          <w:rFonts w:ascii="IRANSans" w:hAnsi="IRANSans" w:cs="IRANSans"/>
          <w:color w:val="800000"/>
          <w:sz w:val="28"/>
          <w:shd w:val="clear" w:color="auto" w:fill="FFFFFF"/>
          <w:rtl/>
          <w:lang w:val="x-none"/>
        </w:rPr>
        <w:t>درس خارج اصول استاد حاج شیخ محمدتقی شهیدی</w:t>
      </w:r>
    </w:p>
    <w:p w14:paraId="0BB85ADE" w14:textId="77777777" w:rsidR="003D3EC8" w:rsidRDefault="003D3EC8" w:rsidP="003D3EC8">
      <w:pPr>
        <w:autoSpaceDE w:val="0"/>
        <w:autoSpaceDN w:val="0"/>
        <w:adjustRightInd w:val="0"/>
        <w:spacing w:after="0" w:line="240" w:lineRule="auto"/>
        <w:rPr>
          <w:rFonts w:ascii="IRANSans" w:hAnsi="IRANSans" w:cs="IRANSans"/>
          <w:color w:val="C00000"/>
          <w:sz w:val="28"/>
          <w:shd w:val="clear" w:color="auto" w:fill="FFFFFF"/>
          <w:lang w:val="x-none"/>
        </w:rPr>
      </w:pPr>
      <w:r>
        <w:rPr>
          <w:rFonts w:ascii="IRANSans" w:hAnsi="IRANSans" w:cs="IRANSans"/>
          <w:color w:val="C00000"/>
          <w:sz w:val="28"/>
          <w:shd w:val="clear" w:color="auto" w:fill="FFFFFF"/>
          <w:rtl/>
          <w:lang w:val="x-none"/>
        </w:rPr>
        <w:t>دوره سوم - سال هفتم : 1404-1405</w:t>
      </w:r>
    </w:p>
    <w:p w14:paraId="3A82BA9C" w14:textId="77777777" w:rsidR="003D3EC8" w:rsidRDefault="003D3EC8" w:rsidP="003D3EC8">
      <w:pPr>
        <w:autoSpaceDE w:val="0"/>
        <w:autoSpaceDN w:val="0"/>
        <w:adjustRightInd w:val="0"/>
        <w:spacing w:after="0" w:line="240" w:lineRule="auto"/>
        <w:rPr>
          <w:rFonts w:ascii="IRANSans" w:hAnsi="IRANSans" w:cs="IRANSans"/>
          <w:color w:val="000080"/>
          <w:sz w:val="28"/>
          <w:shd w:val="clear" w:color="auto" w:fill="FFFFFF"/>
          <w:lang w:val="x-none"/>
        </w:rPr>
      </w:pPr>
      <w:r>
        <w:rPr>
          <w:rFonts w:ascii="IRANSans" w:hAnsi="IRANSans" w:cs="IRANSans"/>
          <w:color w:val="000080"/>
          <w:sz w:val="28"/>
          <w:shd w:val="clear" w:color="auto" w:fill="FFFFFF"/>
          <w:rtl/>
          <w:lang w:val="x-none"/>
        </w:rPr>
        <w:t>تقریرات</w:t>
      </w:r>
    </w:p>
    <w:p w14:paraId="443DC2D8" w14:textId="4FA91284" w:rsidR="003D3EC8" w:rsidRDefault="003D3EC8" w:rsidP="003D3EC8">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Pr>
          <w:rFonts w:ascii="IRANSans" w:hAnsi="IRANSans" w:cs="IRANSans"/>
          <w:color w:val="C00000"/>
          <w:sz w:val="28"/>
          <w:shd w:val="clear" w:color="auto" w:fill="FFFFFF"/>
          <w:rtl/>
          <w:lang w:val="x-none"/>
        </w:rPr>
        <w:t xml:space="preserve">جلسۀ </w:t>
      </w:r>
      <w:r>
        <w:rPr>
          <w:rFonts w:ascii="IRANSans" w:hAnsi="IRANSans" w:cs="IRANSans"/>
          <w:color w:val="C00000"/>
          <w:sz w:val="28"/>
          <w:shd w:val="clear" w:color="auto" w:fill="FFFFFF"/>
        </w:rPr>
        <w:t>6</w:t>
      </w:r>
      <w:r>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839</w:t>
      </w:r>
      <w:r>
        <w:rPr>
          <w:rFonts w:ascii="IRANSans" w:hAnsi="IRANSans" w:cs="IRANSans"/>
          <w:color w:val="C00000"/>
          <w:sz w:val="28"/>
          <w:shd w:val="clear" w:color="auto" w:fill="FFFFFF"/>
          <w:rtl/>
          <w:lang w:val="x-none"/>
        </w:rPr>
        <w:tab/>
      </w:r>
    </w:p>
    <w:p w14:paraId="1068BFF3" w14:textId="2AA65CEE" w:rsidR="003D3EC8" w:rsidRDefault="003D3EC8" w:rsidP="003D3EC8">
      <w:pPr>
        <w:autoSpaceDE w:val="0"/>
        <w:autoSpaceDN w:val="0"/>
        <w:adjustRightInd w:val="0"/>
        <w:spacing w:after="0" w:line="240" w:lineRule="auto"/>
        <w:rPr>
          <w:rFonts w:ascii="IRANSans" w:hAnsi="IRANSans" w:cs="IRANSans"/>
          <w:color w:val="C00000"/>
          <w:sz w:val="28"/>
          <w:shd w:val="clear" w:color="auto" w:fill="FFFFFF"/>
          <w:rtl/>
        </w:rPr>
      </w:pPr>
      <w:r>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6</w:t>
      </w:r>
      <w:r>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62</w:t>
      </w:r>
      <w:r>
        <w:rPr>
          <w:rFonts w:ascii="IRANSans" w:hAnsi="IRANSans" w:cs="IRANSans"/>
          <w:color w:val="C00000"/>
          <w:sz w:val="28"/>
          <w:shd w:val="clear" w:color="auto" w:fill="FFFFFF"/>
        </w:rPr>
        <w:t>3</w:t>
      </w:r>
    </w:p>
    <w:p w14:paraId="1D987AD6" w14:textId="77777777" w:rsidR="003D3EC8" w:rsidRDefault="003D3EC8" w:rsidP="003D3EC8">
      <w:pPr>
        <w:rPr>
          <w:rFonts w:cs="NoorLotus"/>
          <w:color w:val="EE0000"/>
          <w:rtl/>
        </w:rPr>
      </w:pPr>
      <w:r>
        <w:rPr>
          <w:rFonts w:hint="cs"/>
          <w:color w:val="EE0000"/>
          <w:rtl/>
        </w:rPr>
        <w:t>------------------------------------------</w:t>
      </w:r>
    </w:p>
    <w:bookmarkEnd w:id="1"/>
    <w:p w14:paraId="032B6614" w14:textId="39A2D7CA" w:rsidR="008F098B" w:rsidRPr="00A72156" w:rsidRDefault="008F098B" w:rsidP="00A72156">
      <w:pPr>
        <w:pStyle w:val="Heading1"/>
        <w:jc w:val="both"/>
        <w:rPr>
          <w:rFonts w:ascii="NoorLotus" w:hAnsi="NoorLotus"/>
          <w:rtl/>
        </w:rPr>
      </w:pPr>
      <w:r w:rsidRPr="00A72156">
        <w:rPr>
          <w:rFonts w:ascii="NoorLotus" w:hAnsi="NoorLotus"/>
          <w:rtl/>
        </w:rPr>
        <w:t xml:space="preserve">ادامه بررسی حکم صور مختلف </w:t>
      </w:r>
      <w:r w:rsidR="00396E29" w:rsidRPr="00A72156">
        <w:rPr>
          <w:rFonts w:ascii="NoorLotus" w:hAnsi="NoorLotus"/>
          <w:rtl/>
        </w:rPr>
        <w:t>اشتراک دو علم اجمالی در یک طرف</w:t>
      </w:r>
      <w:bookmarkEnd w:id="0"/>
    </w:p>
    <w:p w14:paraId="1C570417" w14:textId="3400F065" w:rsidR="001A12A5" w:rsidRPr="00A72156" w:rsidRDefault="00127FF9" w:rsidP="00A72156">
      <w:pPr>
        <w:jc w:val="both"/>
        <w:rPr>
          <w:rFonts w:ascii="NoorLotus" w:hAnsi="NoorLotus" w:cs="NoorLotus"/>
          <w:rtl/>
        </w:rPr>
      </w:pPr>
      <w:r w:rsidRPr="00A72156">
        <w:rPr>
          <w:rFonts w:ascii="NoorLotus" w:hAnsi="NoorLotus" w:cs="NoorLotus"/>
          <w:rtl/>
        </w:rPr>
        <w:t>گاهی دو علم اجمالی دارای یک طرف مشترک هستند که این خود د</w:t>
      </w:r>
      <w:r w:rsidR="008F098B" w:rsidRPr="00A72156">
        <w:rPr>
          <w:rFonts w:ascii="NoorLotus" w:hAnsi="NoorLotus" w:cs="NoorLotus"/>
          <w:rtl/>
        </w:rPr>
        <w:t>ارای صور مختلفی است</w:t>
      </w:r>
      <w:r w:rsidRPr="00A72156">
        <w:rPr>
          <w:rFonts w:ascii="NoorLotus" w:hAnsi="NoorLotus" w:cs="NoorLotus"/>
          <w:rtl/>
        </w:rPr>
        <w:t xml:space="preserve">. بحث </w:t>
      </w:r>
      <w:r w:rsidR="00F84C5B" w:rsidRPr="00A72156">
        <w:rPr>
          <w:rFonts w:ascii="NoorLotus" w:hAnsi="NoorLotus" w:cs="NoorLotus"/>
          <w:rtl/>
        </w:rPr>
        <w:t xml:space="preserve">در این </w:t>
      </w:r>
      <w:r w:rsidRPr="00A72156">
        <w:rPr>
          <w:rFonts w:ascii="NoorLotus" w:hAnsi="NoorLotus" w:cs="NoorLotus"/>
          <w:rtl/>
        </w:rPr>
        <w:t xml:space="preserve">است که در این </w:t>
      </w:r>
      <w:r w:rsidR="00F84C5B" w:rsidRPr="00A72156">
        <w:rPr>
          <w:rFonts w:ascii="NoorLotus" w:hAnsi="NoorLotus" w:cs="NoorLotus"/>
          <w:rtl/>
        </w:rPr>
        <w:t>صور هر دو علم اجمالی منجز هستند و یا فقط یکی از این دو منجز است.</w:t>
      </w:r>
    </w:p>
    <w:p w14:paraId="4CF4F33A" w14:textId="366EA35E" w:rsidR="00F84C5B" w:rsidRPr="00A72156" w:rsidRDefault="00F84C5B" w:rsidP="00A72156">
      <w:pPr>
        <w:pStyle w:val="Heading2"/>
        <w:jc w:val="both"/>
        <w:rPr>
          <w:rFonts w:ascii="NoorLotus" w:hAnsi="NoorLotus"/>
          <w:rtl/>
        </w:rPr>
      </w:pPr>
      <w:bookmarkStart w:id="35" w:name="_Toc208767124"/>
      <w:r w:rsidRPr="00A72156">
        <w:rPr>
          <w:rFonts w:ascii="NoorLotus" w:hAnsi="NoorLotus"/>
          <w:rtl/>
        </w:rPr>
        <w:t>صورت اول</w:t>
      </w:r>
      <w:bookmarkEnd w:id="35"/>
    </w:p>
    <w:p w14:paraId="7954A47B" w14:textId="74CC18FE" w:rsidR="00F84C5B" w:rsidRPr="00A72156" w:rsidRDefault="00F84C5B" w:rsidP="00A72156">
      <w:pPr>
        <w:jc w:val="both"/>
        <w:rPr>
          <w:rFonts w:ascii="NoorLotus" w:hAnsi="NoorLotus" w:cs="NoorLotus"/>
          <w:rtl/>
        </w:rPr>
      </w:pPr>
      <w:r w:rsidRPr="00A72156">
        <w:rPr>
          <w:rFonts w:ascii="NoorLotus" w:hAnsi="NoorLotus" w:cs="NoorLotus"/>
          <w:rtl/>
        </w:rPr>
        <w:t>علم اجمالی دوم زمانا متاخر</w:t>
      </w:r>
      <w:r w:rsidR="00BB3592" w:rsidRPr="00A72156">
        <w:rPr>
          <w:rFonts w:ascii="NoorLotus" w:hAnsi="NoorLotus" w:cs="NoorLotus"/>
          <w:rtl/>
        </w:rPr>
        <w:t xml:space="preserve"> از علم اجمالی اول</w:t>
      </w:r>
      <w:r w:rsidRPr="00A72156">
        <w:rPr>
          <w:rFonts w:ascii="NoorLotus" w:hAnsi="NoorLotus" w:cs="NoorLotus"/>
          <w:rtl/>
        </w:rPr>
        <w:t xml:space="preserve"> است. </w:t>
      </w:r>
      <w:r w:rsidR="006856B3" w:rsidRPr="00A72156">
        <w:rPr>
          <w:rFonts w:ascii="NoorLotus" w:hAnsi="NoorLotus" w:cs="NoorLotus"/>
          <w:rtl/>
        </w:rPr>
        <w:t xml:space="preserve">مثلا </w:t>
      </w:r>
      <w:r w:rsidRPr="00A72156">
        <w:rPr>
          <w:rFonts w:ascii="NoorLotus" w:hAnsi="NoorLotus" w:cs="NoorLotus"/>
          <w:rtl/>
        </w:rPr>
        <w:t xml:space="preserve">مکلف علم اجمالی پیدا کرد که </w:t>
      </w:r>
      <w:r w:rsidR="00755CBA" w:rsidRPr="00A72156">
        <w:rPr>
          <w:rFonts w:ascii="NoorLotus" w:hAnsi="NoorLotus" w:cs="NoorLotus"/>
          <w:rtl/>
        </w:rPr>
        <w:t>یا زن الف خواهر رضاعی او است یا زن ب لذا</w:t>
      </w:r>
      <w:r w:rsidRPr="00A72156">
        <w:rPr>
          <w:rFonts w:ascii="NoorLotus" w:hAnsi="NoorLotus" w:cs="NoorLotus"/>
          <w:rtl/>
        </w:rPr>
        <w:t xml:space="preserve"> بر او منجز شد که با هیچ‌کدام ازدواج نکند و بعد از مدتی شخص صادقی به او خبر داده است </w:t>
      </w:r>
      <w:r w:rsidR="00755CBA" w:rsidRPr="00A72156">
        <w:rPr>
          <w:rFonts w:ascii="NoorLotus" w:hAnsi="NoorLotus" w:cs="NoorLotus"/>
          <w:rtl/>
        </w:rPr>
        <w:t xml:space="preserve">که </w:t>
      </w:r>
      <w:r w:rsidRPr="00A72156">
        <w:rPr>
          <w:rFonts w:ascii="NoorLotus" w:hAnsi="NoorLotus" w:cs="NoorLotus"/>
          <w:rtl/>
        </w:rPr>
        <w:t>یا زن ب یا زن ج خواهر رضاعی او است. جمع کثیری فرموده‌اند: «علم اجمالی دوم منجز نیست.»</w:t>
      </w:r>
      <w:r w:rsidR="001135A3" w:rsidRPr="00A72156">
        <w:rPr>
          <w:rFonts w:ascii="NoorLotus" w:hAnsi="NoorLotus" w:cs="NoorLotus"/>
          <w:rtl/>
        </w:rPr>
        <w:t xml:space="preserve"> چهار وجه برای این قول بیان شد و در آن‌ها اشکال شد و به </w:t>
      </w:r>
      <w:r w:rsidRPr="00A72156">
        <w:rPr>
          <w:rFonts w:ascii="NoorLotus" w:hAnsi="NoorLotus" w:cs="NoorLotus"/>
          <w:rtl/>
        </w:rPr>
        <w:t xml:space="preserve">وجدان عقلی </w:t>
      </w:r>
      <w:r w:rsidR="006856B3" w:rsidRPr="00A72156">
        <w:rPr>
          <w:rFonts w:ascii="NoorLotus" w:hAnsi="NoorLotus" w:cs="NoorLotus"/>
          <w:rtl/>
        </w:rPr>
        <w:t>و</w:t>
      </w:r>
      <w:r w:rsidRPr="00A72156">
        <w:rPr>
          <w:rFonts w:ascii="NoorLotus" w:hAnsi="NoorLotus" w:cs="NoorLotus"/>
          <w:rtl/>
        </w:rPr>
        <w:t xml:space="preserve"> عقلایی علم اجمالی دوم نیز منجز است. </w:t>
      </w:r>
    </w:p>
    <w:p w14:paraId="31976E04" w14:textId="5297FA22" w:rsidR="00F84C5B" w:rsidRPr="00A72156" w:rsidRDefault="00F84C5B" w:rsidP="00A72156">
      <w:pPr>
        <w:pStyle w:val="Heading3"/>
        <w:rPr>
          <w:rFonts w:ascii="NoorLotus" w:hAnsi="NoorLotus"/>
          <w:rtl/>
        </w:rPr>
      </w:pPr>
      <w:bookmarkStart w:id="36" w:name="_Toc208767125"/>
      <w:r w:rsidRPr="00A72156">
        <w:rPr>
          <w:rFonts w:ascii="NoorLotus" w:hAnsi="NoorLotus"/>
          <w:rtl/>
        </w:rPr>
        <w:t>وجه پنجم</w:t>
      </w:r>
      <w:r w:rsidR="00C9215A" w:rsidRPr="00A72156">
        <w:rPr>
          <w:rFonts w:ascii="NoorLotus" w:hAnsi="NoorLotus"/>
          <w:rtl/>
        </w:rPr>
        <w:t xml:space="preserve"> در عدم منجزیت علم اجمالی دوم</w:t>
      </w:r>
      <w:bookmarkEnd w:id="36"/>
    </w:p>
    <w:p w14:paraId="3BE0D263" w14:textId="61B78973" w:rsidR="00F84C5B" w:rsidRPr="00A72156" w:rsidRDefault="00F84C5B" w:rsidP="00A72156">
      <w:pPr>
        <w:jc w:val="both"/>
        <w:rPr>
          <w:rFonts w:ascii="NoorLotus" w:hAnsi="NoorLotus" w:cs="NoorLotus"/>
          <w:rtl/>
          <w:lang w:bidi="ar-SA"/>
        </w:rPr>
      </w:pPr>
      <w:r w:rsidRPr="00A72156">
        <w:rPr>
          <w:rFonts w:ascii="NoorLotus" w:hAnsi="NoorLotus" w:cs="NoorLotus"/>
          <w:rtl/>
          <w:lang w:bidi="ar-SA"/>
        </w:rPr>
        <w:t>طبق مبانی مرحوم داماد</w:t>
      </w:r>
      <w:r w:rsidR="003F6F84" w:rsidRPr="00A72156">
        <w:rPr>
          <w:rStyle w:val="FootnoteReference"/>
          <w:rFonts w:cs="NoorLotus"/>
          <w:rtl/>
        </w:rPr>
        <w:footnoteReference w:id="1"/>
      </w:r>
      <w:r w:rsidRPr="00A72156">
        <w:rPr>
          <w:rFonts w:ascii="NoorLotus" w:hAnsi="NoorLotus" w:cs="NoorLotus"/>
          <w:rtl/>
          <w:lang w:bidi="ar-SA"/>
        </w:rPr>
        <w:t xml:space="preserve"> و آیت الله زنجانی حفظه الله اصل اولی در شبهات مقرون به</w:t>
      </w:r>
      <w:r w:rsidR="009547F0" w:rsidRPr="00A72156">
        <w:rPr>
          <w:rFonts w:ascii="NoorLotus" w:hAnsi="NoorLotus" w:cs="NoorLotus"/>
          <w:rtl/>
          <w:lang w:bidi="ar-SA"/>
        </w:rPr>
        <w:t xml:space="preserve"> علم اجمالی عدم لزوم احتیاط است</w:t>
      </w:r>
      <w:r w:rsidRPr="00A72156">
        <w:rPr>
          <w:rFonts w:ascii="NoorLotus" w:hAnsi="NoorLotus" w:cs="NoorLotus"/>
          <w:rtl/>
          <w:lang w:bidi="ar-SA"/>
        </w:rPr>
        <w:t xml:space="preserve"> </w:t>
      </w:r>
      <w:r w:rsidR="00A16EFE" w:rsidRPr="00A72156">
        <w:rPr>
          <w:rFonts w:ascii="NoorLotus" w:hAnsi="NoorLotus" w:cs="NoorLotus"/>
          <w:rtl/>
          <w:lang w:bidi="ar-SA"/>
        </w:rPr>
        <w:t xml:space="preserve">و </w:t>
      </w:r>
      <w:r w:rsidRPr="00A72156">
        <w:rPr>
          <w:rFonts w:ascii="NoorLotus" w:hAnsi="NoorLotus" w:cs="NoorLotus"/>
          <w:rtl/>
          <w:lang w:bidi="ar-SA"/>
        </w:rPr>
        <w:t>منجزیت عقلیه</w:t>
      </w:r>
      <w:r w:rsidR="00A16EFE" w:rsidRPr="00A72156">
        <w:rPr>
          <w:rFonts w:ascii="NoorLotus" w:hAnsi="NoorLotus" w:cs="NoorLotus"/>
          <w:rtl/>
          <w:lang w:bidi="ar-SA"/>
        </w:rPr>
        <w:t xml:space="preserve"> و عقلائیه علم اجمالی با صحیحه ابن سنان «</w:t>
      </w:r>
      <w:r w:rsidR="003F6F84" w:rsidRPr="00A72156">
        <w:rPr>
          <w:rFonts w:ascii="NoorLotus" w:hAnsi="NoorLotus" w:cs="NoorLotus"/>
          <w:color w:val="008000"/>
          <w:rtl/>
        </w:rPr>
        <w:t>کل شیء فیه حلال و حرام</w:t>
      </w:r>
      <w:r w:rsidR="003F6F84" w:rsidRPr="00A72156">
        <w:rPr>
          <w:rFonts w:ascii="NoorLotus" w:hAnsi="NoorLotus" w:cs="NoorLotus"/>
          <w:color w:val="008000"/>
          <w:rtl/>
          <w:lang w:bidi="ar-SA"/>
        </w:rPr>
        <w:t xml:space="preserve"> فهو لک حلال حتی تعرف الحرام منه بعینه</w:t>
      </w:r>
      <w:r w:rsidR="003F6F84" w:rsidRPr="00A72156">
        <w:rPr>
          <w:rFonts w:ascii="NoorLotus" w:hAnsi="NoorLotus" w:cs="NoorLotus"/>
          <w:color w:val="008000"/>
          <w:rtl/>
        </w:rPr>
        <w:t>»</w:t>
      </w:r>
      <w:r w:rsidR="003F6F84" w:rsidRPr="00A72156">
        <w:rPr>
          <w:rStyle w:val="FootnoteReference"/>
          <w:rFonts w:cs="NoorLotus"/>
          <w:sz w:val="30"/>
          <w:szCs w:val="30"/>
          <w:rtl/>
        </w:rPr>
        <w:footnoteReference w:id="2"/>
      </w:r>
      <w:r w:rsidR="003F6F84" w:rsidRPr="00A72156">
        <w:rPr>
          <w:rFonts w:ascii="NoorLotus" w:hAnsi="NoorLotus" w:cs="NoorLotus"/>
          <w:rtl/>
        </w:rPr>
        <w:t xml:space="preserve"> </w:t>
      </w:r>
      <w:r w:rsidRPr="00A72156">
        <w:rPr>
          <w:rFonts w:ascii="NoorLotus" w:hAnsi="NoorLotus" w:cs="NoorLotus"/>
          <w:rtl/>
          <w:lang w:bidi="ar-SA"/>
        </w:rPr>
        <w:t xml:space="preserve">رفع شده است مگر مواردی که با دلیل خارج شده است و دلیل در شبهه‌ی محصوره‌ای است که </w:t>
      </w:r>
      <w:r w:rsidR="00A16EFE" w:rsidRPr="00A72156">
        <w:rPr>
          <w:rFonts w:ascii="NoorLotus" w:hAnsi="NoorLotus" w:cs="NoorLotus"/>
          <w:rtl/>
          <w:lang w:bidi="ar-SA"/>
        </w:rPr>
        <w:t xml:space="preserve">هیچ‌کدام از اطراف آن مسبوق </w:t>
      </w:r>
      <w:r w:rsidR="00640F6A" w:rsidRPr="00A72156">
        <w:rPr>
          <w:rFonts w:ascii="NoorLotus" w:hAnsi="NoorLotus" w:cs="NoorLotus"/>
          <w:rtl/>
          <w:lang w:bidi="ar-SA"/>
        </w:rPr>
        <w:t>به علم اجمالی دیگر نیست؛</w:t>
      </w:r>
      <w:r w:rsidRPr="00A72156">
        <w:rPr>
          <w:rFonts w:ascii="NoorLotus" w:hAnsi="NoorLotus" w:cs="NoorLotus"/>
          <w:rtl/>
          <w:lang w:bidi="ar-SA"/>
        </w:rPr>
        <w:t xml:space="preserve"> </w:t>
      </w:r>
      <w:r w:rsidR="00A62819" w:rsidRPr="00A72156">
        <w:rPr>
          <w:rFonts w:ascii="NoorLotus" w:hAnsi="NoorLotus" w:cs="NoorLotus"/>
          <w:rtl/>
          <w:lang w:bidi="ar-SA"/>
        </w:rPr>
        <w:t xml:space="preserve">راوی از موردی که مکلف علم اجمالی به وقوع نجاست در یکی از این دو آب دارد، سؤال کرد </w:t>
      </w:r>
      <w:r w:rsidRPr="00A72156">
        <w:rPr>
          <w:rFonts w:ascii="NoorLotus" w:hAnsi="NoorLotus" w:cs="NoorLotus"/>
          <w:rtl/>
          <w:lang w:bidi="ar-SA"/>
        </w:rPr>
        <w:t>امام علیه السلام فرمودند: «</w:t>
      </w:r>
      <w:r w:rsidR="0064025C" w:rsidRPr="00A72156">
        <w:rPr>
          <w:rFonts w:ascii="NoorLotus" w:hAnsi="NoorLotus" w:cs="NoorLotus"/>
          <w:rtl/>
          <w:lang w:bidi="ar-SA"/>
        </w:rPr>
        <w:t>باید از دو آب اجتناب کند</w:t>
      </w:r>
      <w:r w:rsidRPr="00A72156">
        <w:rPr>
          <w:rFonts w:ascii="NoorLotus" w:hAnsi="NoorLotus" w:cs="NoorLotus"/>
          <w:rtl/>
          <w:lang w:bidi="ar-SA"/>
        </w:rPr>
        <w:t>»</w:t>
      </w:r>
      <w:r w:rsidR="003F6F84" w:rsidRPr="00A72156">
        <w:rPr>
          <w:rStyle w:val="FootnoteReference"/>
          <w:rFonts w:cs="NoorLotus"/>
          <w:rtl/>
          <w:lang w:bidi="ar-SA"/>
        </w:rPr>
        <w:footnoteReference w:id="3"/>
      </w:r>
      <w:r w:rsidR="0064025C" w:rsidRPr="00A72156">
        <w:rPr>
          <w:rFonts w:ascii="NoorLotus" w:hAnsi="NoorLotus" w:cs="NoorLotus"/>
          <w:rtl/>
          <w:lang w:bidi="ar-SA"/>
        </w:rPr>
        <w:t xml:space="preserve"> و قطعا</w:t>
      </w:r>
      <w:r w:rsidRPr="00A72156">
        <w:rPr>
          <w:rFonts w:ascii="NoorLotus" w:hAnsi="NoorLotus" w:cs="NoorLotus"/>
          <w:rtl/>
          <w:lang w:bidi="ar-SA"/>
        </w:rPr>
        <w:t xml:space="preserve"> فرض صورتی نیست که </w:t>
      </w:r>
      <w:r w:rsidR="00DB0735" w:rsidRPr="00A72156">
        <w:rPr>
          <w:rFonts w:ascii="NoorLotus" w:hAnsi="NoorLotus" w:cs="NoorLotus"/>
          <w:rtl/>
          <w:lang w:bidi="ar-SA"/>
        </w:rPr>
        <w:t xml:space="preserve">مکلف </w:t>
      </w:r>
      <w:r w:rsidRPr="00A72156">
        <w:rPr>
          <w:rFonts w:ascii="NoorLotus" w:hAnsi="NoorLotus" w:cs="NoorLotus"/>
          <w:rtl/>
          <w:lang w:bidi="ar-SA"/>
        </w:rPr>
        <w:t>قبلا علم اجمالی به نجاست آب الف یا</w:t>
      </w:r>
      <w:r w:rsidR="00DB0735" w:rsidRPr="00A72156">
        <w:rPr>
          <w:rFonts w:ascii="NoorLotus" w:hAnsi="NoorLotus" w:cs="NoorLotus"/>
          <w:rtl/>
          <w:lang w:bidi="ar-SA"/>
        </w:rPr>
        <w:t xml:space="preserve"> آب ج داشته باشد </w:t>
      </w:r>
      <w:r w:rsidRPr="00A72156">
        <w:rPr>
          <w:rFonts w:ascii="NoorLotus" w:hAnsi="NoorLotus" w:cs="NoorLotus"/>
          <w:rtl/>
          <w:lang w:bidi="ar-SA"/>
        </w:rPr>
        <w:t xml:space="preserve">و الا اگر این فرض مطرح بود راوی سؤال می‌کرد. </w:t>
      </w:r>
      <w:r w:rsidR="0098229B" w:rsidRPr="00A72156">
        <w:rPr>
          <w:rFonts w:ascii="NoorLotus" w:hAnsi="NoorLotus" w:cs="NoorLotus"/>
          <w:rtl/>
          <w:lang w:bidi="ar-SA"/>
        </w:rPr>
        <w:t xml:space="preserve">پس مخصص که دال بر لزوم احتیاط است در موردی است که علم اجمالی مسبوق به علم اجمالی دیگر که در یک طرف با هم </w:t>
      </w:r>
      <w:r w:rsidR="0098229B" w:rsidRPr="00A72156">
        <w:rPr>
          <w:rFonts w:ascii="NoorLotus" w:hAnsi="NoorLotus" w:cs="NoorLotus"/>
          <w:rtl/>
          <w:lang w:bidi="ar-SA"/>
        </w:rPr>
        <w:lastRenderedPageBreak/>
        <w:t xml:space="preserve">مشترک باشند، نیست </w:t>
      </w:r>
      <w:r w:rsidR="00F9072C" w:rsidRPr="00A72156">
        <w:rPr>
          <w:rFonts w:ascii="NoorLotus" w:hAnsi="NoorLotus" w:cs="NoorLotus"/>
          <w:rtl/>
          <w:lang w:bidi="ar-SA"/>
        </w:rPr>
        <w:t xml:space="preserve">و شامل </w:t>
      </w:r>
      <w:r w:rsidR="0098229B" w:rsidRPr="00A72156">
        <w:rPr>
          <w:rFonts w:ascii="NoorLotus" w:hAnsi="NoorLotus" w:cs="NoorLotus"/>
          <w:rtl/>
          <w:lang w:bidi="ar-SA"/>
        </w:rPr>
        <w:t>علم اجمالی‌ای که یک طرف آن قبلا با علم اجمالی سابق منجز شده است</w:t>
      </w:r>
      <w:r w:rsidR="00F9072C" w:rsidRPr="00A72156">
        <w:rPr>
          <w:rFonts w:ascii="NoorLotus" w:hAnsi="NoorLotus" w:cs="NoorLotus"/>
          <w:rtl/>
          <w:lang w:bidi="ar-SA"/>
        </w:rPr>
        <w:t xml:space="preserve">، نمی‌شود و این فرض </w:t>
      </w:r>
      <w:r w:rsidR="0098229B" w:rsidRPr="00A72156">
        <w:rPr>
          <w:rFonts w:ascii="NoorLotus" w:hAnsi="NoorLotus" w:cs="NoorLotus"/>
          <w:rtl/>
          <w:lang w:bidi="ar-SA"/>
        </w:rPr>
        <w:t xml:space="preserve">داخل در صحیحه </w:t>
      </w:r>
      <w:r w:rsidR="004C3FF5" w:rsidRPr="00A72156">
        <w:rPr>
          <w:rFonts w:ascii="NoorLotus" w:hAnsi="NoorLotus" w:cs="NoorLotus"/>
          <w:rtl/>
          <w:lang w:bidi="ar-SA"/>
        </w:rPr>
        <w:t>ابن سنان</w:t>
      </w:r>
      <w:r w:rsidR="0098229B" w:rsidRPr="00A72156">
        <w:rPr>
          <w:rFonts w:ascii="NoorLotus" w:hAnsi="NoorLotus" w:cs="NoorLotus"/>
          <w:rtl/>
          <w:lang w:bidi="ar-SA"/>
        </w:rPr>
        <w:t xml:space="preserve"> می‌شود. </w:t>
      </w:r>
    </w:p>
    <w:p w14:paraId="5BA643E2" w14:textId="426F262D" w:rsidR="0098229B" w:rsidRPr="00A72156" w:rsidRDefault="004C3FF5" w:rsidP="00A72156">
      <w:pPr>
        <w:jc w:val="both"/>
        <w:rPr>
          <w:rFonts w:ascii="NoorLotus" w:hAnsi="NoorLotus" w:cs="NoorLotus"/>
          <w:rtl/>
          <w:lang w:bidi="ar-SA"/>
        </w:rPr>
      </w:pPr>
      <w:r w:rsidRPr="00A72156">
        <w:rPr>
          <w:rFonts w:ascii="NoorLotus" w:hAnsi="NoorLotus" w:cs="NoorLotus"/>
          <w:highlight w:val="yellow"/>
          <w:rtl/>
          <w:lang w:bidi="ar-SA"/>
        </w:rPr>
        <w:t xml:space="preserve">به نظر ما </w:t>
      </w:r>
      <w:r w:rsidRPr="00A72156">
        <w:rPr>
          <w:rFonts w:ascii="NoorLotus" w:hAnsi="NoorLotus" w:cs="NoorLotus"/>
          <w:rtl/>
          <w:lang w:bidi="ar-SA"/>
        </w:rPr>
        <w:t xml:space="preserve">اصل این مبنا تمام نیست </w:t>
      </w:r>
      <w:r w:rsidR="0098229B" w:rsidRPr="00A72156">
        <w:rPr>
          <w:rFonts w:ascii="NoorLotus" w:hAnsi="NoorLotus" w:cs="NoorLotus"/>
          <w:rtl/>
          <w:lang w:bidi="ar-SA"/>
        </w:rPr>
        <w:t xml:space="preserve">و عمومی که از آن جواز مخالفت قطعیه علم اجمالی استفاده شود وجود ندارد. </w:t>
      </w:r>
    </w:p>
    <w:p w14:paraId="1F300243" w14:textId="7AA6E510" w:rsidR="0098229B" w:rsidRPr="00A72156" w:rsidRDefault="00480038" w:rsidP="00A72156">
      <w:pPr>
        <w:pStyle w:val="Heading2"/>
        <w:jc w:val="both"/>
        <w:rPr>
          <w:rFonts w:ascii="NoorLotus" w:hAnsi="NoorLotus"/>
          <w:rtl/>
        </w:rPr>
      </w:pPr>
      <w:bookmarkStart w:id="37" w:name="_Toc208767126"/>
      <w:r w:rsidRPr="00A72156">
        <w:rPr>
          <w:rFonts w:ascii="NoorLotus" w:hAnsi="NoorLotus"/>
          <w:rtl/>
        </w:rPr>
        <w:t>صورت دوم:</w:t>
      </w:r>
      <w:bookmarkEnd w:id="37"/>
      <w:r w:rsidRPr="00A72156">
        <w:rPr>
          <w:rFonts w:ascii="NoorLotus" w:hAnsi="NoorLotus"/>
          <w:rtl/>
        </w:rPr>
        <w:t xml:space="preserve"> </w:t>
      </w:r>
    </w:p>
    <w:p w14:paraId="5B9526D6" w14:textId="0728B665" w:rsidR="00480038" w:rsidRPr="00A72156" w:rsidRDefault="00480038" w:rsidP="00A72156">
      <w:pPr>
        <w:jc w:val="both"/>
        <w:rPr>
          <w:rFonts w:ascii="NoorLotus" w:hAnsi="NoorLotus" w:cs="NoorLotus"/>
          <w:rtl/>
          <w:lang w:bidi="ar-SA"/>
        </w:rPr>
      </w:pPr>
      <w:r w:rsidRPr="00A72156">
        <w:rPr>
          <w:rFonts w:ascii="NoorLotus" w:hAnsi="NoorLotus" w:cs="NoorLotus"/>
          <w:rtl/>
          <w:lang w:bidi="ar-SA"/>
        </w:rPr>
        <w:t xml:space="preserve">صورت دومی که بعضی از منجزیت علم اجمالی استثناء کردند موردی است ک علم اجمالی دوم از علم اجمالی اول تاخر رتبی دارد و متولد از او است. مثل این که مکلف علم اجمالی به وجوب اکرام زید یا اکرام عمرو پیدا کرد و بعد </w:t>
      </w:r>
      <w:r w:rsidR="00DC2371" w:rsidRPr="00A72156">
        <w:rPr>
          <w:rFonts w:ascii="NoorLotus" w:hAnsi="NoorLotus" w:cs="NoorLotus"/>
          <w:rtl/>
          <w:lang w:bidi="ar-SA"/>
        </w:rPr>
        <w:t xml:space="preserve">یک علم خارجی </w:t>
      </w:r>
      <w:r w:rsidR="00640F6A" w:rsidRPr="00A72156">
        <w:rPr>
          <w:rFonts w:ascii="NoorLotus" w:hAnsi="NoorLotus" w:cs="NoorLotus"/>
          <w:rtl/>
          <w:lang w:bidi="ar-SA"/>
        </w:rPr>
        <w:t>به این</w:t>
      </w:r>
      <w:r w:rsidR="00DC2371" w:rsidRPr="00A72156">
        <w:rPr>
          <w:rFonts w:ascii="NoorLotus" w:hAnsi="NoorLotus" w:cs="NoorLotus"/>
          <w:rtl/>
          <w:lang w:bidi="ar-SA"/>
        </w:rPr>
        <w:t xml:space="preserve">که </w:t>
      </w:r>
      <w:r w:rsidR="00042237" w:rsidRPr="00A72156">
        <w:rPr>
          <w:rFonts w:ascii="NoorLotus" w:hAnsi="NoorLotus" w:cs="NoorLotus"/>
          <w:rtl/>
          <w:lang w:bidi="ar-SA"/>
        </w:rPr>
        <w:t>«</w:t>
      </w:r>
      <w:r w:rsidR="00DC2371" w:rsidRPr="00A72156">
        <w:rPr>
          <w:rFonts w:ascii="NoorLotus" w:hAnsi="NoorLotus" w:cs="NoorLotus"/>
          <w:rtl/>
          <w:lang w:bidi="ar-SA"/>
        </w:rPr>
        <w:t>اگر اکرام عمرو واجب باشد اکرام بکر نیز واجب است و بین وجوب اکرام آن دو یک ملازمه‌ی شرعیه یا اتفاقیه است</w:t>
      </w:r>
      <w:r w:rsidR="00042237" w:rsidRPr="00A72156">
        <w:rPr>
          <w:rFonts w:ascii="NoorLotus" w:hAnsi="NoorLotus" w:cs="NoorLotus"/>
          <w:rtl/>
          <w:lang w:bidi="ar-SA"/>
        </w:rPr>
        <w:t>»</w:t>
      </w:r>
      <w:r w:rsidR="00A82758" w:rsidRPr="00A72156">
        <w:rPr>
          <w:rFonts w:ascii="NoorLotus" w:hAnsi="NoorLotus" w:cs="NoorLotus"/>
          <w:rtl/>
          <w:lang w:bidi="ar-SA"/>
        </w:rPr>
        <w:t xml:space="preserve"> به آن ضمیمه شده است</w:t>
      </w:r>
      <w:r w:rsidR="00DC2371" w:rsidRPr="00A72156">
        <w:rPr>
          <w:rFonts w:ascii="NoorLotus" w:hAnsi="NoorLotus" w:cs="NoorLotus"/>
          <w:rtl/>
          <w:lang w:bidi="ar-SA"/>
        </w:rPr>
        <w:t xml:space="preserve"> و از علم اجمالی اول به ضمیمه علم خارج</w:t>
      </w:r>
      <w:r w:rsidR="00A82758" w:rsidRPr="00A72156">
        <w:rPr>
          <w:rFonts w:ascii="NoorLotus" w:hAnsi="NoorLotus" w:cs="NoorLotus"/>
          <w:rtl/>
          <w:lang w:bidi="ar-SA"/>
        </w:rPr>
        <w:t>ی به ملازمه</w:t>
      </w:r>
      <w:r w:rsidR="00DC2371" w:rsidRPr="00A72156">
        <w:rPr>
          <w:rFonts w:ascii="NoorLotus" w:hAnsi="NoorLotus" w:cs="NoorLotus"/>
          <w:rtl/>
          <w:lang w:bidi="ar-SA"/>
        </w:rPr>
        <w:t xml:space="preserve"> یک علم اجمالی دومی</w:t>
      </w:r>
      <w:r w:rsidR="00A82758" w:rsidRPr="00A72156">
        <w:rPr>
          <w:rFonts w:ascii="NoorLotus" w:hAnsi="NoorLotus" w:cs="NoorLotus"/>
          <w:rtl/>
          <w:lang w:bidi="ar-SA"/>
        </w:rPr>
        <w:t xml:space="preserve"> به وجوب اکرام زید یا وجوب اکرام بکر</w:t>
      </w:r>
      <w:r w:rsidR="00DC2371" w:rsidRPr="00A72156">
        <w:rPr>
          <w:rFonts w:ascii="NoorLotus" w:hAnsi="NoorLotus" w:cs="NoorLotus"/>
          <w:rtl/>
          <w:lang w:bidi="ar-SA"/>
        </w:rPr>
        <w:t xml:space="preserve"> تولید می‌شود</w:t>
      </w:r>
      <w:r w:rsidR="00E75878" w:rsidRPr="00A72156">
        <w:rPr>
          <w:rFonts w:ascii="NoorLotus" w:hAnsi="NoorLotus" w:cs="NoorLotus"/>
          <w:rtl/>
          <w:lang w:bidi="ar-SA"/>
        </w:rPr>
        <w:t>.</w:t>
      </w:r>
      <w:r w:rsidR="00942C26" w:rsidRPr="00A72156">
        <w:rPr>
          <w:rFonts w:ascii="NoorLotus" w:hAnsi="NoorLotus" w:cs="NoorLotus"/>
          <w:rtl/>
          <w:lang w:bidi="ar-SA"/>
        </w:rPr>
        <w:t xml:space="preserve"> در این مورد علم اجمالی دوم</w:t>
      </w:r>
      <w:r w:rsidR="00DC2371" w:rsidRPr="00A72156">
        <w:rPr>
          <w:rFonts w:ascii="NoorLotus" w:hAnsi="NoorLotus" w:cs="NoorLotus"/>
          <w:rtl/>
          <w:lang w:bidi="ar-SA"/>
        </w:rPr>
        <w:t xml:space="preserve"> تأخر رتبی از علم اجمالی </w:t>
      </w:r>
      <w:r w:rsidR="00042237" w:rsidRPr="00A72156">
        <w:rPr>
          <w:rFonts w:ascii="NoorLotus" w:hAnsi="NoorLotus" w:cs="NoorLotus"/>
          <w:rtl/>
          <w:lang w:bidi="ar-SA"/>
        </w:rPr>
        <w:t xml:space="preserve">اول </w:t>
      </w:r>
      <w:r w:rsidR="00DC2371" w:rsidRPr="00A72156">
        <w:rPr>
          <w:rFonts w:ascii="NoorLotus" w:hAnsi="NoorLotus" w:cs="NoorLotus"/>
          <w:rtl/>
          <w:lang w:bidi="ar-SA"/>
        </w:rPr>
        <w:t xml:space="preserve">دارد ولو ممکن است تاخر زمانی نداشته باشد. </w:t>
      </w:r>
    </w:p>
    <w:p w14:paraId="1A67479C" w14:textId="27B00F01" w:rsidR="00DC2371" w:rsidRPr="00A72156" w:rsidRDefault="00DC2371" w:rsidP="00A72156">
      <w:pPr>
        <w:jc w:val="both"/>
        <w:rPr>
          <w:rFonts w:ascii="NoorLotus" w:hAnsi="NoorLotus" w:cs="NoorLotus"/>
          <w:rtl/>
          <w:lang w:bidi="ar-SA"/>
        </w:rPr>
      </w:pPr>
      <w:r w:rsidRPr="00A72156">
        <w:rPr>
          <w:rFonts w:ascii="NoorLotus" w:hAnsi="NoorLotus" w:cs="NoorLotus"/>
          <w:rtl/>
          <w:lang w:bidi="ar-SA"/>
        </w:rPr>
        <w:t>محقق عراقی و ایروانی</w:t>
      </w:r>
      <w:r w:rsidR="00042237" w:rsidRPr="00A72156">
        <w:rPr>
          <w:rFonts w:ascii="NoorLotus" w:hAnsi="NoorLotus" w:cs="NoorLotus"/>
          <w:rtl/>
          <w:lang w:bidi="ar-SA"/>
        </w:rPr>
        <w:t xml:space="preserve"> در این صورت</w:t>
      </w:r>
      <w:r w:rsidRPr="00A72156">
        <w:rPr>
          <w:rFonts w:ascii="NoorLotus" w:hAnsi="NoorLotus" w:cs="NoorLotus"/>
          <w:rtl/>
          <w:lang w:bidi="ar-SA"/>
        </w:rPr>
        <w:t xml:space="preserve"> فرموده‌اند:«علم اجمالی</w:t>
      </w:r>
      <w:r w:rsidR="00A676E8" w:rsidRPr="00A72156">
        <w:rPr>
          <w:rFonts w:ascii="NoorLotus" w:hAnsi="NoorLotus" w:cs="NoorLotus"/>
          <w:rtl/>
          <w:lang w:bidi="ar-SA"/>
        </w:rPr>
        <w:t xml:space="preserve"> دوم منجز نیست.» </w:t>
      </w:r>
    </w:p>
    <w:p w14:paraId="1512AB76" w14:textId="04CD1B79" w:rsidR="00DC2371" w:rsidRPr="00A72156" w:rsidRDefault="00DC2371" w:rsidP="00A72156">
      <w:pPr>
        <w:jc w:val="both"/>
        <w:rPr>
          <w:rFonts w:ascii="NoorLotus" w:hAnsi="NoorLotus" w:cs="NoorLotus"/>
          <w:sz w:val="28"/>
          <w:vertAlign w:val="superscript"/>
          <w:rtl/>
          <w:lang w:bidi="ar-SA"/>
        </w:rPr>
      </w:pPr>
      <w:r w:rsidRPr="00A72156">
        <w:rPr>
          <w:rFonts w:ascii="NoorLotus" w:hAnsi="NoorLotus" w:cs="NoorLotus"/>
          <w:rtl/>
          <w:lang w:bidi="ar-SA"/>
        </w:rPr>
        <w:t>محقق عراقی در دلیل بر این مطلب فرموده‌اند: «</w:t>
      </w:r>
      <w:r w:rsidR="00A676E8" w:rsidRPr="00A72156">
        <w:rPr>
          <w:rFonts w:ascii="NoorLotus" w:hAnsi="NoorLotus" w:cs="NoorLotus"/>
          <w:rtl/>
          <w:lang w:bidi="ar-SA"/>
        </w:rPr>
        <w:t xml:space="preserve">علم اجمالی متاخر زمانا منجز است ولی </w:t>
      </w:r>
      <w:r w:rsidRPr="00A72156">
        <w:rPr>
          <w:rFonts w:ascii="NoorLotus" w:hAnsi="NoorLotus" w:cs="NoorLotus"/>
          <w:rtl/>
          <w:lang w:bidi="ar-SA"/>
        </w:rPr>
        <w:t xml:space="preserve">علم اجمالی متاخر رتبتا منجز نیست. زیرا در علم اجمالی متاخر زمانا تکلیف در طرف مشترک مثل اکرام عمرو بقائا مستند به دو علم اجمالی است </w:t>
      </w:r>
      <w:r w:rsidR="008B0E7A" w:rsidRPr="00A72156">
        <w:rPr>
          <w:rFonts w:ascii="NoorLotus" w:hAnsi="NoorLotus" w:cs="NoorLotus"/>
          <w:rtl/>
          <w:lang w:bidi="ar-SA"/>
        </w:rPr>
        <w:t xml:space="preserve">یعنی از ساعت هفت که مکلف علم اجمالی به وجوب اکرام زید یا وجوب اکرام عمرو دارد تا ساعت هشت که علم اجمالی دوم تشکیل شد وجوب اکرام عمرو مستند به خصوص علم اجمالی اول است ولی از </w:t>
      </w:r>
      <w:r w:rsidRPr="00A72156">
        <w:rPr>
          <w:rFonts w:ascii="NoorLotus" w:hAnsi="NoorLotus" w:cs="NoorLotus"/>
          <w:rtl/>
          <w:lang w:bidi="ar-SA"/>
        </w:rPr>
        <w:t xml:space="preserve">ساعت هشت که علم </w:t>
      </w:r>
      <w:r w:rsidR="008B0E7A" w:rsidRPr="00A72156">
        <w:rPr>
          <w:rFonts w:ascii="NoorLotus" w:hAnsi="NoorLotus" w:cs="NoorLotus"/>
          <w:rtl/>
          <w:lang w:bidi="ar-SA"/>
        </w:rPr>
        <w:t xml:space="preserve">اجمالی دوم تشکیل شد وجوب </w:t>
      </w:r>
      <w:r w:rsidRPr="00A72156">
        <w:rPr>
          <w:rFonts w:ascii="NoorLotus" w:hAnsi="NoorLotus" w:cs="NoorLotus"/>
          <w:rtl/>
          <w:lang w:bidi="ar-SA"/>
        </w:rPr>
        <w:t xml:space="preserve">اکرام عمرو از </w:t>
      </w:r>
      <w:r w:rsidR="008B0E7A" w:rsidRPr="00A72156">
        <w:rPr>
          <w:rFonts w:ascii="NoorLotus" w:hAnsi="NoorLotus" w:cs="NoorLotus"/>
          <w:rtl/>
          <w:lang w:bidi="ar-SA"/>
        </w:rPr>
        <w:t>این ساعت به بعد</w:t>
      </w:r>
      <w:r w:rsidRPr="00A72156">
        <w:rPr>
          <w:rFonts w:ascii="NoorLotus" w:hAnsi="NoorLotus" w:cs="NoorLotus"/>
          <w:rtl/>
          <w:lang w:bidi="ar-SA"/>
        </w:rPr>
        <w:t xml:space="preserve"> دو منجز دارد یکی بقای علم اجمالی اول و دیگری حدوث علم اجمالی دوم </w:t>
      </w:r>
      <w:r w:rsidR="008B0E7A" w:rsidRPr="00A72156">
        <w:rPr>
          <w:rFonts w:ascii="NoorLotus" w:hAnsi="NoorLotus" w:cs="NoorLotus"/>
          <w:rtl/>
          <w:lang w:bidi="ar-SA"/>
        </w:rPr>
        <w:t xml:space="preserve">و این محذوری ندارد. </w:t>
      </w:r>
      <w:r w:rsidRPr="00A72156">
        <w:rPr>
          <w:rFonts w:ascii="NoorLotus" w:hAnsi="NoorLotus" w:cs="NoorLotus"/>
          <w:rtl/>
          <w:lang w:bidi="ar-SA"/>
        </w:rPr>
        <w:t xml:space="preserve">ولی </w:t>
      </w:r>
      <w:r w:rsidR="008B0E7A" w:rsidRPr="00A72156">
        <w:rPr>
          <w:rFonts w:ascii="NoorLotus" w:hAnsi="NoorLotus" w:cs="NoorLotus"/>
          <w:rtl/>
          <w:lang w:bidi="ar-SA"/>
        </w:rPr>
        <w:t xml:space="preserve">منجزیت علم اجمالی دوم در </w:t>
      </w:r>
      <w:r w:rsidR="00F5034C" w:rsidRPr="00A72156">
        <w:rPr>
          <w:rFonts w:ascii="NoorLotus" w:hAnsi="NoorLotus" w:cs="NoorLotus"/>
          <w:rtl/>
          <w:lang w:bidi="ar-SA"/>
        </w:rPr>
        <w:t>صورت</w:t>
      </w:r>
      <w:r w:rsidR="008B0E7A" w:rsidRPr="00A72156">
        <w:rPr>
          <w:rFonts w:ascii="NoorLotus" w:hAnsi="NoorLotus" w:cs="NoorLotus"/>
          <w:rtl/>
          <w:lang w:bidi="ar-SA"/>
        </w:rPr>
        <w:t xml:space="preserve"> دوم که </w:t>
      </w:r>
      <w:r w:rsidRPr="00A72156">
        <w:rPr>
          <w:rFonts w:ascii="NoorLotus" w:hAnsi="NoorLotus" w:cs="NoorLotus"/>
          <w:rtl/>
          <w:lang w:bidi="ar-SA"/>
        </w:rPr>
        <w:t>علم اجمال</w:t>
      </w:r>
      <w:r w:rsidR="008B0E7A" w:rsidRPr="00A72156">
        <w:rPr>
          <w:rFonts w:ascii="NoorLotus" w:hAnsi="NoorLotus" w:cs="NoorLotus"/>
          <w:rtl/>
          <w:lang w:bidi="ar-SA"/>
        </w:rPr>
        <w:t>ی</w:t>
      </w:r>
      <w:r w:rsidRPr="00A72156">
        <w:rPr>
          <w:rFonts w:ascii="NoorLotus" w:hAnsi="NoorLotus" w:cs="NoorLotus"/>
          <w:rtl/>
          <w:lang w:bidi="ar-SA"/>
        </w:rPr>
        <w:t xml:space="preserve"> متاخر رتبی </w:t>
      </w:r>
      <w:r w:rsidR="008B0E7A" w:rsidRPr="00A72156">
        <w:rPr>
          <w:rFonts w:ascii="NoorLotus" w:hAnsi="NoorLotus" w:cs="NoorLotus"/>
          <w:rtl/>
          <w:lang w:bidi="ar-SA"/>
        </w:rPr>
        <w:t xml:space="preserve">دارد محذور عقلی دارد. </w:t>
      </w:r>
      <w:r w:rsidRPr="00A72156">
        <w:rPr>
          <w:rFonts w:ascii="NoorLotus" w:hAnsi="NoorLotus" w:cs="NoorLotus"/>
          <w:rtl/>
          <w:lang w:bidi="ar-SA"/>
        </w:rPr>
        <w:t xml:space="preserve">زیرا </w:t>
      </w:r>
      <w:r w:rsidR="00622D86" w:rsidRPr="00A72156">
        <w:rPr>
          <w:rFonts w:ascii="NoorLotus" w:hAnsi="NoorLotus" w:cs="NoorLotus"/>
          <w:rtl/>
          <w:lang w:bidi="ar-SA"/>
        </w:rPr>
        <w:t xml:space="preserve">علم اجمالی اول دو اثر دارد: </w:t>
      </w:r>
      <w:r w:rsidR="00F5034C" w:rsidRPr="00A72156">
        <w:rPr>
          <w:rFonts w:ascii="NoorLotus" w:hAnsi="NoorLotus" w:cs="NoorLotus"/>
          <w:rtl/>
          <w:lang w:bidi="ar-SA"/>
        </w:rPr>
        <w:t>یک</w:t>
      </w:r>
      <w:r w:rsidR="00622D86" w:rsidRPr="00A72156">
        <w:rPr>
          <w:rFonts w:ascii="NoorLotus" w:hAnsi="NoorLotus" w:cs="NoorLotus"/>
          <w:rtl/>
          <w:lang w:bidi="ar-SA"/>
        </w:rPr>
        <w:t xml:space="preserve">: تولید </w:t>
      </w:r>
      <w:r w:rsidRPr="00A72156">
        <w:rPr>
          <w:rFonts w:ascii="NoorLotus" w:hAnsi="NoorLotus" w:cs="NoorLotus"/>
          <w:rtl/>
          <w:lang w:bidi="ar-SA"/>
        </w:rPr>
        <w:t xml:space="preserve">علم اجمالی </w:t>
      </w:r>
      <w:r w:rsidR="00622D86" w:rsidRPr="00A72156">
        <w:rPr>
          <w:rFonts w:ascii="NoorLotus" w:hAnsi="NoorLotus" w:cs="NoorLotus"/>
          <w:rtl/>
          <w:lang w:bidi="ar-SA"/>
        </w:rPr>
        <w:t>دوم  دو: تنجیز اکرام عمرو</w:t>
      </w:r>
      <w:r w:rsidR="00F5034C" w:rsidRPr="00A72156">
        <w:rPr>
          <w:rFonts w:ascii="NoorLotus" w:hAnsi="NoorLotus" w:cs="NoorLotus"/>
          <w:rtl/>
          <w:lang w:bidi="ar-SA"/>
        </w:rPr>
        <w:t>،</w:t>
      </w:r>
      <w:r w:rsidR="0083409D" w:rsidRPr="00A72156">
        <w:rPr>
          <w:rFonts w:ascii="NoorLotus" w:hAnsi="NoorLotus" w:cs="NoorLotus"/>
          <w:rtl/>
          <w:lang w:bidi="ar-SA"/>
        </w:rPr>
        <w:t xml:space="preserve"> و این دو اثر هم‌رتبه هستند زیرا به لحاظ این که هر دو معلول علم اجمالی اول هستند متضایفین هستند.</w:t>
      </w:r>
      <w:r w:rsidR="00622D86" w:rsidRPr="00A72156">
        <w:rPr>
          <w:rFonts w:ascii="NoorLotus" w:hAnsi="NoorLotus" w:cs="NoorLotus"/>
          <w:rtl/>
          <w:lang w:bidi="ar-SA"/>
        </w:rPr>
        <w:t xml:space="preserve"> اگر علم اجمالی دوم در تنجیز</w:t>
      </w:r>
      <w:r w:rsidR="00F5034C" w:rsidRPr="00A72156">
        <w:rPr>
          <w:rStyle w:val="FootnoteReference"/>
          <w:rFonts w:cs="NoorLotus"/>
          <w:rtl/>
          <w:lang w:bidi="ar-SA"/>
        </w:rPr>
        <w:footnoteReference w:id="4"/>
      </w:r>
      <w:r w:rsidR="00622D86" w:rsidRPr="00A72156">
        <w:rPr>
          <w:rFonts w:ascii="NoorLotus" w:hAnsi="NoorLotus" w:cs="NoorLotus"/>
          <w:rtl/>
          <w:lang w:bidi="ar-SA"/>
        </w:rPr>
        <w:t xml:space="preserve"> که هم‌رتبه‌اش است، مؤثر باشد اتحاد </w:t>
      </w:r>
      <w:r w:rsidR="0083409D" w:rsidRPr="00A72156">
        <w:rPr>
          <w:rFonts w:ascii="NoorLotus" w:hAnsi="NoorLotus" w:cs="NoorLotus"/>
          <w:rtl/>
          <w:lang w:bidi="ar-SA"/>
        </w:rPr>
        <w:t xml:space="preserve">رتبه‌ی </w:t>
      </w:r>
      <w:r w:rsidR="00622D86" w:rsidRPr="00A72156">
        <w:rPr>
          <w:rFonts w:ascii="NoorLotus" w:hAnsi="NoorLotus" w:cs="NoorLotus"/>
          <w:rtl/>
          <w:lang w:bidi="ar-SA"/>
        </w:rPr>
        <w:t xml:space="preserve">علت و معلول لازم می‌آید </w:t>
      </w:r>
      <w:r w:rsidR="0083409D" w:rsidRPr="00A72156">
        <w:rPr>
          <w:rFonts w:ascii="NoorLotus" w:hAnsi="NoorLotus" w:cs="NoorLotus"/>
          <w:rtl/>
          <w:lang w:bidi="ar-SA"/>
        </w:rPr>
        <w:t xml:space="preserve">و این محال است. </w:t>
      </w:r>
      <w:r w:rsidR="000167E3" w:rsidRPr="00A72156">
        <w:rPr>
          <w:rFonts w:ascii="NoorLotus" w:hAnsi="NoorLotus" w:cs="NoorLotus"/>
          <w:rtl/>
          <w:lang w:bidi="ar-SA"/>
        </w:rPr>
        <w:t xml:space="preserve">و اگر بخواهد تنجیز دیگری اثبات کند خلاف </w:t>
      </w:r>
      <w:r w:rsidR="0083409D" w:rsidRPr="00A72156">
        <w:rPr>
          <w:rFonts w:ascii="NoorLotus" w:hAnsi="NoorLotus" w:cs="NoorLotus"/>
          <w:rtl/>
          <w:lang w:bidi="ar-SA"/>
        </w:rPr>
        <w:t xml:space="preserve">قانون </w:t>
      </w:r>
      <w:r w:rsidR="000167E3" w:rsidRPr="00A72156">
        <w:rPr>
          <w:rFonts w:ascii="NoorLotus" w:hAnsi="NoorLotus" w:cs="NoorLotus"/>
          <w:rtl/>
          <w:lang w:bidi="ar-SA"/>
        </w:rPr>
        <w:t>«</w:t>
      </w:r>
      <w:r w:rsidR="0083409D" w:rsidRPr="00A72156">
        <w:rPr>
          <w:rFonts w:ascii="NoorLotus" w:hAnsi="NoorLotus" w:cs="NoorLotus"/>
          <w:rtl/>
          <w:lang w:bidi="ar-SA"/>
        </w:rPr>
        <w:t>المتنجز لا</w:t>
      </w:r>
      <w:r w:rsidR="0033400D" w:rsidRPr="00A72156">
        <w:rPr>
          <w:rFonts w:ascii="NoorLotus" w:hAnsi="NoorLotus" w:cs="NoorLotus"/>
          <w:rtl/>
          <w:lang w:bidi="ar-SA"/>
        </w:rPr>
        <w:t>ی</w:t>
      </w:r>
      <w:r w:rsidR="0083409D" w:rsidRPr="00A72156">
        <w:rPr>
          <w:rFonts w:ascii="NoorLotus" w:hAnsi="NoorLotus" w:cs="NoorLotus"/>
          <w:rtl/>
          <w:lang w:bidi="ar-SA"/>
        </w:rPr>
        <w:t>تنجز ثانیا</w:t>
      </w:r>
      <w:r w:rsidR="000167E3" w:rsidRPr="00A72156">
        <w:rPr>
          <w:rFonts w:ascii="NoorLotus" w:hAnsi="NoorLotus" w:cs="NoorLotus"/>
          <w:rtl/>
          <w:lang w:bidi="ar-SA"/>
        </w:rPr>
        <w:t>» است زیرا یک چیز نمی‌تواند دو تنجز داشته باشد</w:t>
      </w:r>
      <w:r w:rsidR="003F6F84" w:rsidRPr="00A72156">
        <w:rPr>
          <w:rFonts w:ascii="NoorLotus" w:hAnsi="NoorLotus" w:cs="NoorLotus"/>
          <w:sz w:val="28"/>
          <w:vertAlign w:val="superscript"/>
          <w:rtl/>
          <w:lang w:bidi="ar"/>
        </w:rPr>
        <w:footnoteReference w:id="5"/>
      </w:r>
      <w:r w:rsidR="000167E3" w:rsidRPr="00A72156">
        <w:rPr>
          <w:rFonts w:ascii="NoorLotus" w:hAnsi="NoorLotus" w:cs="NoorLotus"/>
          <w:rtl/>
          <w:lang w:bidi="ar-SA"/>
        </w:rPr>
        <w:t xml:space="preserve">. </w:t>
      </w:r>
    </w:p>
    <w:p w14:paraId="4B215DF5" w14:textId="3E939129" w:rsidR="000167E3" w:rsidRPr="00A72156" w:rsidRDefault="000167E3" w:rsidP="00A72156">
      <w:pPr>
        <w:jc w:val="both"/>
        <w:rPr>
          <w:rFonts w:ascii="NoorLotus" w:hAnsi="NoorLotus" w:cs="NoorLotus"/>
          <w:rtl/>
          <w:lang w:bidi="ar-SA"/>
        </w:rPr>
      </w:pPr>
      <w:r w:rsidRPr="00A72156">
        <w:rPr>
          <w:rFonts w:ascii="NoorLotus" w:hAnsi="NoorLotus" w:cs="NoorLotus"/>
          <w:rtl/>
          <w:lang w:bidi="ar-SA"/>
        </w:rPr>
        <w:t>این کلام تمام نیست زیرا تنجیز</w:t>
      </w:r>
      <w:r w:rsidR="0033400D" w:rsidRPr="00A72156">
        <w:rPr>
          <w:rFonts w:ascii="NoorLotus" w:hAnsi="NoorLotus" w:cs="NoorLotus"/>
          <w:rtl/>
          <w:lang w:bidi="ar-SA"/>
        </w:rPr>
        <w:t>،</w:t>
      </w:r>
      <w:r w:rsidRPr="00A72156">
        <w:rPr>
          <w:rFonts w:ascii="NoorLotus" w:hAnsi="NoorLotus" w:cs="NoorLotus"/>
          <w:rtl/>
          <w:lang w:bidi="ar-SA"/>
        </w:rPr>
        <w:t xml:space="preserve"> معلول علم اجمالی نیست بلکه تنجیز</w:t>
      </w:r>
      <w:r w:rsidR="0033400D" w:rsidRPr="00A72156">
        <w:rPr>
          <w:rFonts w:ascii="NoorLotus" w:hAnsi="NoorLotus" w:cs="NoorLotus"/>
          <w:rtl/>
          <w:lang w:bidi="ar-SA"/>
        </w:rPr>
        <w:t>،</w:t>
      </w:r>
      <w:r w:rsidRPr="00A72156">
        <w:rPr>
          <w:rFonts w:ascii="NoorLotus" w:hAnsi="NoorLotus" w:cs="NoorLotus"/>
          <w:rtl/>
          <w:lang w:bidi="ar-SA"/>
        </w:rPr>
        <w:t xml:space="preserve"> حکم و دارای موضوع است و وقتی موضوع در خارج محقق شود صغرای برای این کبری محقق می‌شود و موضوع تاثیر تکوینی در حکم ندارد. عقل علم اجمالی را منجز می‌داند و این</w:t>
      </w:r>
      <w:r w:rsidR="0033400D" w:rsidRPr="00A72156">
        <w:rPr>
          <w:rFonts w:ascii="NoorLotus" w:hAnsi="NoorLotus" w:cs="NoorLotus"/>
          <w:rtl/>
          <w:lang w:bidi="ar-SA"/>
        </w:rPr>
        <w:t>که</w:t>
      </w:r>
      <w:r w:rsidRPr="00A72156">
        <w:rPr>
          <w:rFonts w:ascii="NoorLotus" w:hAnsi="NoorLotus" w:cs="NoorLotus"/>
          <w:rtl/>
          <w:lang w:bidi="ar-SA"/>
        </w:rPr>
        <w:t xml:space="preserve"> علم اجمالی دوم تاخر رتبی یا تساوی رتبی با علم اجمالی اول داشته باشد مهم نیست و در واقع دو حجت بر تکلیف وجود دارد. و بالوجدان بین این که مخبر صادقی </w:t>
      </w:r>
      <w:r w:rsidRPr="00A72156">
        <w:rPr>
          <w:rFonts w:ascii="NoorLotus" w:hAnsi="NoorLotus" w:cs="NoorLotus"/>
          <w:rtl/>
          <w:lang w:bidi="ar-SA"/>
        </w:rPr>
        <w:lastRenderedPageBreak/>
        <w:t>مثل امام معصوم علیه السلام بفرمایند «در روز جمعه یا نماز ظهر واجب است و یا نماز جمعه و غسل جمع</w:t>
      </w:r>
      <w:r w:rsidR="00F759EC" w:rsidRPr="00A72156">
        <w:rPr>
          <w:rFonts w:ascii="NoorLotus" w:hAnsi="NoorLotus" w:cs="NoorLotus"/>
          <w:rtl/>
          <w:lang w:bidi="ar-SA"/>
        </w:rPr>
        <w:t>ه</w:t>
      </w:r>
      <w:r w:rsidRPr="00A72156">
        <w:rPr>
          <w:rFonts w:ascii="NoorLotus" w:hAnsi="NoorLotus" w:cs="NoorLotus"/>
          <w:rtl/>
          <w:lang w:bidi="ar-SA"/>
        </w:rPr>
        <w:t xml:space="preserve">» </w:t>
      </w:r>
      <w:r w:rsidR="0033400D" w:rsidRPr="00A72156">
        <w:rPr>
          <w:rFonts w:ascii="NoorLotus" w:hAnsi="NoorLotus" w:cs="NoorLotus"/>
          <w:rtl/>
          <w:lang w:bidi="ar-SA"/>
        </w:rPr>
        <w:t xml:space="preserve">که </w:t>
      </w:r>
      <w:r w:rsidRPr="00A72156">
        <w:rPr>
          <w:rFonts w:ascii="NoorLotus" w:hAnsi="NoorLotus" w:cs="NoorLotus"/>
          <w:rtl/>
          <w:lang w:bidi="ar-SA"/>
        </w:rPr>
        <w:t xml:space="preserve">در این مورد باید احتیاط کرد </w:t>
      </w:r>
      <w:r w:rsidR="00F759EC" w:rsidRPr="00A72156">
        <w:rPr>
          <w:rFonts w:ascii="NoorLotus" w:hAnsi="NoorLotus" w:cs="NoorLotus"/>
          <w:rtl/>
          <w:lang w:bidi="ar-SA"/>
        </w:rPr>
        <w:t>یعنی باید نماز ظهر و جمعه</w:t>
      </w:r>
      <w:r w:rsidR="0033400D" w:rsidRPr="00A72156">
        <w:rPr>
          <w:rFonts w:ascii="NoorLotus" w:hAnsi="NoorLotus" w:cs="NoorLotus"/>
          <w:rtl/>
          <w:lang w:bidi="ar-SA"/>
        </w:rPr>
        <w:t xml:space="preserve"> خواند و غسل جمعه نیز انجام داد</w:t>
      </w:r>
      <w:r w:rsidR="00F759EC" w:rsidRPr="00A72156">
        <w:rPr>
          <w:rFonts w:ascii="NoorLotus" w:hAnsi="NoorLotus" w:cs="NoorLotus"/>
          <w:rtl/>
          <w:lang w:bidi="ar-SA"/>
        </w:rPr>
        <w:t xml:space="preserve"> </w:t>
      </w:r>
      <w:r w:rsidRPr="00A72156">
        <w:rPr>
          <w:rFonts w:ascii="NoorLotus" w:hAnsi="NoorLotus" w:cs="NoorLotus"/>
          <w:rtl/>
          <w:lang w:bidi="ar-SA"/>
        </w:rPr>
        <w:t>و بین صورتی که امام علیه السلام بفرمایند: «</w:t>
      </w:r>
      <w:r w:rsidR="00F759EC" w:rsidRPr="00A72156">
        <w:rPr>
          <w:rFonts w:ascii="NoorLotus" w:hAnsi="NoorLotus" w:cs="NoorLotus"/>
          <w:rtl/>
          <w:lang w:bidi="ar-SA"/>
        </w:rPr>
        <w:t>در روز جمعه یا نماز ظهر واجب است یا نماز جمعه</w:t>
      </w:r>
      <w:r w:rsidRPr="00A72156">
        <w:rPr>
          <w:rFonts w:ascii="NoorLotus" w:hAnsi="NoorLotus" w:cs="NoorLotus"/>
          <w:rtl/>
          <w:lang w:bidi="ar-SA"/>
        </w:rPr>
        <w:t xml:space="preserve">» و مکلف از خارج </w:t>
      </w:r>
      <w:r w:rsidR="000B6B80" w:rsidRPr="00A72156">
        <w:rPr>
          <w:rFonts w:ascii="NoorLotus" w:hAnsi="NoorLotus" w:cs="NoorLotus"/>
          <w:rtl/>
          <w:lang w:bidi="ar-SA"/>
        </w:rPr>
        <w:t xml:space="preserve">و مثلا طبق حدیثی دیگر </w:t>
      </w:r>
      <w:r w:rsidRPr="00A72156">
        <w:rPr>
          <w:rFonts w:ascii="NoorLotus" w:hAnsi="NoorLotus" w:cs="NoorLotus"/>
          <w:rtl/>
          <w:lang w:bidi="ar-SA"/>
        </w:rPr>
        <w:t>علم به ملازمه بین وجوب نماز جمعه و وجوب غسل جمعه دارد، فرق وجود ندارد و نمی‌توان گفت در صورت دوم منجزیت علم اجمالی دوم</w:t>
      </w:r>
      <w:r w:rsidR="000B6B80" w:rsidRPr="00A72156">
        <w:rPr>
          <w:rStyle w:val="FootnoteReference"/>
          <w:rFonts w:cs="NoorLotus"/>
          <w:rtl/>
          <w:lang w:bidi="ar-SA"/>
        </w:rPr>
        <w:footnoteReference w:id="6"/>
      </w:r>
      <w:r w:rsidRPr="00A72156">
        <w:rPr>
          <w:rFonts w:ascii="NoorLotus" w:hAnsi="NoorLotus" w:cs="NoorLotus"/>
          <w:rtl/>
          <w:lang w:bidi="ar-SA"/>
        </w:rPr>
        <w:t xml:space="preserve"> محال است و این خلاف وجدان </w:t>
      </w:r>
      <w:r w:rsidR="00A10658" w:rsidRPr="00A72156">
        <w:rPr>
          <w:rFonts w:ascii="NoorLotus" w:hAnsi="NoorLotus" w:cs="NoorLotus"/>
          <w:rtl/>
          <w:lang w:bidi="ar-SA"/>
        </w:rPr>
        <w:t>و برهان</w:t>
      </w:r>
      <w:r w:rsidRPr="00A72156">
        <w:rPr>
          <w:rFonts w:ascii="NoorLotus" w:hAnsi="NoorLotus" w:cs="NoorLotus"/>
          <w:rtl/>
          <w:lang w:bidi="ar-SA"/>
        </w:rPr>
        <w:t xml:space="preserve"> است. </w:t>
      </w:r>
    </w:p>
    <w:p w14:paraId="07B2526F" w14:textId="4394E33F" w:rsidR="0027679D" w:rsidRPr="00A72156" w:rsidRDefault="0027679D" w:rsidP="00A72156">
      <w:pPr>
        <w:jc w:val="both"/>
        <w:rPr>
          <w:rFonts w:ascii="NoorLotus" w:hAnsi="NoorLotus" w:cs="NoorLotus"/>
          <w:sz w:val="28"/>
          <w:vertAlign w:val="superscript"/>
          <w:rtl/>
          <w:lang w:bidi="ar-SA"/>
        </w:rPr>
      </w:pPr>
      <w:r w:rsidRPr="00A72156">
        <w:rPr>
          <w:rFonts w:ascii="NoorLotus" w:hAnsi="NoorLotus" w:cs="NoorLotus"/>
          <w:rtl/>
          <w:lang w:bidi="ar-SA"/>
        </w:rPr>
        <w:t>مرحوم ایروانی نیز فرموده‌اند: «عقلاء با علم اجمالی متاخر رتبی معامله‌ی شک بدوی می‌کنند.</w:t>
      </w:r>
      <w:r w:rsidR="0000012C" w:rsidRPr="00A72156">
        <w:rPr>
          <w:rFonts w:ascii="NoorLotus" w:hAnsi="NoorLotus" w:cs="NoorLotus"/>
          <w:rtl/>
          <w:lang w:bidi="ar-SA"/>
        </w:rPr>
        <w:t xml:space="preserve"> در مورد علم اجمالی به وجوب نماز جمعه یا وجوب نماز ظهر ولو از خارج علم به ملازمه‌ی بین وجوب نماز جمعه و غسل جمعه دارد ولی چون یقین به وجوب نماز جمعه ندارد </w:t>
      </w:r>
      <w:r w:rsidRPr="00A72156">
        <w:rPr>
          <w:rFonts w:ascii="NoorLotus" w:hAnsi="NoorLotus" w:cs="NoorLotus"/>
          <w:rtl/>
          <w:lang w:bidi="ar-SA"/>
        </w:rPr>
        <w:t>شک بدوی است.»</w:t>
      </w:r>
      <w:r w:rsidR="00483E7E" w:rsidRPr="00A72156">
        <w:rPr>
          <w:rFonts w:ascii="NoorLotus" w:hAnsi="NoorLotus" w:cs="NoorLotus"/>
          <w:sz w:val="28"/>
          <w:vertAlign w:val="superscript"/>
          <w:rtl/>
          <w:lang w:bidi="ar"/>
        </w:rPr>
        <w:footnoteReference w:id="7"/>
      </w:r>
    </w:p>
    <w:p w14:paraId="2796155E" w14:textId="2BEF6494" w:rsidR="0027679D" w:rsidRPr="00A72156" w:rsidRDefault="0027679D" w:rsidP="00A72156">
      <w:pPr>
        <w:jc w:val="both"/>
        <w:rPr>
          <w:rFonts w:ascii="NoorLotus" w:hAnsi="NoorLotus" w:cs="NoorLotus"/>
          <w:rtl/>
          <w:lang w:bidi="ar-SA"/>
        </w:rPr>
      </w:pPr>
      <w:r w:rsidRPr="00A72156">
        <w:rPr>
          <w:rFonts w:ascii="NoorLotus" w:hAnsi="NoorLotus" w:cs="NoorLotus"/>
          <w:rtl/>
          <w:lang w:bidi="ar-SA"/>
        </w:rPr>
        <w:t>این نیز خلاف وجدان است زیرا علم اجمالی دوم به وجوب نماز ظهر یا وجوب غسل جمعه تشکیل می‌شود</w:t>
      </w:r>
      <w:r w:rsidR="0000012C" w:rsidRPr="00A72156">
        <w:rPr>
          <w:rFonts w:ascii="NoorLotus" w:hAnsi="NoorLotus" w:cs="NoorLotus"/>
          <w:rtl/>
          <w:lang w:bidi="ar-SA"/>
        </w:rPr>
        <w:t xml:space="preserve"> و شک بدوی نیست.</w:t>
      </w:r>
    </w:p>
    <w:p w14:paraId="27746AFB" w14:textId="7F9BA853" w:rsidR="00E95E3D" w:rsidRPr="00A72156" w:rsidRDefault="0027679D" w:rsidP="00A72156">
      <w:pPr>
        <w:jc w:val="both"/>
        <w:rPr>
          <w:rFonts w:ascii="NoorLotus" w:hAnsi="NoorLotus" w:cs="NoorLotus"/>
          <w:rtl/>
          <w:lang w:bidi="ar-SA"/>
        </w:rPr>
      </w:pPr>
      <w:r w:rsidRPr="00A72156">
        <w:rPr>
          <w:rFonts w:ascii="NoorLotus" w:hAnsi="NoorLotus" w:cs="NoorLotus"/>
          <w:rtl/>
          <w:lang w:bidi="ar-SA"/>
        </w:rPr>
        <w:t>البته وجه پنجم</w:t>
      </w:r>
      <w:r w:rsidR="0000012C" w:rsidRPr="00A72156">
        <w:rPr>
          <w:rFonts w:ascii="NoorLotus" w:hAnsi="NoorLotus" w:cs="NoorLotus"/>
          <w:rtl/>
          <w:lang w:bidi="ar-SA"/>
        </w:rPr>
        <w:t xml:space="preserve"> مذکور</w:t>
      </w:r>
      <w:r w:rsidRPr="00A72156">
        <w:rPr>
          <w:rFonts w:ascii="NoorLotus" w:hAnsi="NoorLotus" w:cs="NoorLotus"/>
          <w:rtl/>
          <w:lang w:bidi="ar-SA"/>
        </w:rPr>
        <w:t xml:space="preserve"> که طبق مبنای مرحوم داماد و آیت الله زنجانی حفظه الله بیان شد در این صورت نیز می‌آید. </w:t>
      </w:r>
      <w:r w:rsidR="00E95E3D" w:rsidRPr="00A72156">
        <w:rPr>
          <w:rFonts w:ascii="NoorLotus" w:hAnsi="NoorLotus" w:cs="NoorLotus"/>
          <w:rtl/>
          <w:lang w:bidi="ar-SA"/>
        </w:rPr>
        <w:t xml:space="preserve">زیرا </w:t>
      </w:r>
      <w:r w:rsidR="001B2CD9" w:rsidRPr="00A72156">
        <w:rPr>
          <w:rFonts w:ascii="NoorLotus" w:hAnsi="NoorLotus" w:cs="NoorLotus"/>
          <w:rtl/>
          <w:lang w:bidi="ar-SA"/>
        </w:rPr>
        <w:t xml:space="preserve">وقتی اصل اولی در علم اجمالی عدم تنجیز </w:t>
      </w:r>
      <w:r w:rsidR="00013F07" w:rsidRPr="00A72156">
        <w:rPr>
          <w:rFonts w:ascii="NoorLotus" w:hAnsi="NoorLotus" w:cs="NoorLotus"/>
          <w:rtl/>
          <w:lang w:bidi="ar-SA"/>
        </w:rPr>
        <w:t xml:space="preserve">مگر </w:t>
      </w:r>
      <w:r w:rsidR="00401C32" w:rsidRPr="00A72156">
        <w:rPr>
          <w:rFonts w:ascii="NoorLotus" w:hAnsi="NoorLotus" w:cs="NoorLotus"/>
          <w:rtl/>
          <w:lang w:bidi="ar-SA"/>
        </w:rPr>
        <w:t xml:space="preserve">در </w:t>
      </w:r>
      <w:r w:rsidR="00013F07" w:rsidRPr="00A72156">
        <w:rPr>
          <w:rFonts w:ascii="NoorLotus" w:hAnsi="NoorLotus" w:cs="NoorLotus"/>
          <w:rtl/>
          <w:lang w:bidi="ar-SA"/>
        </w:rPr>
        <w:t>مواردی که دلیل بر وجوب احتیاط وجود داشته باشد</w:t>
      </w:r>
      <w:r w:rsidR="00401C32" w:rsidRPr="00A72156">
        <w:rPr>
          <w:rFonts w:ascii="NoorLotus" w:hAnsi="NoorLotus" w:cs="NoorLotus"/>
          <w:rtl/>
          <w:lang w:bidi="ar-SA"/>
        </w:rPr>
        <w:t>، است</w:t>
      </w:r>
      <w:r w:rsidR="001B2CD9" w:rsidRPr="00A72156">
        <w:rPr>
          <w:rFonts w:ascii="NoorLotus" w:hAnsi="NoorLotus" w:cs="NoorLotus"/>
          <w:rtl/>
          <w:lang w:bidi="ar-SA"/>
        </w:rPr>
        <w:t xml:space="preserve"> </w:t>
      </w:r>
      <w:r w:rsidR="00013F07" w:rsidRPr="00A72156">
        <w:rPr>
          <w:rFonts w:ascii="NoorLotus" w:hAnsi="NoorLotus" w:cs="NoorLotus"/>
          <w:rtl/>
          <w:lang w:bidi="ar-SA"/>
        </w:rPr>
        <w:t>مورد دلیل در انائین مشتبهین فرضی است که مسبوق به علم اجمالی سا</w:t>
      </w:r>
      <w:r w:rsidR="00E95E3D" w:rsidRPr="00A72156">
        <w:rPr>
          <w:rFonts w:ascii="NoorLotus" w:hAnsi="NoorLotus" w:cs="NoorLotus"/>
          <w:rtl/>
          <w:lang w:bidi="ar-SA"/>
        </w:rPr>
        <w:t xml:space="preserve">بق زمانی یا سابق رتبی نباشد. </w:t>
      </w:r>
    </w:p>
    <w:p w14:paraId="0153BA13" w14:textId="77777777" w:rsidR="00E95E3D" w:rsidRPr="00A72156" w:rsidRDefault="00E95E3D" w:rsidP="00A72156">
      <w:pPr>
        <w:pStyle w:val="Heading2"/>
        <w:jc w:val="both"/>
        <w:rPr>
          <w:rFonts w:ascii="NoorLotus" w:hAnsi="NoorLotus"/>
          <w:rtl/>
        </w:rPr>
      </w:pPr>
      <w:bookmarkStart w:id="38" w:name="_Toc208767127"/>
      <w:r w:rsidRPr="00A72156">
        <w:rPr>
          <w:rFonts w:ascii="NoorLotus" w:hAnsi="NoorLotus"/>
          <w:rtl/>
        </w:rPr>
        <w:t>صورت سوم</w:t>
      </w:r>
      <w:bookmarkEnd w:id="38"/>
    </w:p>
    <w:p w14:paraId="65CDBF5D" w14:textId="540BAB81" w:rsidR="00E95E3D" w:rsidRPr="00A72156" w:rsidRDefault="00E95E3D" w:rsidP="00A72156">
      <w:pPr>
        <w:jc w:val="both"/>
        <w:rPr>
          <w:rFonts w:ascii="NoorLotus" w:hAnsi="NoorLotus" w:cs="NoorLotus"/>
          <w:rtl/>
        </w:rPr>
      </w:pPr>
      <w:r w:rsidRPr="00A72156">
        <w:rPr>
          <w:rFonts w:ascii="NoorLotus" w:hAnsi="NoorLotus" w:cs="NoorLotus"/>
          <w:rtl/>
        </w:rPr>
        <w:t xml:space="preserve">تکلیف معلوم بالاجمال تاخر زمانی از تکلیف معلوم بالاجمال دیگر دارد. </w:t>
      </w:r>
      <w:r w:rsidR="00401C32" w:rsidRPr="00A72156">
        <w:rPr>
          <w:rFonts w:ascii="NoorLotus" w:hAnsi="NoorLotus" w:cs="NoorLotus"/>
          <w:rtl/>
        </w:rPr>
        <w:t xml:space="preserve">مثلا </w:t>
      </w:r>
      <w:r w:rsidRPr="00A72156">
        <w:rPr>
          <w:rFonts w:ascii="NoorLotus" w:hAnsi="NoorLotus" w:cs="NoorLotus"/>
          <w:rtl/>
        </w:rPr>
        <w:t xml:space="preserve">مکلف علم پیدا کرد که در روز جمعه یک قطره خون در ظرف </w:t>
      </w:r>
      <w:r w:rsidR="00735FA0" w:rsidRPr="00A72156">
        <w:rPr>
          <w:rFonts w:ascii="NoorLotus" w:hAnsi="NoorLotus" w:cs="NoorLotus"/>
          <w:rtl/>
        </w:rPr>
        <w:t>سفید</w:t>
      </w:r>
      <w:r w:rsidRPr="00A72156">
        <w:rPr>
          <w:rFonts w:ascii="NoorLotus" w:hAnsi="NoorLotus" w:cs="NoorLotus"/>
          <w:rtl/>
        </w:rPr>
        <w:t xml:space="preserve"> یا در ظرف </w:t>
      </w:r>
      <w:r w:rsidR="00735FA0" w:rsidRPr="00A72156">
        <w:rPr>
          <w:rFonts w:ascii="NoorLotus" w:hAnsi="NoorLotus" w:cs="NoorLotus"/>
          <w:rtl/>
        </w:rPr>
        <w:t>قرمز</w:t>
      </w:r>
      <w:r w:rsidRPr="00A72156">
        <w:rPr>
          <w:rFonts w:ascii="NoorLotus" w:hAnsi="NoorLotus" w:cs="NoorLotus"/>
          <w:rtl/>
        </w:rPr>
        <w:t xml:space="preserve"> افتاد و بعد یک مخبر صادق به او خبر داد که روز پنج‌شنبه یک قطره خون یا در ظرف قرمز یا در ظرف سیاه افتاد</w:t>
      </w:r>
      <w:r w:rsidR="00401C32" w:rsidRPr="00A72156">
        <w:rPr>
          <w:rFonts w:ascii="NoorLotus" w:hAnsi="NoorLotus" w:cs="NoorLotus"/>
          <w:rtl/>
        </w:rPr>
        <w:t>ه بود</w:t>
      </w:r>
      <w:r w:rsidRPr="00A72156">
        <w:rPr>
          <w:rFonts w:ascii="NoorLotus" w:hAnsi="NoorLotus" w:cs="NoorLotus"/>
          <w:rtl/>
        </w:rPr>
        <w:t xml:space="preserve">. علم اجمالی دوم تاخر زمانی دارد ولی معلوم آن تقدم زمانی دارد زیرا علم اجمالی اول مربوط به روز جمعه است </w:t>
      </w:r>
      <w:r w:rsidR="004B7B18" w:rsidRPr="00A72156">
        <w:rPr>
          <w:rFonts w:ascii="NoorLotus" w:hAnsi="NoorLotus" w:cs="NoorLotus"/>
          <w:rtl/>
        </w:rPr>
        <w:t>و علم اجمالی دوم مربوط به روز پنج‌شنبه است.</w:t>
      </w:r>
    </w:p>
    <w:p w14:paraId="0AA16508" w14:textId="2CE3E0EC" w:rsidR="00D56842" w:rsidRPr="00A72156" w:rsidRDefault="00E95E3D" w:rsidP="00A72156">
      <w:pPr>
        <w:jc w:val="both"/>
        <w:rPr>
          <w:rFonts w:ascii="NoorLotus" w:hAnsi="NoorLotus" w:cs="NoorLotus"/>
          <w:rtl/>
        </w:rPr>
      </w:pPr>
      <w:r w:rsidRPr="00A72156">
        <w:rPr>
          <w:rFonts w:ascii="NoorLotus" w:hAnsi="NoorLotus" w:cs="NoorLotus"/>
          <w:rtl/>
        </w:rPr>
        <w:t>مرحوم محقق نایینی فرموده‌اند: «</w:t>
      </w:r>
      <w:r w:rsidR="004B7B18" w:rsidRPr="00A72156">
        <w:rPr>
          <w:rFonts w:ascii="NoorLotus" w:hAnsi="NoorLotus" w:cs="NoorLotus"/>
          <w:rtl/>
        </w:rPr>
        <w:t xml:space="preserve">علم اجمالی دوم منجز است زیرا </w:t>
      </w:r>
      <w:r w:rsidRPr="00A72156">
        <w:rPr>
          <w:rFonts w:ascii="NoorLotus" w:hAnsi="NoorLotus" w:cs="NoorLotus"/>
          <w:rtl/>
        </w:rPr>
        <w:t xml:space="preserve">معلوم </w:t>
      </w:r>
      <w:r w:rsidR="004B7B18" w:rsidRPr="00A72156">
        <w:rPr>
          <w:rFonts w:ascii="NoorLotus" w:hAnsi="NoorLotus" w:cs="NoorLotus"/>
          <w:rtl/>
        </w:rPr>
        <w:t xml:space="preserve">آن </w:t>
      </w:r>
      <w:r w:rsidRPr="00A72156">
        <w:rPr>
          <w:rFonts w:ascii="NoorLotus" w:hAnsi="NoorLotus" w:cs="NoorLotus"/>
          <w:rtl/>
        </w:rPr>
        <w:t>سابق است و علم اجمالی اول که معلومش متاخر است از تنجیز ساقط می‌شود.»</w:t>
      </w:r>
      <w:r w:rsidR="00D56842" w:rsidRPr="00A72156">
        <w:rPr>
          <w:rFonts w:ascii="NoorLotus" w:hAnsi="NoorLotus" w:cs="NoorLotus"/>
          <w:vertAlign w:val="superscript"/>
          <w:rtl/>
          <w:lang w:bidi="ar"/>
        </w:rPr>
        <w:footnoteReference w:id="8"/>
      </w:r>
    </w:p>
    <w:p w14:paraId="0EF737AF" w14:textId="6B348E26" w:rsidR="00B37D7B" w:rsidRPr="00A72156" w:rsidRDefault="00E95E3D" w:rsidP="00A72156">
      <w:pPr>
        <w:jc w:val="both"/>
        <w:rPr>
          <w:rFonts w:ascii="NoorLotus" w:hAnsi="NoorLotus" w:cs="NoorLotus"/>
          <w:sz w:val="28"/>
          <w:vertAlign w:val="superscript"/>
          <w:rtl/>
        </w:rPr>
      </w:pPr>
      <w:r w:rsidRPr="00A72156">
        <w:rPr>
          <w:rFonts w:ascii="NoorLotus" w:hAnsi="NoorLotus" w:cs="NoorLotus"/>
          <w:rtl/>
        </w:rPr>
        <w:t>مرحوم خویی در دراسات که دوره‌ی قبل از مصباح الاصول است، این مطلب را پذیرفتند</w:t>
      </w:r>
      <w:r w:rsidR="00E934EB" w:rsidRPr="00A72156">
        <w:rPr>
          <w:rFonts w:ascii="NoorLotus" w:hAnsi="NoorLotus" w:cs="NoorLotus"/>
          <w:sz w:val="28"/>
          <w:vertAlign w:val="superscript"/>
          <w:rtl/>
          <w:lang w:bidi="ar"/>
        </w:rPr>
        <w:footnoteReference w:id="9"/>
      </w:r>
      <w:r w:rsidRPr="00A72156">
        <w:rPr>
          <w:rFonts w:ascii="NoorLotus" w:hAnsi="NoorLotus" w:cs="NoorLotus"/>
          <w:rtl/>
        </w:rPr>
        <w:t xml:space="preserve">. ولی در مصباح الاصول فرموده‌اند: «این مطلب تمام نیست </w:t>
      </w:r>
      <w:r w:rsidR="003261E8" w:rsidRPr="00A72156">
        <w:rPr>
          <w:rFonts w:ascii="NoorLotus" w:hAnsi="NoorLotus" w:cs="NoorLotus"/>
          <w:rtl/>
        </w:rPr>
        <w:t xml:space="preserve">و علم اجمالی اول منجز است و علم اجمالی دوم منجز نیست </w:t>
      </w:r>
      <w:r w:rsidRPr="00A72156">
        <w:rPr>
          <w:rFonts w:ascii="NoorLotus" w:hAnsi="NoorLotus" w:cs="NoorLotus"/>
          <w:rtl/>
        </w:rPr>
        <w:t>زیرا مهم</w:t>
      </w:r>
      <w:r w:rsidR="00B37D7B" w:rsidRPr="00A72156">
        <w:rPr>
          <w:rFonts w:ascii="NoorLotus" w:hAnsi="NoorLotus" w:cs="NoorLotus"/>
          <w:rtl/>
        </w:rPr>
        <w:t xml:space="preserve"> </w:t>
      </w:r>
      <w:r w:rsidR="0000297D" w:rsidRPr="00A72156">
        <w:rPr>
          <w:rFonts w:ascii="NoorLotus" w:hAnsi="NoorLotus" w:cs="NoorLotus"/>
          <w:rtl/>
        </w:rPr>
        <w:t>این است که علم اجمالی در کدام یک اسبق است چون سبب تنجیز</w:t>
      </w:r>
      <w:r w:rsidR="00401C32" w:rsidRPr="00A72156">
        <w:rPr>
          <w:rFonts w:ascii="NoorLotus" w:hAnsi="NoorLotus" w:cs="NoorLotus"/>
          <w:rtl/>
        </w:rPr>
        <w:t>،</w:t>
      </w:r>
      <w:r w:rsidR="0000297D" w:rsidRPr="00A72156">
        <w:rPr>
          <w:rFonts w:ascii="NoorLotus" w:hAnsi="NoorLotus" w:cs="NoorLotus"/>
          <w:rtl/>
        </w:rPr>
        <w:t xml:space="preserve"> </w:t>
      </w:r>
      <w:r w:rsidR="00B37D7B" w:rsidRPr="00A72156">
        <w:rPr>
          <w:rFonts w:ascii="NoorLotus" w:hAnsi="NoorLotus" w:cs="NoorLotus"/>
          <w:rtl/>
        </w:rPr>
        <w:t>علم اجمالی</w:t>
      </w:r>
      <w:r w:rsidR="0000297D" w:rsidRPr="00A72156">
        <w:rPr>
          <w:rFonts w:ascii="NoorLotus" w:hAnsi="NoorLotus" w:cs="NoorLotus"/>
          <w:rtl/>
        </w:rPr>
        <w:t xml:space="preserve"> است</w:t>
      </w:r>
      <w:r w:rsidR="00B37D7B" w:rsidRPr="00A72156">
        <w:rPr>
          <w:rFonts w:ascii="NoorLotus" w:hAnsi="NoorLotus" w:cs="NoorLotus"/>
          <w:rtl/>
        </w:rPr>
        <w:t xml:space="preserve"> و </w:t>
      </w:r>
      <w:r w:rsidR="0000297D" w:rsidRPr="00A72156">
        <w:rPr>
          <w:rFonts w:ascii="NoorLotus" w:hAnsi="NoorLotus" w:cs="NoorLotus"/>
          <w:rtl/>
        </w:rPr>
        <w:t xml:space="preserve">این علم </w:t>
      </w:r>
      <w:r w:rsidR="0000297D" w:rsidRPr="00A72156">
        <w:rPr>
          <w:rFonts w:ascii="NoorLotus" w:hAnsi="NoorLotus" w:cs="NoorLotus"/>
          <w:rtl/>
        </w:rPr>
        <w:lastRenderedPageBreak/>
        <w:t xml:space="preserve">اجمالی هنوز </w:t>
      </w:r>
      <w:r w:rsidR="00B37D7B" w:rsidRPr="00A72156">
        <w:rPr>
          <w:rFonts w:ascii="NoorLotus" w:hAnsi="NoorLotus" w:cs="NoorLotus"/>
          <w:rtl/>
        </w:rPr>
        <w:t>از بین نرفت</w:t>
      </w:r>
      <w:r w:rsidR="00401C32" w:rsidRPr="00A72156">
        <w:rPr>
          <w:rFonts w:ascii="NoorLotus" w:hAnsi="NoorLotus" w:cs="NoorLotus"/>
          <w:rtl/>
        </w:rPr>
        <w:t>ه است</w:t>
      </w:r>
      <w:r w:rsidR="00B37D7B" w:rsidRPr="00A72156">
        <w:rPr>
          <w:rFonts w:ascii="NoorLotus" w:hAnsi="NoorLotus" w:cs="NoorLotus"/>
          <w:rtl/>
        </w:rPr>
        <w:t>. و</w:t>
      </w:r>
      <w:r w:rsidR="0000297D" w:rsidRPr="00A72156">
        <w:rPr>
          <w:rFonts w:ascii="NoorLotus" w:hAnsi="NoorLotus" w:cs="NoorLotus"/>
          <w:rtl/>
        </w:rPr>
        <w:t xml:space="preserve"> فقط</w:t>
      </w:r>
      <w:r w:rsidR="00B37D7B" w:rsidRPr="00A72156">
        <w:rPr>
          <w:rFonts w:ascii="NoorLotus" w:hAnsi="NoorLotus" w:cs="NoorLotus"/>
          <w:rtl/>
        </w:rPr>
        <w:t xml:space="preserve"> علم اجمالی دوم به آن ضمیمه شد که معلوم آن مربوط به روز قبل است.»</w:t>
      </w:r>
      <w:r w:rsidR="00D56842" w:rsidRPr="00A72156">
        <w:rPr>
          <w:rFonts w:ascii="NoorLotus" w:hAnsi="NoorLotus" w:cs="NoorLotus"/>
          <w:vertAlign w:val="superscript"/>
          <w:rtl/>
          <w:lang w:bidi="ar"/>
        </w:rPr>
        <w:footnoteReference w:id="10"/>
      </w:r>
    </w:p>
    <w:p w14:paraId="37929FB8" w14:textId="726B7D43" w:rsidR="00B37D7B" w:rsidRPr="00A72156" w:rsidRDefault="00B37D7B" w:rsidP="00A72156">
      <w:pPr>
        <w:jc w:val="both"/>
        <w:rPr>
          <w:rFonts w:ascii="NoorLotus" w:hAnsi="NoorLotus" w:cs="NoorLotus"/>
          <w:rtl/>
        </w:rPr>
      </w:pPr>
      <w:r w:rsidRPr="00A72156">
        <w:rPr>
          <w:rFonts w:ascii="NoorLotus" w:hAnsi="NoorLotus" w:cs="NoorLotus"/>
          <w:rtl/>
        </w:rPr>
        <w:t xml:space="preserve">این کلام </w:t>
      </w:r>
      <w:r w:rsidR="002D6A4B" w:rsidRPr="00A72156">
        <w:rPr>
          <w:rFonts w:ascii="NoorLotus" w:hAnsi="NoorLotus" w:cs="NoorLotus"/>
          <w:rtl/>
        </w:rPr>
        <w:t xml:space="preserve">ایشان در مصباح الاصول </w:t>
      </w:r>
      <w:r w:rsidRPr="00A72156">
        <w:rPr>
          <w:rFonts w:ascii="NoorLotus" w:hAnsi="NoorLotus" w:cs="NoorLotus"/>
          <w:rtl/>
        </w:rPr>
        <w:t>تمام است.</w:t>
      </w:r>
    </w:p>
    <w:p w14:paraId="2D8D435D" w14:textId="7C6654BC" w:rsidR="0027679D" w:rsidRPr="00A72156" w:rsidRDefault="00B37D7B" w:rsidP="00A72156">
      <w:pPr>
        <w:jc w:val="both"/>
        <w:rPr>
          <w:rFonts w:ascii="NoorLotus" w:hAnsi="NoorLotus" w:cs="NoorLotus"/>
          <w:rtl/>
        </w:rPr>
      </w:pPr>
      <w:r w:rsidRPr="00A72156">
        <w:rPr>
          <w:rFonts w:ascii="NoorLotus" w:hAnsi="NoorLotus" w:cs="NoorLotus"/>
          <w:rtl/>
        </w:rPr>
        <w:t>در ذهن محقق نایینی یک نکته‌ای بود و ایشان فرموده‌اند: «علم اجمالی</w:t>
      </w:r>
      <w:r w:rsidR="002D6A4B" w:rsidRPr="00A72156">
        <w:rPr>
          <w:rFonts w:ascii="NoorLotus" w:hAnsi="NoorLotus" w:cs="NoorLotus"/>
          <w:rtl/>
        </w:rPr>
        <w:t xml:space="preserve"> در صورتی منجز است که </w:t>
      </w:r>
      <w:r w:rsidRPr="00A72156">
        <w:rPr>
          <w:rFonts w:ascii="NoorLotus" w:hAnsi="NoorLotus" w:cs="NoorLotus"/>
          <w:rtl/>
        </w:rPr>
        <w:t>به سبب تکلیف تعلق گ</w:t>
      </w:r>
      <w:r w:rsidR="002D6A4B" w:rsidRPr="00A72156">
        <w:rPr>
          <w:rFonts w:ascii="NoorLotus" w:hAnsi="NoorLotus" w:cs="NoorLotus"/>
          <w:rtl/>
        </w:rPr>
        <w:t>یرد.</w:t>
      </w:r>
      <w:r w:rsidR="00C5694D" w:rsidRPr="00A72156">
        <w:rPr>
          <w:rFonts w:ascii="NoorLotus" w:hAnsi="NoorLotus" w:cs="NoorLotus"/>
          <w:rtl/>
        </w:rPr>
        <w:t xml:space="preserve"> وقتی مکلف علم به وقوع قطره‌ی خون در ظرف الف یا ظرف ج در روز پنج‌شنبه پیدا کرد علم اجمالی اول به وقوع قطره‌ی خون در ظرف الف یا </w:t>
      </w:r>
      <w:r w:rsidRPr="00A72156">
        <w:rPr>
          <w:rFonts w:ascii="NoorLotus" w:hAnsi="NoorLotus" w:cs="NoorLotus"/>
          <w:rtl/>
        </w:rPr>
        <w:t xml:space="preserve">ظرف ب </w:t>
      </w:r>
      <w:r w:rsidR="00C5694D" w:rsidRPr="00A72156">
        <w:rPr>
          <w:rFonts w:ascii="NoorLotus" w:hAnsi="NoorLotus" w:cs="NoorLotus"/>
          <w:rtl/>
        </w:rPr>
        <w:t xml:space="preserve">در روز جمعه </w:t>
      </w:r>
      <w:r w:rsidRPr="00A72156">
        <w:rPr>
          <w:rFonts w:ascii="NoorLotus" w:hAnsi="NoorLotus" w:cs="NoorLotus"/>
          <w:rtl/>
        </w:rPr>
        <w:t xml:space="preserve">علم به سبب تکلیف نیست زیرا ممکن است قطره‌ی خون در روز جمعه در ظرفی افتاده باشد که در روز پنج‌شنبه قطره‌ی خون </w:t>
      </w:r>
      <w:r w:rsidR="00A2564C" w:rsidRPr="00A72156">
        <w:rPr>
          <w:rFonts w:ascii="NoorLotus" w:hAnsi="NoorLotus" w:cs="NoorLotus"/>
          <w:rtl/>
        </w:rPr>
        <w:t xml:space="preserve">دیگری </w:t>
      </w:r>
      <w:r w:rsidRPr="00A72156">
        <w:rPr>
          <w:rFonts w:ascii="NoorLotus" w:hAnsi="NoorLotus" w:cs="NoorLotus"/>
          <w:rtl/>
        </w:rPr>
        <w:t>در آن افتاده است</w:t>
      </w:r>
      <w:r w:rsidR="00C5694D" w:rsidRPr="00A72156">
        <w:rPr>
          <w:rFonts w:ascii="NoorLotus" w:hAnsi="NoorLotus" w:cs="NoorLotus"/>
          <w:rtl/>
        </w:rPr>
        <w:t xml:space="preserve"> و «</w:t>
      </w:r>
      <w:r w:rsidR="00A25816" w:rsidRPr="00A72156">
        <w:rPr>
          <w:rFonts w:ascii="NoorLotus" w:hAnsi="NoorLotus" w:cs="NoorLotus"/>
          <w:sz w:val="28"/>
          <w:rtl/>
        </w:rPr>
        <w:t>المتنجس لا یتنجس ثانیا</w:t>
      </w:r>
      <w:r w:rsidR="00C5694D" w:rsidRPr="00A72156">
        <w:rPr>
          <w:rFonts w:ascii="NoorLotus" w:hAnsi="NoorLotus" w:cs="NoorLotus"/>
          <w:rtl/>
        </w:rPr>
        <w:t>»</w:t>
      </w:r>
      <w:r w:rsidRPr="00A72156">
        <w:rPr>
          <w:rFonts w:ascii="NoorLotus" w:hAnsi="NoorLotus" w:cs="NoorLotus"/>
          <w:rtl/>
        </w:rPr>
        <w:t xml:space="preserve"> که در این صورت سبب تکلیف نیست.</w:t>
      </w:r>
      <w:r w:rsidR="00A2564C" w:rsidRPr="00A72156">
        <w:rPr>
          <w:rFonts w:ascii="NoorLotus" w:hAnsi="NoorLotus" w:cs="NoorLotus"/>
          <w:rtl/>
        </w:rPr>
        <w:t xml:space="preserve"> پس علم به اینکه قطره خون در روز جمعه سبب تکلیفی شده وجود ندارد</w:t>
      </w:r>
      <w:r w:rsidRPr="00A72156">
        <w:rPr>
          <w:rFonts w:ascii="NoorLotus" w:hAnsi="NoorLotus" w:cs="NoorLotus"/>
          <w:rtl/>
        </w:rPr>
        <w:t>»</w:t>
      </w:r>
      <w:r w:rsidR="008E65CE" w:rsidRPr="00A72156">
        <w:rPr>
          <w:rFonts w:ascii="NoorLotus" w:hAnsi="NoorLotus" w:cs="NoorLotus"/>
          <w:vertAlign w:val="superscript"/>
          <w:rtl/>
          <w:lang w:bidi="ar"/>
        </w:rPr>
        <w:t xml:space="preserve"> </w:t>
      </w:r>
      <w:r w:rsidR="008E65CE" w:rsidRPr="00A72156">
        <w:rPr>
          <w:rFonts w:ascii="NoorLotus" w:hAnsi="NoorLotus" w:cs="NoorLotus"/>
          <w:vertAlign w:val="superscript"/>
          <w:rtl/>
          <w:lang w:bidi="ar"/>
        </w:rPr>
        <w:footnoteReference w:id="11"/>
      </w:r>
    </w:p>
    <w:p w14:paraId="0B0D7E91" w14:textId="77777777" w:rsidR="001846BD" w:rsidRPr="00A72156" w:rsidRDefault="00B37D7B" w:rsidP="00A72156">
      <w:pPr>
        <w:jc w:val="both"/>
        <w:rPr>
          <w:rFonts w:ascii="NoorLotus" w:hAnsi="NoorLotus" w:cs="NoorLotus"/>
          <w:rtl/>
        </w:rPr>
      </w:pPr>
      <w:r w:rsidRPr="00A72156">
        <w:rPr>
          <w:rFonts w:ascii="NoorLotus" w:hAnsi="NoorLotus" w:cs="NoorLotus"/>
          <w:rtl/>
        </w:rPr>
        <w:t xml:space="preserve">این کلام تمام نیست زیرا اولا: لازم نیست علم اجمالی به </w:t>
      </w:r>
      <w:r w:rsidR="00565849" w:rsidRPr="00A72156">
        <w:rPr>
          <w:rFonts w:ascii="NoorLotus" w:hAnsi="NoorLotus" w:cs="NoorLotus"/>
          <w:rtl/>
        </w:rPr>
        <w:t>سببی</w:t>
      </w:r>
      <w:r w:rsidRPr="00A72156">
        <w:rPr>
          <w:rFonts w:ascii="NoorLotus" w:hAnsi="NoorLotus" w:cs="NoorLotus"/>
          <w:rtl/>
        </w:rPr>
        <w:t xml:space="preserve"> تعلق گیرد که علی ای تقدیر سبب تکلیف باشد و این مطلب خلاف وجدان است.</w:t>
      </w:r>
      <w:r w:rsidR="007937AC" w:rsidRPr="00A72156">
        <w:rPr>
          <w:rFonts w:ascii="NoorLotus" w:hAnsi="NoorLotus" w:cs="NoorLotus"/>
          <w:rtl/>
        </w:rPr>
        <w:t xml:space="preserve"> در مواردی که</w:t>
      </w:r>
      <w:r w:rsidRPr="00A72156">
        <w:rPr>
          <w:rFonts w:ascii="NoorLotus" w:hAnsi="NoorLotus" w:cs="NoorLotus"/>
          <w:rtl/>
        </w:rPr>
        <w:t xml:space="preserve"> </w:t>
      </w:r>
      <w:r w:rsidR="007937AC" w:rsidRPr="00A72156">
        <w:rPr>
          <w:rFonts w:ascii="NoorLotus" w:hAnsi="NoorLotus" w:cs="NoorLotus"/>
          <w:rtl/>
        </w:rPr>
        <w:t xml:space="preserve">وقوع قطره‌ی بول در ظرف الف برای مکلف مشکوک است و </w:t>
      </w:r>
      <w:r w:rsidRPr="00A72156">
        <w:rPr>
          <w:rFonts w:ascii="NoorLotus" w:hAnsi="NoorLotus" w:cs="NoorLotus"/>
          <w:rtl/>
        </w:rPr>
        <w:t xml:space="preserve">یک ساعت بعد </w:t>
      </w:r>
      <w:r w:rsidR="007937AC" w:rsidRPr="00A72156">
        <w:rPr>
          <w:rFonts w:ascii="NoorLotus" w:hAnsi="NoorLotus" w:cs="NoorLotus"/>
          <w:rtl/>
        </w:rPr>
        <w:t xml:space="preserve">علم اجمالی به وقوع </w:t>
      </w:r>
      <w:r w:rsidRPr="00A72156">
        <w:rPr>
          <w:rFonts w:ascii="NoorLotus" w:hAnsi="NoorLotus" w:cs="NoorLotus"/>
          <w:rtl/>
        </w:rPr>
        <w:t>قطره‌ی خون</w:t>
      </w:r>
      <w:r w:rsidR="007937AC" w:rsidRPr="00A72156">
        <w:rPr>
          <w:rFonts w:ascii="NoorLotus" w:hAnsi="NoorLotus" w:cs="NoorLotus"/>
          <w:rtl/>
        </w:rPr>
        <w:t xml:space="preserve"> در ظرف الف یا ظرف ب پیدا می‌کند این علم اجمالی منجز است </w:t>
      </w:r>
      <w:r w:rsidRPr="00A72156">
        <w:rPr>
          <w:rFonts w:ascii="NoorLotus" w:hAnsi="NoorLotus" w:cs="NoorLotus"/>
          <w:rtl/>
        </w:rPr>
        <w:t xml:space="preserve">با این که علم به سبب تکلیف علی ای تقدیر وجود ندارد زیرا ممکن است </w:t>
      </w:r>
      <w:r w:rsidR="007937AC" w:rsidRPr="00A72156">
        <w:rPr>
          <w:rFonts w:ascii="NoorLotus" w:hAnsi="NoorLotus" w:cs="NoorLotus"/>
          <w:rtl/>
        </w:rPr>
        <w:t xml:space="preserve">قبلا در ظرف الف </w:t>
      </w:r>
      <w:r w:rsidRPr="00A72156">
        <w:rPr>
          <w:rFonts w:ascii="NoorLotus" w:hAnsi="NoorLotus" w:cs="NoorLotus"/>
          <w:rtl/>
        </w:rPr>
        <w:t>بول افتاده ب</w:t>
      </w:r>
      <w:r w:rsidR="007937AC" w:rsidRPr="00A72156">
        <w:rPr>
          <w:rFonts w:ascii="NoorLotus" w:hAnsi="NoorLotus" w:cs="NoorLotus"/>
          <w:rtl/>
        </w:rPr>
        <w:t>اش</w:t>
      </w:r>
      <w:r w:rsidRPr="00A72156">
        <w:rPr>
          <w:rFonts w:ascii="NoorLotus" w:hAnsi="NoorLotus" w:cs="NoorLotus"/>
          <w:rtl/>
        </w:rPr>
        <w:t>د</w:t>
      </w:r>
      <w:r w:rsidR="007937AC" w:rsidRPr="00A72156">
        <w:rPr>
          <w:rFonts w:ascii="NoorLotus" w:hAnsi="NoorLotus" w:cs="NoorLotus"/>
          <w:rtl/>
        </w:rPr>
        <w:t xml:space="preserve"> و الان اگر خون در آن افتاده باشد سبب تکلیف نیست</w:t>
      </w:r>
      <w:r w:rsidRPr="00A72156">
        <w:rPr>
          <w:rFonts w:ascii="NoorLotus" w:hAnsi="NoorLotus" w:cs="NoorLotus"/>
          <w:rtl/>
        </w:rPr>
        <w:t xml:space="preserve"> </w:t>
      </w:r>
      <w:r w:rsidR="00A2564C" w:rsidRPr="00A72156">
        <w:rPr>
          <w:rFonts w:ascii="NoorLotus" w:hAnsi="NoorLotus" w:cs="NoorLotus"/>
          <w:rtl/>
        </w:rPr>
        <w:t>زیرا «</w:t>
      </w:r>
      <w:r w:rsidR="00A2564C" w:rsidRPr="00A72156">
        <w:rPr>
          <w:rFonts w:ascii="NoorLotus" w:hAnsi="NoorLotus" w:cs="NoorLotus"/>
          <w:sz w:val="28"/>
          <w:rtl/>
        </w:rPr>
        <w:t>المتنجس لا یتنجس ثانیا</w:t>
      </w:r>
      <w:r w:rsidR="00A2564C" w:rsidRPr="00A72156">
        <w:rPr>
          <w:rFonts w:ascii="NoorLotus" w:hAnsi="NoorLotus" w:cs="NoorLotus"/>
          <w:rtl/>
        </w:rPr>
        <w:t>»</w:t>
      </w:r>
      <w:r w:rsidRPr="00A72156">
        <w:rPr>
          <w:rFonts w:ascii="NoorLotus" w:hAnsi="NoorLotus" w:cs="NoorLotus"/>
          <w:rtl/>
        </w:rPr>
        <w:t xml:space="preserve"> و مهم علم به تکلیف</w:t>
      </w:r>
      <w:r w:rsidR="00856705" w:rsidRPr="00A72156">
        <w:rPr>
          <w:rFonts w:ascii="NoorLotus" w:hAnsi="NoorLotus" w:cs="NoorLotus"/>
          <w:rtl/>
        </w:rPr>
        <w:t xml:space="preserve"> فعلی</w:t>
      </w:r>
      <w:r w:rsidRPr="00A72156">
        <w:rPr>
          <w:rFonts w:ascii="NoorLotus" w:hAnsi="NoorLotus" w:cs="NoorLotus"/>
          <w:rtl/>
        </w:rPr>
        <w:t xml:space="preserve"> است و مکلف </w:t>
      </w:r>
      <w:r w:rsidR="007937AC" w:rsidRPr="00A72156">
        <w:rPr>
          <w:rFonts w:ascii="NoorLotus" w:hAnsi="NoorLotus" w:cs="NoorLotus"/>
          <w:rtl/>
        </w:rPr>
        <w:t>دو علم اجمالی دارد یکی علم اجمالی به وجوب اجتناب از ظرف الف یا اجتناب از ظرف ب و دیگری علم اجمالی به وجوب اجتناب</w:t>
      </w:r>
      <w:r w:rsidR="00856705" w:rsidRPr="00A72156">
        <w:rPr>
          <w:rFonts w:ascii="NoorLotus" w:hAnsi="NoorLotus" w:cs="NoorLotus"/>
          <w:rtl/>
        </w:rPr>
        <w:t xml:space="preserve"> از ظرف</w:t>
      </w:r>
      <w:r w:rsidR="007937AC" w:rsidRPr="00A72156">
        <w:rPr>
          <w:rFonts w:ascii="NoorLotus" w:hAnsi="NoorLotus" w:cs="NoorLotus"/>
          <w:rtl/>
        </w:rPr>
        <w:t xml:space="preserve"> </w:t>
      </w:r>
      <w:r w:rsidR="00856705" w:rsidRPr="00A72156">
        <w:rPr>
          <w:rFonts w:ascii="NoorLotus" w:hAnsi="NoorLotus" w:cs="NoorLotus"/>
          <w:rtl/>
        </w:rPr>
        <w:t>ب یا اجتناب از ظرف ج دارد.</w:t>
      </w:r>
    </w:p>
    <w:p w14:paraId="18457FA6" w14:textId="4631645A" w:rsidR="00B37D7B" w:rsidRPr="00A72156" w:rsidRDefault="00856705" w:rsidP="00A72156">
      <w:pPr>
        <w:jc w:val="both"/>
        <w:rPr>
          <w:rFonts w:ascii="NoorLotus" w:hAnsi="NoorLotus" w:cs="NoorLotus"/>
          <w:rtl/>
        </w:rPr>
      </w:pPr>
      <w:r w:rsidRPr="00A72156">
        <w:rPr>
          <w:rFonts w:ascii="NoorLotus" w:hAnsi="NoorLotus" w:cs="NoorLotus"/>
          <w:rtl/>
        </w:rPr>
        <w:t xml:space="preserve"> </w:t>
      </w:r>
      <w:r w:rsidR="00B37D7B" w:rsidRPr="00A72156">
        <w:rPr>
          <w:rFonts w:ascii="NoorLotus" w:hAnsi="NoorLotus" w:cs="NoorLotus"/>
          <w:rtl/>
        </w:rPr>
        <w:t xml:space="preserve">ثانیا: بر فرض که </w:t>
      </w:r>
      <w:r w:rsidR="00705BB0" w:rsidRPr="00A72156">
        <w:rPr>
          <w:rFonts w:ascii="NoorLotus" w:hAnsi="NoorLotus" w:cs="NoorLotus"/>
          <w:rtl/>
        </w:rPr>
        <w:t xml:space="preserve">اصل این مطلب درست باشد </w:t>
      </w:r>
      <w:r w:rsidR="00B37D7B" w:rsidRPr="00A72156">
        <w:rPr>
          <w:rFonts w:ascii="NoorLotus" w:hAnsi="NoorLotus" w:cs="NoorLotus"/>
          <w:rtl/>
        </w:rPr>
        <w:t xml:space="preserve">ولی </w:t>
      </w:r>
      <w:r w:rsidR="00705BB0" w:rsidRPr="00A72156">
        <w:rPr>
          <w:rFonts w:ascii="NoorLotus" w:hAnsi="NoorLotus" w:cs="NoorLotus"/>
          <w:rtl/>
        </w:rPr>
        <w:t xml:space="preserve">گاهی </w:t>
      </w:r>
      <w:r w:rsidR="001846BD" w:rsidRPr="00A72156">
        <w:rPr>
          <w:rFonts w:ascii="NoorLotus" w:hAnsi="NoorLotus" w:cs="NoorLotus"/>
          <w:rtl/>
        </w:rPr>
        <w:t>محقق نایینی</w:t>
      </w:r>
      <w:r w:rsidR="00705BB0" w:rsidRPr="00A72156">
        <w:rPr>
          <w:rFonts w:ascii="NoorLotus" w:hAnsi="NoorLotus" w:cs="NoorLotus"/>
          <w:rtl/>
        </w:rPr>
        <w:t xml:space="preserve"> </w:t>
      </w:r>
      <w:r w:rsidR="00DE4A9A" w:rsidRPr="00A72156">
        <w:rPr>
          <w:rFonts w:ascii="NoorLotus" w:hAnsi="NoorLotus" w:cs="NoorLotus"/>
          <w:rtl/>
        </w:rPr>
        <w:t>آن را بر مواردی تطبیق دادن</w:t>
      </w:r>
      <w:r w:rsidR="00705BB0" w:rsidRPr="00A72156">
        <w:rPr>
          <w:rFonts w:ascii="NoorLotus" w:hAnsi="NoorLotus" w:cs="NoorLotus"/>
          <w:rtl/>
        </w:rPr>
        <w:t>د که صغرای</w:t>
      </w:r>
      <w:r w:rsidR="00B37D7B" w:rsidRPr="00A72156">
        <w:rPr>
          <w:rFonts w:ascii="NoorLotus" w:hAnsi="NoorLotus" w:cs="NoorLotus"/>
          <w:rtl/>
        </w:rPr>
        <w:t xml:space="preserve"> این مطلب نیست</w:t>
      </w:r>
      <w:r w:rsidR="00705BB0" w:rsidRPr="00A72156">
        <w:rPr>
          <w:rFonts w:ascii="NoorLotus" w:hAnsi="NoorLotus" w:cs="NoorLotus"/>
          <w:rtl/>
        </w:rPr>
        <w:t>.</w:t>
      </w:r>
      <w:r w:rsidR="00B37D7B" w:rsidRPr="00A72156">
        <w:rPr>
          <w:rFonts w:ascii="NoorLotus" w:hAnsi="NoorLotus" w:cs="NoorLotus"/>
          <w:rtl/>
        </w:rPr>
        <w:t xml:space="preserve"> زیرا </w:t>
      </w:r>
      <w:r w:rsidR="00705BB0" w:rsidRPr="00A72156">
        <w:rPr>
          <w:rFonts w:ascii="NoorLotus" w:hAnsi="NoorLotus" w:cs="NoorLotus"/>
          <w:rtl/>
        </w:rPr>
        <w:t xml:space="preserve">ایشان </w:t>
      </w:r>
      <w:r w:rsidR="00B37D7B" w:rsidRPr="00A72156">
        <w:rPr>
          <w:rFonts w:ascii="NoorLotus" w:hAnsi="NoorLotus" w:cs="NoorLotus"/>
          <w:rtl/>
        </w:rPr>
        <w:t>در بحث ملاقی بعض اطراف</w:t>
      </w:r>
      <w:r w:rsidR="00705BB0" w:rsidRPr="00A72156">
        <w:rPr>
          <w:rFonts w:ascii="NoorLotus" w:hAnsi="NoorLotus" w:cs="NoorLotus"/>
          <w:rtl/>
        </w:rPr>
        <w:t xml:space="preserve"> همین بیان را مطرح کردند و</w:t>
      </w:r>
      <w:r w:rsidR="00B37D7B" w:rsidRPr="00A72156">
        <w:rPr>
          <w:rFonts w:ascii="NoorLotus" w:hAnsi="NoorLotus" w:cs="NoorLotus"/>
          <w:rtl/>
        </w:rPr>
        <w:t xml:space="preserve"> </w:t>
      </w:r>
      <w:r w:rsidR="00705BB0" w:rsidRPr="00A72156">
        <w:rPr>
          <w:rFonts w:ascii="NoorLotus" w:hAnsi="NoorLotus" w:cs="NoorLotus"/>
          <w:rtl/>
        </w:rPr>
        <w:t>فرموده‌اند: «</w:t>
      </w:r>
      <w:r w:rsidR="00B37D7B" w:rsidRPr="00A72156">
        <w:rPr>
          <w:rFonts w:ascii="NoorLotus" w:hAnsi="NoorLotus" w:cs="NoorLotus"/>
          <w:rtl/>
        </w:rPr>
        <w:t xml:space="preserve">علم به سبب تکلیف </w:t>
      </w:r>
      <w:r w:rsidR="00705BB0" w:rsidRPr="00A72156">
        <w:rPr>
          <w:rFonts w:ascii="NoorLotus" w:hAnsi="NoorLotus" w:cs="NoorLotus"/>
          <w:rtl/>
        </w:rPr>
        <w:t xml:space="preserve">وجود </w:t>
      </w:r>
      <w:r w:rsidR="00B37D7B" w:rsidRPr="00A72156">
        <w:rPr>
          <w:rFonts w:ascii="NoorLotus" w:hAnsi="NoorLotus" w:cs="NoorLotus"/>
          <w:rtl/>
        </w:rPr>
        <w:t>ندارد</w:t>
      </w:r>
      <w:r w:rsidR="00705BB0" w:rsidRPr="00A72156">
        <w:rPr>
          <w:rFonts w:ascii="NoorLotus" w:hAnsi="NoorLotus" w:cs="NoorLotus"/>
          <w:rtl/>
        </w:rPr>
        <w:t>»</w:t>
      </w:r>
      <w:r w:rsidR="00B37D7B" w:rsidRPr="00A72156">
        <w:rPr>
          <w:rFonts w:ascii="NoorLotus" w:hAnsi="NoorLotus" w:cs="NoorLotus"/>
          <w:rtl/>
        </w:rPr>
        <w:t xml:space="preserve"> در حالی که در این مورد علم به سبب تکلیف وجود دارد</w:t>
      </w:r>
      <w:r w:rsidR="009501EA" w:rsidRPr="00A72156">
        <w:rPr>
          <w:rFonts w:ascii="NoorLotus" w:hAnsi="NoorLotus" w:cs="NoorLotus"/>
          <w:rtl/>
        </w:rPr>
        <w:t xml:space="preserve"> یا ملاقات این </w:t>
      </w:r>
      <w:r w:rsidR="001846BD" w:rsidRPr="00A72156">
        <w:rPr>
          <w:rFonts w:ascii="NoorLotus" w:hAnsi="NoorLotus" w:cs="NoorLotus"/>
          <w:rtl/>
        </w:rPr>
        <w:t>سی</w:t>
      </w:r>
      <w:r w:rsidR="00B37D7B" w:rsidRPr="00A72156">
        <w:rPr>
          <w:rFonts w:ascii="NoorLotus" w:hAnsi="NoorLotus" w:cs="NoorLotus"/>
          <w:rtl/>
        </w:rPr>
        <w:t xml:space="preserve">ب </w:t>
      </w:r>
      <w:r w:rsidR="009501EA" w:rsidRPr="00A72156">
        <w:rPr>
          <w:rFonts w:ascii="NoorLotus" w:hAnsi="NoorLotus" w:cs="NoorLotus"/>
          <w:rtl/>
        </w:rPr>
        <w:t>با آب الف قبل از شستن</w:t>
      </w:r>
      <w:r w:rsidR="001846BD" w:rsidRPr="00A72156">
        <w:rPr>
          <w:rFonts w:ascii="NoorLotus" w:hAnsi="NoorLotus" w:cs="NoorLotus"/>
          <w:rtl/>
        </w:rPr>
        <w:t xml:space="preserve"> آن،</w:t>
      </w:r>
      <w:r w:rsidR="009501EA" w:rsidRPr="00A72156">
        <w:rPr>
          <w:rFonts w:ascii="NoorLotus" w:hAnsi="NoorLotus" w:cs="NoorLotus"/>
          <w:rtl/>
        </w:rPr>
        <w:t xml:space="preserve"> سبب </w:t>
      </w:r>
      <w:r w:rsidR="00B37D7B" w:rsidRPr="00A72156">
        <w:rPr>
          <w:rFonts w:ascii="NoorLotus" w:hAnsi="NoorLotus" w:cs="NoorLotus"/>
          <w:rtl/>
        </w:rPr>
        <w:t xml:space="preserve">حرمت اکل این سیب شده است و یا قطره‌ی خونی که </w:t>
      </w:r>
      <w:r w:rsidR="009501EA" w:rsidRPr="00A72156">
        <w:rPr>
          <w:rFonts w:ascii="NoorLotus" w:hAnsi="NoorLotus" w:cs="NoorLotus"/>
          <w:rtl/>
        </w:rPr>
        <w:t xml:space="preserve">در یکی از دو آب افتاد در آب ب یعنی </w:t>
      </w:r>
      <w:r w:rsidR="00B37D7B" w:rsidRPr="00A72156">
        <w:rPr>
          <w:rFonts w:ascii="NoorLotus" w:hAnsi="NoorLotus" w:cs="NoorLotus"/>
          <w:rtl/>
        </w:rPr>
        <w:t xml:space="preserve">عدل الملاقَی </w:t>
      </w:r>
      <w:r w:rsidR="009501EA" w:rsidRPr="00A72156">
        <w:rPr>
          <w:rFonts w:ascii="NoorLotus" w:hAnsi="NoorLotus" w:cs="NoorLotus"/>
          <w:rtl/>
        </w:rPr>
        <w:t xml:space="preserve">افتاد و آن سبب وجوب اجتناب از آن آب است. </w:t>
      </w:r>
      <w:r w:rsidR="00780EFB" w:rsidRPr="00A72156">
        <w:rPr>
          <w:rFonts w:ascii="NoorLotus" w:hAnsi="NoorLotus" w:cs="NoorLotus"/>
          <w:rtl/>
        </w:rPr>
        <w:t xml:space="preserve">یعنی </w:t>
      </w:r>
      <w:r w:rsidR="00B37D7B" w:rsidRPr="00A72156">
        <w:rPr>
          <w:rFonts w:ascii="NoorLotus" w:hAnsi="NoorLotus" w:cs="NoorLotus"/>
          <w:rtl/>
        </w:rPr>
        <w:t xml:space="preserve">یا این آب الف نجس است پس افتادن سیب در آن سبب تنجز وجوب اجتناب از آن شد و یا قطره‌ی خون که در یکی از این دو آب افتاد در عدل الملاقَی </w:t>
      </w:r>
      <w:r w:rsidR="008C1719" w:rsidRPr="00A72156">
        <w:rPr>
          <w:rFonts w:ascii="NoorLotus" w:hAnsi="NoorLotus" w:cs="NoorLotus"/>
          <w:rtl/>
        </w:rPr>
        <w:t xml:space="preserve">افتاد و وقوع قطره‌ی خون در این آب سبب وجوب اجتناب از آن شده است پس </w:t>
      </w:r>
      <w:r w:rsidR="00B37D7B" w:rsidRPr="00A72156">
        <w:rPr>
          <w:rFonts w:ascii="NoorLotus" w:hAnsi="NoorLotus" w:cs="NoorLotus"/>
          <w:rtl/>
        </w:rPr>
        <w:t xml:space="preserve">علم به سبب تکلیف علی ای تقدیر وجود دارد. </w:t>
      </w:r>
    </w:p>
    <w:p w14:paraId="39D2D53C" w14:textId="69E299F8" w:rsidR="000F7B11" w:rsidRPr="00A72156" w:rsidRDefault="000F7B11" w:rsidP="00A72156">
      <w:pPr>
        <w:jc w:val="both"/>
        <w:rPr>
          <w:rFonts w:ascii="NoorLotus" w:hAnsi="NoorLotus" w:cs="NoorLotus"/>
          <w:rtl/>
        </w:rPr>
      </w:pPr>
      <w:r w:rsidRPr="00A72156">
        <w:rPr>
          <w:rFonts w:ascii="NoorLotus" w:hAnsi="NoorLotus" w:cs="NoorLotus"/>
          <w:rtl/>
        </w:rPr>
        <w:t xml:space="preserve">بنابراین در این صورت نیز علم اجمالی دوم منجز است. </w:t>
      </w:r>
    </w:p>
    <w:p w14:paraId="03B1952E" w14:textId="2B1D07DD" w:rsidR="000F7B11" w:rsidRPr="00A72156" w:rsidRDefault="000F7B11" w:rsidP="00A72156">
      <w:pPr>
        <w:pStyle w:val="Heading2"/>
        <w:jc w:val="both"/>
        <w:rPr>
          <w:rFonts w:ascii="NoorLotus" w:hAnsi="NoorLotus"/>
          <w:rtl/>
        </w:rPr>
      </w:pPr>
      <w:bookmarkStart w:id="39" w:name="_Toc208767128"/>
      <w:r w:rsidRPr="00A72156">
        <w:rPr>
          <w:rFonts w:ascii="NoorLotus" w:hAnsi="NoorLotus"/>
          <w:rtl/>
        </w:rPr>
        <w:lastRenderedPageBreak/>
        <w:t>صورت چهارم</w:t>
      </w:r>
      <w:bookmarkEnd w:id="39"/>
    </w:p>
    <w:p w14:paraId="62C94BE2" w14:textId="131161AA" w:rsidR="001D17A6" w:rsidRPr="00A72156" w:rsidRDefault="000F7B11" w:rsidP="00A72156">
      <w:pPr>
        <w:jc w:val="both"/>
        <w:rPr>
          <w:rFonts w:ascii="NoorLotus" w:hAnsi="NoorLotus" w:cs="NoorLotus"/>
          <w:rtl/>
          <w:lang w:bidi="ar-SA"/>
        </w:rPr>
      </w:pPr>
      <w:r w:rsidRPr="00A72156">
        <w:rPr>
          <w:rFonts w:ascii="NoorLotus" w:hAnsi="NoorLotus" w:cs="NoorLotus"/>
          <w:rtl/>
          <w:lang w:bidi="ar-SA"/>
        </w:rPr>
        <w:t xml:space="preserve">تکلیف معلوم بالاجمال در یکی تاخر رتبی از معلوم بالاجمال دیگری دارد. </w:t>
      </w:r>
      <w:r w:rsidR="00FE2BD9" w:rsidRPr="00A72156">
        <w:rPr>
          <w:rFonts w:ascii="NoorLotus" w:hAnsi="NoorLotus" w:cs="NoorLotus"/>
          <w:rtl/>
          <w:lang w:bidi="ar-SA"/>
        </w:rPr>
        <w:t>مثل این که مکلف علم اجمالی به وجوب اکر</w:t>
      </w:r>
      <w:r w:rsidR="00DE4A9A" w:rsidRPr="00A72156">
        <w:rPr>
          <w:rFonts w:ascii="NoorLotus" w:hAnsi="NoorLotus" w:cs="NoorLotus"/>
          <w:rtl/>
          <w:lang w:bidi="ar-SA"/>
        </w:rPr>
        <w:t xml:space="preserve">ام زید یا وجوب اکرام عمرو دارد و </w:t>
      </w:r>
      <w:r w:rsidR="00FE2BD9" w:rsidRPr="00A72156">
        <w:rPr>
          <w:rFonts w:ascii="NoorLotus" w:hAnsi="NoorLotus" w:cs="NoorLotus"/>
          <w:rtl/>
          <w:lang w:bidi="ar-SA"/>
        </w:rPr>
        <w:t xml:space="preserve">اثر شرعی وجوب اکرام عمرو وجوب اکرام بکر نیز است زیرا بکر پسر عمرو است </w:t>
      </w:r>
      <w:r w:rsidR="00DE4A9A" w:rsidRPr="00A72156">
        <w:rPr>
          <w:rFonts w:ascii="NoorLotus" w:hAnsi="NoorLotus" w:cs="NoorLotus"/>
          <w:rtl/>
          <w:lang w:bidi="ar-SA"/>
        </w:rPr>
        <w:t>و</w:t>
      </w:r>
      <w:r w:rsidR="00FE2BD9" w:rsidRPr="00A72156">
        <w:rPr>
          <w:rFonts w:ascii="NoorLotus" w:hAnsi="NoorLotus" w:cs="NoorLotus"/>
          <w:rtl/>
          <w:lang w:bidi="ar-SA"/>
        </w:rPr>
        <w:t xml:space="preserve"> مولی فرمود «</w:t>
      </w:r>
      <w:r w:rsidR="00242FC0" w:rsidRPr="00A72156">
        <w:rPr>
          <w:rFonts w:ascii="NoorLotus" w:hAnsi="NoorLotus" w:cs="NoorLotus"/>
          <w:rtl/>
          <w:lang w:bidi="ar-SA"/>
        </w:rPr>
        <w:t>اذا وجب اکرام عمرو وجب اکرام ابنه</w:t>
      </w:r>
      <w:r w:rsidR="00FE2BD9" w:rsidRPr="00A72156">
        <w:rPr>
          <w:rFonts w:ascii="NoorLotus" w:hAnsi="NoorLotus" w:cs="NoorLotus"/>
          <w:rtl/>
          <w:lang w:bidi="ar-SA"/>
        </w:rPr>
        <w:t>»</w:t>
      </w:r>
      <w:r w:rsidR="00242FC0" w:rsidRPr="00A72156">
        <w:rPr>
          <w:rFonts w:ascii="NoorLotus" w:hAnsi="NoorLotus" w:cs="NoorLotus"/>
          <w:rtl/>
          <w:lang w:bidi="ar-SA"/>
        </w:rPr>
        <w:t xml:space="preserve">. و این با صورت </w:t>
      </w:r>
      <w:r w:rsidR="001D17A6" w:rsidRPr="00A72156">
        <w:rPr>
          <w:rFonts w:ascii="NoorLotus" w:hAnsi="NoorLotus" w:cs="NoorLotus"/>
          <w:rtl/>
          <w:lang w:bidi="ar-SA"/>
        </w:rPr>
        <w:t>دوم فرق دارد زیرا در صورت دوم ممکن است تاخر رتبی علم اجمالی دوم ناشی از ملازمه‌ی اتفاقیه باشد ولی این صورت</w:t>
      </w:r>
      <w:r w:rsidR="00FE2BD9" w:rsidRPr="00A72156">
        <w:rPr>
          <w:rFonts w:ascii="NoorLotus" w:hAnsi="NoorLotus" w:cs="NoorLotus"/>
          <w:rtl/>
          <w:lang w:bidi="ar-SA"/>
        </w:rPr>
        <w:t xml:space="preserve"> مختص است به</w:t>
      </w:r>
      <w:r w:rsidR="001D17A6" w:rsidRPr="00A72156">
        <w:rPr>
          <w:rFonts w:ascii="NoorLotus" w:hAnsi="NoorLotus" w:cs="NoorLotus"/>
          <w:rtl/>
          <w:lang w:bidi="ar-SA"/>
        </w:rPr>
        <w:t xml:space="preserve"> فرضی که علم اجمالی دوم ناشی از ملازمه‌ی شرعیه باشد.</w:t>
      </w:r>
    </w:p>
    <w:p w14:paraId="658FFE5B" w14:textId="0A071E00" w:rsidR="001D17A6" w:rsidRPr="00A72156" w:rsidRDefault="00FE2BD9" w:rsidP="00A72156">
      <w:pPr>
        <w:jc w:val="both"/>
        <w:rPr>
          <w:rFonts w:ascii="NoorLotus" w:hAnsi="NoorLotus" w:cs="NoorLotus"/>
          <w:sz w:val="28"/>
          <w:vertAlign w:val="superscript"/>
          <w:rtl/>
          <w:lang w:bidi="ar-SA"/>
        </w:rPr>
      </w:pPr>
      <w:r w:rsidRPr="00A72156">
        <w:rPr>
          <w:rFonts w:ascii="NoorLotus" w:hAnsi="NoorLotus" w:cs="NoorLotus"/>
          <w:rtl/>
          <w:lang w:bidi="ar-SA"/>
        </w:rPr>
        <w:t>بعضی مثل محقق نایینی</w:t>
      </w:r>
      <w:r w:rsidR="00A5068A" w:rsidRPr="00A72156">
        <w:rPr>
          <w:rFonts w:ascii="NoorLotus" w:hAnsi="NoorLotus" w:cs="NoorLotus"/>
          <w:sz w:val="28"/>
          <w:vertAlign w:val="superscript"/>
          <w:rtl/>
          <w:lang w:bidi="ar"/>
        </w:rPr>
        <w:footnoteReference w:id="12"/>
      </w:r>
      <w:r w:rsidRPr="00A72156">
        <w:rPr>
          <w:rFonts w:ascii="NoorLotus" w:hAnsi="NoorLotus" w:cs="NoorLotus"/>
          <w:rtl/>
          <w:lang w:bidi="ar-SA"/>
        </w:rPr>
        <w:t xml:space="preserve"> و امام رحمه الله </w:t>
      </w:r>
      <w:r w:rsidR="001D17A6" w:rsidRPr="00A72156">
        <w:rPr>
          <w:rFonts w:ascii="NoorLotus" w:hAnsi="NoorLotus" w:cs="NoorLotus"/>
          <w:rtl/>
          <w:lang w:bidi="ar-SA"/>
        </w:rPr>
        <w:t>در انوار الهدایه</w:t>
      </w:r>
      <w:r w:rsidR="003F6F84" w:rsidRPr="00A72156">
        <w:rPr>
          <w:rFonts w:ascii="NoorLotus" w:hAnsi="NoorLotus" w:cs="NoorLotus"/>
          <w:vertAlign w:val="superscript"/>
          <w:rtl/>
          <w:lang w:bidi="ar"/>
        </w:rPr>
        <w:footnoteReference w:id="13"/>
      </w:r>
      <w:r w:rsidR="001D17A6" w:rsidRPr="00A72156">
        <w:rPr>
          <w:rFonts w:ascii="NoorLotus" w:hAnsi="NoorLotus" w:cs="NoorLotus"/>
          <w:rtl/>
          <w:lang w:bidi="ar-SA"/>
        </w:rPr>
        <w:t xml:space="preserve"> و مرحوم داماد</w:t>
      </w:r>
      <w:r w:rsidR="003F6F84" w:rsidRPr="00A72156">
        <w:rPr>
          <w:rFonts w:ascii="NoorLotus" w:hAnsi="NoorLotus" w:cs="NoorLotus"/>
          <w:sz w:val="28"/>
          <w:vertAlign w:val="superscript"/>
          <w:rtl/>
          <w:lang w:bidi="ar"/>
        </w:rPr>
        <w:footnoteReference w:id="14"/>
      </w:r>
      <w:r w:rsidR="001D17A6" w:rsidRPr="00A72156">
        <w:rPr>
          <w:rFonts w:ascii="NoorLotus" w:hAnsi="NoorLotus" w:cs="NoorLotus"/>
          <w:rtl/>
          <w:lang w:bidi="ar-SA"/>
        </w:rPr>
        <w:t xml:space="preserve"> و روحانی</w:t>
      </w:r>
      <w:r w:rsidR="003F6F84" w:rsidRPr="00A72156">
        <w:rPr>
          <w:rFonts w:ascii="NoorLotus" w:hAnsi="NoorLotus" w:cs="NoorLotus"/>
          <w:vertAlign w:val="superscript"/>
          <w:rtl/>
          <w:lang w:bidi="ar"/>
        </w:rPr>
        <w:footnoteReference w:id="15"/>
      </w:r>
      <w:r w:rsidR="001D17A6" w:rsidRPr="00A72156">
        <w:rPr>
          <w:rFonts w:ascii="NoorLotus" w:hAnsi="NoorLotus" w:cs="NoorLotus"/>
          <w:rtl/>
          <w:lang w:bidi="ar-SA"/>
        </w:rPr>
        <w:t xml:space="preserve"> </w:t>
      </w:r>
      <w:r w:rsidRPr="00A72156">
        <w:rPr>
          <w:rFonts w:ascii="NoorLotus" w:hAnsi="NoorLotus" w:cs="NoorLotus"/>
          <w:rtl/>
          <w:lang w:bidi="ar-SA"/>
        </w:rPr>
        <w:t>قائل به عدم منجزیت علم اجمالی دوم</w:t>
      </w:r>
      <w:r w:rsidR="00DB701A" w:rsidRPr="00A72156">
        <w:rPr>
          <w:rFonts w:ascii="NoorLotus" w:hAnsi="NoorLotus" w:cs="NoorLotus"/>
          <w:rtl/>
          <w:lang w:bidi="ar-SA"/>
        </w:rPr>
        <w:t xml:space="preserve"> در این صورت</w:t>
      </w:r>
      <w:r w:rsidRPr="00A72156">
        <w:rPr>
          <w:rFonts w:ascii="NoorLotus" w:hAnsi="NoorLotus" w:cs="NoorLotus"/>
          <w:rtl/>
          <w:lang w:bidi="ar-SA"/>
        </w:rPr>
        <w:t xml:space="preserve"> شدند. </w:t>
      </w:r>
      <w:r w:rsidR="001D17A6" w:rsidRPr="00A72156">
        <w:rPr>
          <w:rFonts w:ascii="NoorLotus" w:hAnsi="NoorLotus" w:cs="NoorLotus"/>
          <w:rtl/>
          <w:lang w:bidi="ar-SA"/>
        </w:rPr>
        <w:t xml:space="preserve">البته مرحوم امام در تهذیب الاصول قائل به منجزیت علم اجمالی در این </w:t>
      </w:r>
      <w:r w:rsidR="00DB701A" w:rsidRPr="00A72156">
        <w:rPr>
          <w:rFonts w:ascii="NoorLotus" w:hAnsi="NoorLotus" w:cs="NoorLotus"/>
          <w:rtl/>
          <w:lang w:bidi="ar-SA"/>
        </w:rPr>
        <w:t>صورت</w:t>
      </w:r>
      <w:r w:rsidR="001D17A6" w:rsidRPr="00A72156">
        <w:rPr>
          <w:rFonts w:ascii="NoorLotus" w:hAnsi="NoorLotus" w:cs="NoorLotus"/>
          <w:rtl/>
          <w:lang w:bidi="ar-SA"/>
        </w:rPr>
        <w:t xml:space="preserve"> شدند</w:t>
      </w:r>
      <w:r w:rsidR="003F6F84" w:rsidRPr="00A72156">
        <w:rPr>
          <w:rFonts w:ascii="NoorLotus" w:hAnsi="NoorLotus" w:cs="NoorLotus"/>
          <w:sz w:val="28"/>
          <w:vertAlign w:val="superscript"/>
          <w:rtl/>
          <w:lang w:bidi="ar"/>
        </w:rPr>
        <w:footnoteReference w:id="16"/>
      </w:r>
      <w:r w:rsidR="001D17A6" w:rsidRPr="00A72156">
        <w:rPr>
          <w:rFonts w:ascii="NoorLotus" w:hAnsi="NoorLotus" w:cs="NoorLotus"/>
          <w:rtl/>
          <w:lang w:bidi="ar-SA"/>
        </w:rPr>
        <w:t xml:space="preserve"> و اگر انوار الهدایه را قبل</w:t>
      </w:r>
      <w:r w:rsidR="00DB701A" w:rsidRPr="00A72156">
        <w:rPr>
          <w:rFonts w:ascii="NoorLotus" w:hAnsi="NoorLotus" w:cs="NoorLotus"/>
          <w:rtl/>
          <w:lang w:bidi="ar-SA"/>
        </w:rPr>
        <w:t xml:space="preserve"> از درس می‌نوشته باشند</w:t>
      </w:r>
      <w:r w:rsidR="001D17A6" w:rsidRPr="00A72156">
        <w:rPr>
          <w:rFonts w:ascii="NoorLotus" w:hAnsi="NoorLotus" w:cs="NoorLotus"/>
          <w:rtl/>
          <w:lang w:bidi="ar-SA"/>
        </w:rPr>
        <w:t xml:space="preserve"> پس در تهذیب الاصول از این مط</w:t>
      </w:r>
      <w:r w:rsidR="00DB701A" w:rsidRPr="00A72156">
        <w:rPr>
          <w:rFonts w:ascii="NoorLotus" w:hAnsi="NoorLotus" w:cs="NoorLotus"/>
          <w:rtl/>
          <w:lang w:bidi="ar-SA"/>
        </w:rPr>
        <w:t>لب عدول کردند و اگر بعد از درس نوشته باشند</w:t>
      </w:r>
      <w:r w:rsidR="001D17A6" w:rsidRPr="00A72156">
        <w:rPr>
          <w:rFonts w:ascii="NoorLotus" w:hAnsi="NoorLotus" w:cs="NoorLotus"/>
          <w:rtl/>
          <w:lang w:bidi="ar-SA"/>
        </w:rPr>
        <w:t xml:space="preserve"> از کلام خود در درس که در تهذیب الاصول نقل شده عدول کردند. </w:t>
      </w:r>
    </w:p>
    <w:p w14:paraId="4F9D96C8" w14:textId="170DAB46" w:rsidR="008421C4" w:rsidRPr="00A72156" w:rsidRDefault="008421C4" w:rsidP="00A72156">
      <w:pPr>
        <w:jc w:val="both"/>
        <w:rPr>
          <w:rFonts w:ascii="NoorLotus" w:hAnsi="NoorLotus" w:cs="NoorLotus"/>
          <w:color w:val="000080"/>
          <w:rtl/>
          <w:lang w:bidi="ar"/>
        </w:rPr>
      </w:pPr>
      <w:r w:rsidRPr="00A72156">
        <w:rPr>
          <w:rFonts w:ascii="NoorLotus" w:hAnsi="NoorLotus" w:cs="NoorLotus"/>
          <w:rtl/>
          <w:lang w:bidi="ar-SA"/>
        </w:rPr>
        <w:t>مرحوم روحانی فرموده‌اند: «عرف با علم اجمالی دوم معامله‌ی شک بدوی می‌کند.</w:t>
      </w:r>
      <w:r w:rsidR="00C71E82" w:rsidRPr="00A72156">
        <w:rPr>
          <w:rFonts w:ascii="NoorLotus" w:hAnsi="NoorLotus" w:cs="NoorLotus"/>
          <w:rtl/>
          <w:lang w:bidi="ar-SA"/>
        </w:rPr>
        <w:t xml:space="preserve"> </w:t>
      </w:r>
      <w:r w:rsidR="00C9215A" w:rsidRPr="00A72156">
        <w:rPr>
          <w:rFonts w:ascii="NoorLotus" w:hAnsi="NoorLotus" w:cs="NoorLotus"/>
          <w:color w:val="000080"/>
          <w:rtl/>
          <w:lang w:bidi="ar"/>
        </w:rPr>
        <w:t xml:space="preserve">نعلم إجمالا بثبوت التكليف بين الملاقى و طرفه و </w:t>
      </w:r>
      <w:r w:rsidR="003F6F84" w:rsidRPr="00A72156">
        <w:rPr>
          <w:rFonts w:ascii="NoorLotus" w:hAnsi="NoorLotus" w:cs="NoorLotus"/>
          <w:color w:val="000080"/>
          <w:rtl/>
          <w:lang w:bidi="ar"/>
        </w:rPr>
        <w:t>نشك في ثبوت تكليف زائد على ذلك التكليف</w:t>
      </w:r>
      <w:r w:rsidR="00C9215A" w:rsidRPr="00A72156">
        <w:rPr>
          <w:rFonts w:ascii="NoorLotus" w:hAnsi="NoorLotus" w:cs="NoorLotus"/>
          <w:color w:val="000080"/>
          <w:rtl/>
          <w:lang w:bidi="ar"/>
        </w:rPr>
        <w:t>.</w:t>
      </w:r>
      <w:r w:rsidR="00DB701A" w:rsidRPr="00A72156">
        <w:rPr>
          <w:rFonts w:ascii="NoorLotus" w:hAnsi="NoorLotus" w:cs="NoorLotus"/>
          <w:color w:val="000080"/>
          <w:rtl/>
          <w:lang w:bidi="ar"/>
        </w:rPr>
        <w:t>.</w:t>
      </w:r>
      <w:r w:rsidR="00C9215A" w:rsidRPr="00A72156">
        <w:rPr>
          <w:rFonts w:ascii="NoorLotus" w:hAnsi="NoorLotus" w:cs="NoorLotus"/>
          <w:color w:val="000080"/>
          <w:rtl/>
          <w:lang w:bidi="ar"/>
        </w:rPr>
        <w:t>.</w:t>
      </w:r>
      <w:r w:rsidRPr="00A72156">
        <w:rPr>
          <w:rFonts w:ascii="NoorLotus" w:hAnsi="NoorLotus" w:cs="NoorLotus"/>
          <w:rtl/>
          <w:lang w:bidi="ar-SA"/>
        </w:rPr>
        <w:t>» و این درست نیست زیرا</w:t>
      </w:r>
      <w:r w:rsidR="00AE3645" w:rsidRPr="00A72156">
        <w:rPr>
          <w:rFonts w:ascii="NoorLotus" w:hAnsi="NoorLotus" w:cs="NoorLotus"/>
          <w:rtl/>
          <w:lang w:bidi="ar-SA"/>
        </w:rPr>
        <w:t xml:space="preserve"> </w:t>
      </w:r>
      <w:r w:rsidR="001E0C4C" w:rsidRPr="00A72156">
        <w:rPr>
          <w:rFonts w:ascii="NoorLotus" w:hAnsi="NoorLotus" w:cs="NoorLotus"/>
          <w:rtl/>
          <w:lang w:bidi="ar-SA"/>
        </w:rPr>
        <w:t xml:space="preserve">اگر مثلا شما علم اجمالی دارید که یکی از این دو خانم مادر رضاعی شماست که علم اجمالی منجز است و با هیچ یک از این دو خانم نمی‌توانید ازدواج کنید حال اگر فقط یکی از آنها دختر دارد </w:t>
      </w:r>
      <w:r w:rsidR="001E0C4C" w:rsidRPr="00A72156">
        <w:rPr>
          <w:rFonts w:ascii="Sakkal Majalla" w:hAnsi="Sakkal Majalla" w:cs="Sakkal Majalla" w:hint="cs"/>
          <w:rtl/>
          <w:lang w:bidi="ar-SA"/>
        </w:rPr>
        <w:t>–</w:t>
      </w:r>
      <w:r w:rsidR="001E0C4C" w:rsidRPr="00A72156">
        <w:rPr>
          <w:rFonts w:ascii="NoorLotus" w:hAnsi="NoorLotus" w:cs="NoorLotus"/>
          <w:rtl/>
          <w:lang w:bidi="ar-SA"/>
        </w:rPr>
        <w:t>اگر هر دو دختر داشته باشند باز علم اجمالی به اینکه یکی از این دو خواهر رض</w:t>
      </w:r>
      <w:r w:rsidR="000D08FF" w:rsidRPr="00A72156">
        <w:rPr>
          <w:rFonts w:ascii="NoorLotus" w:hAnsi="NoorLotus" w:cs="NoorLotus"/>
          <w:rtl/>
          <w:lang w:bidi="ar-SA"/>
        </w:rPr>
        <w:t>اعی هستند پیدا می‌</w:t>
      </w:r>
      <w:r w:rsidR="001E0C4C" w:rsidRPr="00A72156">
        <w:rPr>
          <w:rFonts w:ascii="NoorLotus" w:hAnsi="NoorLotus" w:cs="NoorLotus"/>
          <w:rtl/>
          <w:lang w:bidi="ar-SA"/>
        </w:rPr>
        <w:t xml:space="preserve">شود و نمی‌تواند با هیچ یک ازدواج کند- </w:t>
      </w:r>
      <w:r w:rsidR="000D08FF" w:rsidRPr="00A72156">
        <w:rPr>
          <w:rFonts w:ascii="NoorLotus" w:hAnsi="NoorLotus" w:cs="NoorLotus"/>
          <w:rtl/>
          <w:lang w:bidi="ar-SA"/>
        </w:rPr>
        <w:t xml:space="preserve">علم اجمالی دومی شکل می‌گیرد که یا ازدواج با این دختر حرام است یا ازدواج با زن دیگر. و نمی‌توانید بگویید که شک در خواهر رضاعی بودن این دختر شک بدوی است و ازدواج با او اشکالی ندارد زیرا </w:t>
      </w:r>
      <w:r w:rsidR="00AE3645" w:rsidRPr="00A72156">
        <w:rPr>
          <w:rFonts w:ascii="NoorLotus" w:hAnsi="NoorLotus" w:cs="NoorLotus"/>
          <w:rtl/>
          <w:lang w:bidi="ar-SA"/>
        </w:rPr>
        <w:t xml:space="preserve">شک در خواهر رضاعی بودن این دختر مقرون به علم اجمالی است </w:t>
      </w:r>
      <w:r w:rsidRPr="00A72156">
        <w:rPr>
          <w:rFonts w:ascii="NoorLotus" w:hAnsi="NoorLotus" w:cs="NoorLotus"/>
          <w:rtl/>
          <w:lang w:bidi="ar-SA"/>
        </w:rPr>
        <w:t xml:space="preserve">و مکلف علم اجمالی دارد به این که یا این دختر خواهر رضاعی او است و یا زن </w:t>
      </w:r>
      <w:r w:rsidR="000D08FF" w:rsidRPr="00A72156">
        <w:rPr>
          <w:rFonts w:ascii="NoorLotus" w:hAnsi="NoorLotus" w:cs="NoorLotus"/>
          <w:rtl/>
          <w:lang w:bidi="ar-SA"/>
        </w:rPr>
        <w:t>دیگر</w:t>
      </w:r>
      <w:r w:rsidRPr="00A72156">
        <w:rPr>
          <w:rFonts w:ascii="NoorLotus" w:hAnsi="NoorLotus" w:cs="NoorLotus"/>
          <w:rtl/>
          <w:lang w:bidi="ar-SA"/>
        </w:rPr>
        <w:t xml:space="preserve"> مادر رضاعی ا</w:t>
      </w:r>
      <w:r w:rsidR="000D08FF" w:rsidRPr="00A72156">
        <w:rPr>
          <w:rFonts w:ascii="NoorLotus" w:hAnsi="NoorLotus" w:cs="NoorLotus"/>
          <w:rtl/>
          <w:lang w:bidi="ar-SA"/>
        </w:rPr>
        <w:t>و است و این علم اجمالی منجز است</w:t>
      </w:r>
      <w:r w:rsidR="00485850" w:rsidRPr="00A72156">
        <w:rPr>
          <w:rFonts w:ascii="NoorLotus" w:hAnsi="NoorLotus" w:cs="NoorLotus"/>
          <w:rtl/>
          <w:lang w:bidi="ar-SA"/>
        </w:rPr>
        <w:t xml:space="preserve"> و عقلا</w:t>
      </w:r>
      <w:r w:rsidR="00B71BCF" w:rsidRPr="00A72156">
        <w:rPr>
          <w:rFonts w:ascii="NoorLotus" w:hAnsi="NoorLotus" w:cs="NoorLotus"/>
          <w:rtl/>
          <w:lang w:bidi="ar-SA"/>
        </w:rPr>
        <w:t>ء</w:t>
      </w:r>
      <w:r w:rsidR="00485850" w:rsidRPr="00A72156">
        <w:rPr>
          <w:rFonts w:ascii="NoorLotus" w:hAnsi="NoorLotus" w:cs="NoorLotus"/>
          <w:rtl/>
          <w:lang w:bidi="ar-SA"/>
        </w:rPr>
        <w:t xml:space="preserve"> نمی‌پذیرند که ازدواج با دختر یکی از آنها جایز باشد</w:t>
      </w:r>
      <w:r w:rsidR="000D08FF" w:rsidRPr="00A72156">
        <w:rPr>
          <w:rFonts w:ascii="NoorLotus" w:hAnsi="NoorLotus" w:cs="NoorLotus"/>
          <w:rtl/>
          <w:lang w:bidi="ar-SA"/>
        </w:rPr>
        <w:t>. در این مثال، اثر شرعی مادر رضاعی بودن هر یک از زنها حرمت ازدواج با دختر اوست.</w:t>
      </w:r>
      <w:r w:rsidRPr="00A72156">
        <w:rPr>
          <w:rFonts w:ascii="NoorLotus" w:hAnsi="NoorLotus" w:cs="NoorLotus"/>
          <w:rtl/>
          <w:lang w:bidi="ar-SA"/>
        </w:rPr>
        <w:t xml:space="preserve"> </w:t>
      </w:r>
    </w:p>
    <w:p w14:paraId="53EA0BBD" w14:textId="5C3674D9" w:rsidR="000E791B" w:rsidRPr="00A72156" w:rsidRDefault="00B71BCF" w:rsidP="00A72156">
      <w:pPr>
        <w:jc w:val="both"/>
        <w:rPr>
          <w:rFonts w:ascii="NoorLotus" w:hAnsi="NoorLotus" w:cs="NoorLotus"/>
          <w:rtl/>
          <w:lang w:bidi="ar-SA"/>
        </w:rPr>
      </w:pPr>
      <w:r w:rsidRPr="00A72156">
        <w:rPr>
          <w:rFonts w:ascii="NoorLotus" w:hAnsi="NoorLotus" w:cs="NoorLotus"/>
          <w:rtl/>
          <w:lang w:bidi="ar-SA"/>
        </w:rPr>
        <w:t>مثال دیگر اینکه اگر</w:t>
      </w:r>
      <w:r w:rsidR="001D233A" w:rsidRPr="00A72156">
        <w:rPr>
          <w:rFonts w:ascii="NoorLotus" w:hAnsi="NoorLotus" w:cs="NoorLotus"/>
          <w:rtl/>
          <w:lang w:bidi="ar-SA"/>
        </w:rPr>
        <w:t xml:space="preserve"> </w:t>
      </w:r>
      <w:r w:rsidR="000E791B" w:rsidRPr="00A72156">
        <w:rPr>
          <w:rFonts w:ascii="NoorLotus" w:hAnsi="NoorLotus" w:cs="NoorLotus"/>
          <w:rtl/>
          <w:lang w:bidi="ar-SA"/>
        </w:rPr>
        <w:t xml:space="preserve">علم اجمالی </w:t>
      </w:r>
      <w:r w:rsidR="001D233A" w:rsidRPr="00A72156">
        <w:rPr>
          <w:rFonts w:ascii="NoorLotus" w:hAnsi="NoorLotus" w:cs="NoorLotus"/>
          <w:rtl/>
          <w:lang w:bidi="ar-SA"/>
        </w:rPr>
        <w:t xml:space="preserve">به غصبی بودن یکی از این دو گوسفند </w:t>
      </w:r>
      <w:r w:rsidR="000E791B" w:rsidRPr="00A72156">
        <w:rPr>
          <w:rFonts w:ascii="NoorLotus" w:hAnsi="NoorLotus" w:cs="NoorLotus"/>
          <w:rtl/>
          <w:lang w:bidi="ar-SA"/>
        </w:rPr>
        <w:t xml:space="preserve">وجود دارد </w:t>
      </w:r>
      <w:r w:rsidR="001D233A" w:rsidRPr="00A72156">
        <w:rPr>
          <w:rFonts w:ascii="NoorLotus" w:hAnsi="NoorLotus" w:cs="NoorLotus"/>
          <w:rtl/>
          <w:lang w:bidi="ar-SA"/>
        </w:rPr>
        <w:t xml:space="preserve">و یکی از آن دو مثلا گوسفند الف شیر دارد نمی‌توان گفت شرب این شیر جایز است زیرا معلوم بالاجمال در علم اجمالی به غصبی بودن گوسفند ب یا شیر گوسفند الف </w:t>
      </w:r>
      <w:r w:rsidR="000E791B" w:rsidRPr="00A72156">
        <w:rPr>
          <w:rFonts w:ascii="NoorLotus" w:hAnsi="NoorLotus" w:cs="NoorLotus"/>
          <w:rtl/>
          <w:lang w:bidi="ar-SA"/>
        </w:rPr>
        <w:t>اثر شرعی غصبی بودن یکی از این دو گوسفند است</w:t>
      </w:r>
      <w:r w:rsidRPr="00A72156">
        <w:rPr>
          <w:rFonts w:ascii="NoorLotus" w:hAnsi="NoorLotus" w:cs="NoorLotus"/>
          <w:rtl/>
          <w:lang w:bidi="ar-SA"/>
        </w:rPr>
        <w:t xml:space="preserve"> زیرا گوسفندی که غصبی باشد خوردن شیرش نیز حرام می‌شود</w:t>
      </w:r>
      <w:r w:rsidR="001D233A" w:rsidRPr="00A72156">
        <w:rPr>
          <w:rFonts w:ascii="NoorLotus" w:hAnsi="NoorLotus" w:cs="NoorLotus"/>
          <w:rtl/>
          <w:lang w:bidi="ar-SA"/>
        </w:rPr>
        <w:t>. در حالی که</w:t>
      </w:r>
      <w:r w:rsidR="000E791B" w:rsidRPr="00A72156">
        <w:rPr>
          <w:rFonts w:ascii="NoorLotus" w:hAnsi="NoorLotus" w:cs="NoorLotus"/>
          <w:rtl/>
          <w:lang w:bidi="ar-SA"/>
        </w:rPr>
        <w:t xml:space="preserve"> این هم خلاف وجدان عقلایی است </w:t>
      </w:r>
      <w:r w:rsidR="000E791B" w:rsidRPr="00A72156">
        <w:rPr>
          <w:rFonts w:ascii="NoorLotus" w:hAnsi="NoorLotus" w:cs="NoorLotus"/>
          <w:rtl/>
          <w:lang w:bidi="ar-SA"/>
        </w:rPr>
        <w:lastRenderedPageBreak/>
        <w:t>و</w:t>
      </w:r>
      <w:r w:rsidRPr="00A72156">
        <w:rPr>
          <w:rFonts w:ascii="NoorLotus" w:hAnsi="NoorLotus" w:cs="NoorLotus"/>
          <w:rtl/>
          <w:lang w:bidi="ar-SA"/>
        </w:rPr>
        <w:t xml:space="preserve"> هم</w:t>
      </w:r>
      <w:r w:rsidR="000E791B" w:rsidRPr="00A72156">
        <w:rPr>
          <w:rFonts w:ascii="NoorLotus" w:hAnsi="NoorLotus" w:cs="NoorLotus"/>
          <w:rtl/>
          <w:lang w:bidi="ar-SA"/>
        </w:rPr>
        <w:t xml:space="preserve"> برهان بر خلاف آن است زیرا </w:t>
      </w:r>
      <w:r w:rsidR="001D233A" w:rsidRPr="00A72156">
        <w:rPr>
          <w:rFonts w:ascii="NoorLotus" w:hAnsi="NoorLotus" w:cs="NoorLotus"/>
          <w:rtl/>
          <w:lang w:bidi="ar-SA"/>
        </w:rPr>
        <w:t xml:space="preserve">در موارد وجود علم اجمالی به یک تکلیف </w:t>
      </w:r>
      <w:r w:rsidR="00180DE9" w:rsidRPr="00A72156">
        <w:rPr>
          <w:rFonts w:ascii="NoorLotus" w:hAnsi="NoorLotus" w:cs="NoorLotus"/>
          <w:rtl/>
          <w:lang w:bidi="ar-SA"/>
        </w:rPr>
        <w:t xml:space="preserve">و تعارض </w:t>
      </w:r>
      <w:r w:rsidR="000E791B" w:rsidRPr="00A72156">
        <w:rPr>
          <w:rFonts w:ascii="NoorLotus" w:hAnsi="NoorLotus" w:cs="NoorLotus"/>
          <w:rtl/>
          <w:lang w:bidi="ar-SA"/>
        </w:rPr>
        <w:t>اصول در اطراف آن</w:t>
      </w:r>
      <w:r w:rsidR="00124070" w:rsidRPr="00A72156">
        <w:rPr>
          <w:rFonts w:ascii="NoorLotus" w:hAnsi="NoorLotus" w:cs="NoorLotus"/>
          <w:rtl/>
          <w:lang w:bidi="ar-SA"/>
        </w:rPr>
        <w:t>،</w:t>
      </w:r>
      <w:r w:rsidR="000E791B" w:rsidRPr="00A72156">
        <w:rPr>
          <w:rFonts w:ascii="NoorLotus" w:hAnsi="NoorLotus" w:cs="NoorLotus"/>
          <w:rtl/>
          <w:lang w:bidi="ar-SA"/>
        </w:rPr>
        <w:t xml:space="preserve"> آن علم اجمالی منجز است. </w:t>
      </w:r>
    </w:p>
    <w:p w14:paraId="302D9C5F" w14:textId="5DB5026B" w:rsidR="00124070" w:rsidRPr="00A72156" w:rsidRDefault="00124070" w:rsidP="00A72156">
      <w:pPr>
        <w:pStyle w:val="Heading2"/>
        <w:rPr>
          <w:rFonts w:ascii="NoorLotus" w:hAnsi="NoorLotus"/>
          <w:rtl/>
        </w:rPr>
      </w:pPr>
      <w:bookmarkStart w:id="40" w:name="_Toc208767129"/>
      <w:r w:rsidRPr="00A72156">
        <w:rPr>
          <w:rFonts w:ascii="NoorLotus" w:hAnsi="NoorLotus"/>
          <w:rtl/>
        </w:rPr>
        <w:t>قول مختار در جمیع صور و نتیجه آن</w:t>
      </w:r>
      <w:bookmarkEnd w:id="40"/>
    </w:p>
    <w:p w14:paraId="529593BD" w14:textId="6712F655" w:rsidR="005F07C8" w:rsidRPr="00A72156" w:rsidRDefault="005F07C8" w:rsidP="00A72156">
      <w:pPr>
        <w:jc w:val="both"/>
        <w:rPr>
          <w:rFonts w:ascii="NoorLotus" w:hAnsi="NoorLotus" w:cs="NoorLotus"/>
          <w:rtl/>
          <w:lang w:bidi="ar-SA"/>
        </w:rPr>
      </w:pPr>
      <w:r w:rsidRPr="00A72156">
        <w:rPr>
          <w:rFonts w:ascii="NoorLotus" w:hAnsi="NoorLotus" w:cs="NoorLotus"/>
          <w:rtl/>
          <w:lang w:bidi="ar-SA"/>
        </w:rPr>
        <w:t xml:space="preserve">بنابراین علم اجمالی دوم در تمام این صور منجز است. </w:t>
      </w:r>
      <w:r w:rsidR="00AE3645" w:rsidRPr="00A72156">
        <w:rPr>
          <w:rFonts w:ascii="NoorLotus" w:hAnsi="NoorLotus" w:cs="NoorLotus"/>
          <w:rtl/>
          <w:lang w:bidi="ar-SA"/>
        </w:rPr>
        <w:t xml:space="preserve">البته نتیجه این مطلب خیلی وحشتناک است. در نظر ما این بود که شهید صدر رحمه الله </w:t>
      </w:r>
      <w:r w:rsidR="00124070" w:rsidRPr="00A72156">
        <w:rPr>
          <w:rFonts w:ascii="NoorLotus" w:hAnsi="NoorLotus" w:cs="NoorLotus"/>
          <w:rtl/>
          <w:lang w:bidi="ar-SA"/>
        </w:rPr>
        <w:t xml:space="preserve">در اجتناب از ملاقی بعض اطراف شبهه </w:t>
      </w:r>
      <w:r w:rsidR="00AE3645" w:rsidRPr="00A72156">
        <w:rPr>
          <w:rFonts w:ascii="NoorLotus" w:hAnsi="NoorLotus" w:cs="NoorLotus"/>
          <w:rtl/>
          <w:lang w:bidi="ar-SA"/>
        </w:rPr>
        <w:t>احتیاط واجب کردند ولی درست این است که ایشان و شاگرد ایشان طبق همین مبنا فتوای به احتیاط دادند و فرموده‌اند: «</w:t>
      </w:r>
      <w:r w:rsidRPr="00A72156">
        <w:rPr>
          <w:rFonts w:ascii="NoorLotus" w:hAnsi="NoorLotus" w:cs="NoorLotus"/>
          <w:rtl/>
          <w:lang w:bidi="ar-SA"/>
        </w:rPr>
        <w:t>اجتناب از ملاقی بعض اطراف شبهه عقلا واجب است.</w:t>
      </w:r>
      <w:r w:rsidR="00AE3645" w:rsidRPr="00A72156">
        <w:rPr>
          <w:rFonts w:ascii="NoorLotus" w:hAnsi="NoorLotus" w:cs="NoorLotus"/>
          <w:rtl/>
          <w:lang w:bidi="ar-SA"/>
        </w:rPr>
        <w:t>»</w:t>
      </w:r>
      <w:r w:rsidR="00C76840" w:rsidRPr="00A72156">
        <w:rPr>
          <w:rStyle w:val="FootnoteReference"/>
          <w:rFonts w:cs="NoorLotus"/>
          <w:rtl/>
        </w:rPr>
        <w:t xml:space="preserve"> </w:t>
      </w:r>
      <w:r w:rsidR="00C76840" w:rsidRPr="00A72156">
        <w:rPr>
          <w:rStyle w:val="FootnoteReference"/>
          <w:rFonts w:cs="NoorLotus"/>
          <w:rtl/>
        </w:rPr>
        <w:footnoteReference w:id="17"/>
      </w:r>
      <w:r w:rsidRPr="00A72156">
        <w:rPr>
          <w:rFonts w:ascii="NoorLotus" w:hAnsi="NoorLotus" w:cs="NoorLotus"/>
          <w:rtl/>
          <w:lang w:bidi="ar-SA"/>
        </w:rPr>
        <w:t xml:space="preserve"> و این فتوای به احتیاط است نه این که احتیاط </w:t>
      </w:r>
      <w:r w:rsidR="00AE3645" w:rsidRPr="00A72156">
        <w:rPr>
          <w:rFonts w:ascii="NoorLotus" w:hAnsi="NoorLotus" w:cs="NoorLotus"/>
          <w:rtl/>
          <w:lang w:bidi="ar-SA"/>
        </w:rPr>
        <w:t xml:space="preserve">در فتوا </w:t>
      </w:r>
      <w:r w:rsidRPr="00A72156">
        <w:rPr>
          <w:rFonts w:ascii="NoorLotus" w:hAnsi="NoorLotus" w:cs="NoorLotus"/>
          <w:rtl/>
          <w:lang w:bidi="ar-SA"/>
        </w:rPr>
        <w:t>باشد. لذا</w:t>
      </w:r>
      <w:r w:rsidR="00D22300" w:rsidRPr="00A72156">
        <w:rPr>
          <w:rFonts w:ascii="NoorLotus" w:hAnsi="NoorLotus" w:cs="NoorLotus"/>
          <w:rtl/>
          <w:lang w:bidi="ar-SA"/>
        </w:rPr>
        <w:t xml:space="preserve"> این علم اجمالی</w:t>
      </w:r>
      <w:r w:rsidRPr="00A72156">
        <w:rPr>
          <w:rFonts w:ascii="NoorLotus" w:hAnsi="NoorLotus" w:cs="NoorLotus"/>
          <w:rtl/>
          <w:lang w:bidi="ar-SA"/>
        </w:rPr>
        <w:t xml:space="preserve"> برای کسی که چنین علم اجمالی</w:t>
      </w:r>
      <w:r w:rsidR="005D60D2" w:rsidRPr="00A72156">
        <w:rPr>
          <w:rFonts w:ascii="NoorLotus" w:hAnsi="NoorLotus" w:cs="NoorLotus"/>
          <w:rtl/>
          <w:lang w:bidi="ar-SA"/>
        </w:rPr>
        <w:t>‌ای در ذهنش</w:t>
      </w:r>
      <w:r w:rsidRPr="00A72156">
        <w:rPr>
          <w:rFonts w:ascii="NoorLotus" w:hAnsi="NoorLotus" w:cs="NoorLotus"/>
          <w:rtl/>
          <w:lang w:bidi="ar-SA"/>
        </w:rPr>
        <w:t xml:space="preserve"> تشکیل شود </w:t>
      </w:r>
      <w:r w:rsidR="00C8751A" w:rsidRPr="00A72156">
        <w:rPr>
          <w:rFonts w:ascii="NoorLotus" w:hAnsi="NoorLotus" w:cs="NoorLotus"/>
          <w:rtl/>
          <w:lang w:bidi="ar-SA"/>
        </w:rPr>
        <w:t xml:space="preserve">منجز است. اگر </w:t>
      </w:r>
      <w:r w:rsidR="0089496E" w:rsidRPr="00A72156">
        <w:rPr>
          <w:rFonts w:ascii="NoorLotus" w:hAnsi="NoorLotus" w:cs="NoorLotus"/>
          <w:rtl/>
          <w:lang w:bidi="ar-SA"/>
        </w:rPr>
        <w:t xml:space="preserve">کسی از عوام </w:t>
      </w:r>
      <w:r w:rsidR="00C8751A" w:rsidRPr="00A72156">
        <w:rPr>
          <w:rFonts w:ascii="NoorLotus" w:hAnsi="NoorLotus" w:cs="NoorLotus"/>
          <w:rtl/>
          <w:lang w:bidi="ar-SA"/>
        </w:rPr>
        <w:t xml:space="preserve">در شبهات موضوعیه توجه </w:t>
      </w:r>
      <w:r w:rsidR="0089496E" w:rsidRPr="00A72156">
        <w:rPr>
          <w:rFonts w:ascii="NoorLotus" w:hAnsi="NoorLotus" w:cs="NoorLotus"/>
          <w:rtl/>
          <w:lang w:bidi="ar-SA"/>
        </w:rPr>
        <w:t>به امکان تشکیل علم اجمالی در این موارد نداشته باشد این علم اجمالی بر او منجز نیست ولی بر کسانی که توجه به تشکیل این علم اجمالی دارند این علم اجمالی منجز است و همچنین در شبهات حکمیه نیز اگر عامی از فقیه سوال کند، فقیه رای اجمالی خود را بیان می‌کند و</w:t>
      </w:r>
      <w:r w:rsidR="005D60D2" w:rsidRPr="00A72156">
        <w:rPr>
          <w:rFonts w:ascii="NoorLotus" w:hAnsi="NoorLotus" w:cs="NoorLotus"/>
          <w:rtl/>
          <w:lang w:bidi="ar-SA"/>
        </w:rPr>
        <w:t xml:space="preserve"> رای اجمالی فقیه بر او حجت است و کار مشکل می‌شود.</w:t>
      </w:r>
    </w:p>
    <w:p w14:paraId="00C793DA" w14:textId="519864F1" w:rsidR="00C8751A" w:rsidRPr="00A72156" w:rsidRDefault="00C8751A" w:rsidP="00A72156">
      <w:pPr>
        <w:jc w:val="both"/>
        <w:rPr>
          <w:rFonts w:ascii="NoorLotus" w:hAnsi="NoorLotus" w:cs="NoorLotus"/>
          <w:rtl/>
          <w:lang w:bidi="ar-SA"/>
        </w:rPr>
      </w:pPr>
      <w:r w:rsidRPr="00A72156">
        <w:rPr>
          <w:rFonts w:ascii="NoorLotus" w:hAnsi="NoorLotus" w:cs="NoorLotus"/>
          <w:rtl/>
          <w:lang w:bidi="ar-SA"/>
        </w:rPr>
        <w:t>آیت الله سیستانی حفظه الله فرموده‌اند: «</w:t>
      </w:r>
      <w:r w:rsidR="0089496E" w:rsidRPr="00A72156">
        <w:rPr>
          <w:rFonts w:ascii="NoorLotus" w:hAnsi="NoorLotus" w:cs="NoorLotus"/>
          <w:rtl/>
          <w:lang w:bidi="ar-SA"/>
        </w:rPr>
        <w:t>منجزیت عقلائیه علم اجمالی به نجاست این سیب یا نجاست آب ب احراز نشده است.</w:t>
      </w:r>
      <w:r w:rsidRPr="00A72156">
        <w:rPr>
          <w:rFonts w:ascii="NoorLotus" w:hAnsi="NoorLotus" w:cs="NoorLotus"/>
          <w:rtl/>
          <w:lang w:bidi="ar-SA"/>
        </w:rPr>
        <w:t>» بر فرض که این بیان تمام باشد ولی دلیل</w:t>
      </w:r>
      <w:r w:rsidR="005D60D2" w:rsidRPr="00A72156">
        <w:rPr>
          <w:rFonts w:ascii="NoorLotus" w:hAnsi="NoorLotus" w:cs="NoorLotus"/>
          <w:rtl/>
          <w:lang w:bidi="ar-SA"/>
        </w:rPr>
        <w:t>ی</w:t>
      </w:r>
      <w:r w:rsidRPr="00A72156">
        <w:rPr>
          <w:rFonts w:ascii="NoorLotus" w:hAnsi="NoorLotus" w:cs="NoorLotus"/>
          <w:rtl/>
          <w:lang w:bidi="ar-SA"/>
        </w:rPr>
        <w:t xml:space="preserve"> بر جریان اصالة الطهارة در سیب </w:t>
      </w:r>
      <w:r w:rsidR="005D60D2" w:rsidRPr="00A72156">
        <w:rPr>
          <w:rFonts w:ascii="NoorLotus" w:hAnsi="NoorLotus" w:cs="NoorLotus"/>
          <w:rtl/>
          <w:lang w:bidi="ar-SA"/>
        </w:rPr>
        <w:t>وجود ندارد؛</w:t>
      </w:r>
      <w:r w:rsidR="0089496E" w:rsidRPr="00A72156">
        <w:rPr>
          <w:rFonts w:ascii="NoorLotus" w:hAnsi="NoorLotus" w:cs="NoorLotus"/>
          <w:rtl/>
          <w:lang w:bidi="ar-SA"/>
        </w:rPr>
        <w:t xml:space="preserve"> زیرا نهایتا برائت عقلیه دلالت بر عدم عقاب بر اکل سیب کند ولی </w:t>
      </w:r>
      <w:r w:rsidR="00A755DF" w:rsidRPr="00A72156">
        <w:rPr>
          <w:rFonts w:ascii="NoorLotus" w:hAnsi="NoorLotus" w:cs="NoorLotus"/>
          <w:rtl/>
          <w:lang w:bidi="ar-SA"/>
        </w:rPr>
        <w:t>اگر ملاقی بعض اطراف شبهه لباس بود که می‌خواهد با آن نماز بخواند یا خاک بود که می‌خواهد با آن تیمم کند یا آب دیگر بو</w:t>
      </w:r>
      <w:r w:rsidR="005D60D2" w:rsidRPr="00A72156">
        <w:rPr>
          <w:rFonts w:ascii="NoorLotus" w:hAnsi="NoorLotus" w:cs="NoorLotus"/>
          <w:rtl/>
          <w:lang w:bidi="ar-SA"/>
        </w:rPr>
        <w:t>د که می‌خواهد با آن وضو بگیرد،</w:t>
      </w:r>
      <w:r w:rsidR="00A755DF" w:rsidRPr="00A72156">
        <w:rPr>
          <w:rFonts w:ascii="NoorLotus" w:hAnsi="NoorLotus" w:cs="NoorLotus"/>
          <w:rtl/>
          <w:lang w:bidi="ar-SA"/>
        </w:rPr>
        <w:t xml:space="preserve"> باید</w:t>
      </w:r>
      <w:r w:rsidRPr="00A72156">
        <w:rPr>
          <w:rFonts w:ascii="NoorLotus" w:hAnsi="NoorLotus" w:cs="NoorLotus"/>
          <w:rtl/>
          <w:lang w:bidi="ar-SA"/>
        </w:rPr>
        <w:t xml:space="preserve"> طهارت آن‌ها احراز شود و صرف قبح عقاب بلابیان </w:t>
      </w:r>
      <w:r w:rsidR="00A755DF" w:rsidRPr="00A72156">
        <w:rPr>
          <w:rFonts w:ascii="NoorLotus" w:hAnsi="NoorLotus" w:cs="NoorLotus"/>
          <w:rtl/>
          <w:lang w:bidi="ar-SA"/>
        </w:rPr>
        <w:t xml:space="preserve">طهارت آن‌ها را برای مکلف احراز نمی‌کند و </w:t>
      </w:r>
      <w:r w:rsidRPr="00A72156">
        <w:rPr>
          <w:rFonts w:ascii="NoorLotus" w:hAnsi="NoorLotus" w:cs="NoorLotus"/>
          <w:rtl/>
          <w:lang w:bidi="ar-SA"/>
        </w:rPr>
        <w:t xml:space="preserve">باید اصل بلامعارض وجود داشته باشد. </w:t>
      </w:r>
    </w:p>
    <w:p w14:paraId="1B7356CA" w14:textId="5ECA796B" w:rsidR="00C8751A" w:rsidRPr="00A72156" w:rsidRDefault="00C8751A" w:rsidP="00A72156">
      <w:pPr>
        <w:jc w:val="both"/>
        <w:rPr>
          <w:rFonts w:ascii="NoorLotus" w:hAnsi="NoorLotus" w:cs="NoorLotus"/>
          <w:rtl/>
          <w:lang w:bidi="ar-SA"/>
        </w:rPr>
      </w:pPr>
      <w:r w:rsidRPr="00A72156">
        <w:rPr>
          <w:rFonts w:ascii="NoorLotus" w:hAnsi="NoorLotus" w:cs="NoorLotus"/>
          <w:rtl/>
          <w:lang w:bidi="ar-SA"/>
        </w:rPr>
        <w:t>جالب این است که ایشان و مرحوم روحانی</w:t>
      </w:r>
      <w:r w:rsidR="00483E7E" w:rsidRPr="00A72156">
        <w:rPr>
          <w:rFonts w:ascii="NoorLotus" w:hAnsi="NoorLotus" w:cs="NoorLotus"/>
          <w:vertAlign w:val="superscript"/>
          <w:rtl/>
          <w:lang w:bidi="ar"/>
        </w:rPr>
        <w:footnoteReference w:id="18"/>
      </w:r>
      <w:r w:rsidRPr="00A72156">
        <w:rPr>
          <w:rFonts w:ascii="NoorLotus" w:hAnsi="NoorLotus" w:cs="NoorLotus"/>
          <w:rtl/>
          <w:lang w:bidi="ar-SA"/>
        </w:rPr>
        <w:t xml:space="preserve"> </w:t>
      </w:r>
      <w:r w:rsidR="00A755DF" w:rsidRPr="00A72156">
        <w:rPr>
          <w:rFonts w:ascii="NoorLotus" w:hAnsi="NoorLotus" w:cs="NoorLotus"/>
          <w:rtl/>
          <w:lang w:bidi="ar-SA"/>
        </w:rPr>
        <w:t xml:space="preserve">قائل به انصراف اصول عملیه ترخیصیه از اطراف علم اجمالی هستند و فقط </w:t>
      </w:r>
      <w:r w:rsidR="00FF4725" w:rsidRPr="00A72156">
        <w:rPr>
          <w:rFonts w:ascii="NoorLotus" w:hAnsi="NoorLotus" w:cs="NoorLotus"/>
          <w:rtl/>
          <w:lang w:bidi="ar-SA"/>
        </w:rPr>
        <w:t xml:space="preserve">آن را </w:t>
      </w:r>
      <w:r w:rsidR="00A755DF" w:rsidRPr="00A72156">
        <w:rPr>
          <w:rFonts w:ascii="NoorLotus" w:hAnsi="NoorLotus" w:cs="NoorLotus"/>
          <w:rtl/>
          <w:lang w:bidi="ar-SA"/>
        </w:rPr>
        <w:t xml:space="preserve">مختص به شبهات بدویه </w:t>
      </w:r>
      <w:r w:rsidR="00FF4725" w:rsidRPr="00A72156">
        <w:rPr>
          <w:rFonts w:ascii="NoorLotus" w:hAnsi="NoorLotus" w:cs="NoorLotus"/>
          <w:rtl/>
          <w:lang w:bidi="ar-SA"/>
        </w:rPr>
        <w:t>می‌دانند</w:t>
      </w:r>
      <w:r w:rsidR="00A755DF" w:rsidRPr="00A72156">
        <w:rPr>
          <w:rFonts w:ascii="NoorLotus" w:hAnsi="NoorLotus" w:cs="NoorLotus"/>
          <w:rtl/>
          <w:lang w:bidi="ar-SA"/>
        </w:rPr>
        <w:t xml:space="preserve"> </w:t>
      </w:r>
      <w:r w:rsidRPr="00A72156">
        <w:rPr>
          <w:rFonts w:ascii="NoorLotus" w:hAnsi="NoorLotus" w:cs="NoorLotus"/>
          <w:rtl/>
          <w:lang w:bidi="ar-SA"/>
        </w:rPr>
        <w:t xml:space="preserve">یعنی اصل بلامعارض نیز </w:t>
      </w:r>
      <w:r w:rsidR="00FF4725" w:rsidRPr="00A72156">
        <w:rPr>
          <w:rFonts w:ascii="NoorLotus" w:hAnsi="NoorLotus" w:cs="NoorLotus"/>
          <w:rtl/>
          <w:lang w:bidi="ar-SA"/>
        </w:rPr>
        <w:t xml:space="preserve">در موارد علم اجمالی </w:t>
      </w:r>
      <w:r w:rsidRPr="00A72156">
        <w:rPr>
          <w:rFonts w:ascii="NoorLotus" w:hAnsi="NoorLotus" w:cs="NoorLotus"/>
          <w:rtl/>
          <w:lang w:bidi="ar-SA"/>
        </w:rPr>
        <w:t xml:space="preserve">جاری نمی‌شود و با توجه به این مبنا نمی‌توان در یک طرف علم اجمالی اصل طهارت جاری کرد. </w:t>
      </w:r>
    </w:p>
    <w:sectPr w:rsidR="00C8751A" w:rsidRPr="00A72156" w:rsidSect="001A12A5">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D080C3" w16cex:dateUtc="2025-09-14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4F9442" w16cid:durableId="48D080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0A20C" w14:textId="77777777" w:rsidR="00683149" w:rsidRDefault="00683149" w:rsidP="001A12A5">
      <w:pPr>
        <w:spacing w:after="0" w:line="240" w:lineRule="auto"/>
      </w:pPr>
      <w:r>
        <w:separator/>
      </w:r>
    </w:p>
  </w:endnote>
  <w:endnote w:type="continuationSeparator" w:id="0">
    <w:p w14:paraId="29841B8F" w14:textId="77777777" w:rsidR="00683149" w:rsidRDefault="00683149" w:rsidP="001A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EB71A" w14:textId="77777777" w:rsidR="001A12A5" w:rsidRDefault="001A12A5" w:rsidP="007F1053">
    <w:pPr>
      <w:pStyle w:val="Footer"/>
    </w:pPr>
  </w:p>
  <w:p w14:paraId="62B34838" w14:textId="77777777" w:rsidR="001A12A5" w:rsidRDefault="001A12A5" w:rsidP="007F1053"/>
  <w:p w14:paraId="12E67C37" w14:textId="77777777" w:rsidR="001A12A5" w:rsidRDefault="001A12A5"/>
  <w:p w14:paraId="2F3804BA" w14:textId="77777777" w:rsidR="001A12A5" w:rsidRDefault="001A12A5"/>
  <w:p w14:paraId="131A16A2" w14:textId="77777777" w:rsidR="001A12A5" w:rsidRDefault="001A12A5"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23A1FA8E" w14:textId="77777777" w:rsidR="001A12A5" w:rsidRDefault="001A12A5" w:rsidP="00822C53">
        <w:pPr>
          <w:pStyle w:val="Footer"/>
          <w:jc w:val="center"/>
        </w:pPr>
        <w:r>
          <w:fldChar w:fldCharType="begin"/>
        </w:r>
        <w:r>
          <w:instrText xml:space="preserve"> PAGE   \* MERGEFORMAT </w:instrText>
        </w:r>
        <w:r>
          <w:fldChar w:fldCharType="separate"/>
        </w:r>
        <w:r w:rsidR="003D3EC8">
          <w:rPr>
            <w:noProof/>
            <w:rtl/>
          </w:rPr>
          <w:t>6</w:t>
        </w:r>
        <w:r>
          <w:rPr>
            <w:noProof/>
          </w:rPr>
          <w:fldChar w:fldCharType="end"/>
        </w:r>
      </w:p>
    </w:sdtContent>
  </w:sdt>
  <w:p w14:paraId="1815E916" w14:textId="77777777" w:rsidR="001A12A5" w:rsidRDefault="001A12A5"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89814" w14:textId="77777777" w:rsidR="00683149" w:rsidRDefault="00683149" w:rsidP="001A12A5">
      <w:pPr>
        <w:spacing w:after="0" w:line="240" w:lineRule="auto"/>
      </w:pPr>
      <w:r>
        <w:separator/>
      </w:r>
    </w:p>
  </w:footnote>
  <w:footnote w:type="continuationSeparator" w:id="0">
    <w:p w14:paraId="09450D88" w14:textId="77777777" w:rsidR="00683149" w:rsidRDefault="00683149" w:rsidP="001A12A5">
      <w:pPr>
        <w:spacing w:after="0" w:line="240" w:lineRule="auto"/>
      </w:pPr>
      <w:r>
        <w:continuationSeparator/>
      </w:r>
    </w:p>
  </w:footnote>
  <w:footnote w:id="1">
    <w:p w14:paraId="7A38BD88" w14:textId="77777777" w:rsidR="003F6F84" w:rsidRPr="00F5034C" w:rsidRDefault="003F6F84" w:rsidP="003F6F84">
      <w:pPr>
        <w:pStyle w:val="FootnoteText"/>
        <w:rPr>
          <w:rFonts w:ascii="NoorLotus" w:hAnsi="NoorLotus" w:cs="NoorLotus"/>
          <w:sz w:val="24"/>
          <w:szCs w:val="24"/>
        </w:rPr>
      </w:pPr>
      <w:r w:rsidRPr="00F5034C">
        <w:rPr>
          <w:rStyle w:val="FootnoteReference"/>
          <w:rFonts w:cs="NoorLotus"/>
          <w:sz w:val="24"/>
          <w:szCs w:val="24"/>
        </w:rPr>
        <w:footnoteRef/>
      </w:r>
      <w:r w:rsidRPr="00F5034C">
        <w:rPr>
          <w:rFonts w:ascii="NoorLotus" w:hAnsi="NoorLotus" w:cs="NoorLotus"/>
          <w:sz w:val="24"/>
          <w:szCs w:val="24"/>
          <w:rtl/>
        </w:rPr>
        <w:t xml:space="preserve"> المحاضرات </w:t>
      </w:r>
      <w:r w:rsidRPr="00F5034C">
        <w:rPr>
          <w:rFonts w:ascii="NoorLotus" w:hAnsi="NoorLotus" w:cs="NoorLotus"/>
          <w:sz w:val="24"/>
          <w:szCs w:val="24"/>
        </w:rPr>
        <w:t>)</w:t>
      </w:r>
      <w:r w:rsidRPr="00F5034C">
        <w:rPr>
          <w:rFonts w:ascii="NoorLotus" w:hAnsi="NoorLotus" w:cs="NoorLotus"/>
          <w:sz w:val="24"/>
          <w:szCs w:val="24"/>
          <w:rtl/>
        </w:rPr>
        <w:t>مباحث اصول الفقه)، محقق داماد، محمد، ج2، ص71-72.</w:t>
      </w:r>
    </w:p>
  </w:footnote>
  <w:footnote w:id="2">
    <w:p w14:paraId="2EB2099A" w14:textId="77777777" w:rsidR="003F6F84" w:rsidRPr="00F5034C" w:rsidRDefault="003F6F84" w:rsidP="003F6F84">
      <w:pPr>
        <w:pStyle w:val="FootnoteText"/>
        <w:rPr>
          <w:rFonts w:ascii="NoorLotus" w:hAnsi="NoorLotus" w:cs="NoorLotus"/>
          <w:sz w:val="24"/>
          <w:szCs w:val="24"/>
        </w:rPr>
      </w:pPr>
      <w:r w:rsidRPr="00F5034C">
        <w:rPr>
          <w:rStyle w:val="FootnoteReference"/>
          <w:rFonts w:cs="NoorLotus"/>
          <w:sz w:val="24"/>
          <w:szCs w:val="24"/>
        </w:rPr>
        <w:footnoteRef/>
      </w:r>
      <w:r w:rsidRPr="00F5034C">
        <w:rPr>
          <w:rFonts w:ascii="NoorLotus" w:hAnsi="NoorLotus" w:cs="NoorLotus"/>
          <w:sz w:val="24"/>
          <w:szCs w:val="24"/>
          <w:rtl/>
        </w:rPr>
        <w:t xml:space="preserve"> </w:t>
      </w:r>
      <w:r w:rsidRPr="00F5034C">
        <w:rPr>
          <w:rFonts w:ascii="NoorLotus" w:hAnsi="NoorLotus" w:cs="NoorLotus"/>
          <w:sz w:val="24"/>
          <w:szCs w:val="24"/>
          <w:rtl/>
        </w:rPr>
        <w:t>وسائل الشیعة، ج17، ص87، ح1.</w:t>
      </w:r>
    </w:p>
  </w:footnote>
  <w:footnote w:id="3">
    <w:p w14:paraId="3995ADAC" w14:textId="77777777" w:rsidR="003F6F84" w:rsidRPr="00F5034C" w:rsidRDefault="003F6F84" w:rsidP="003F6F84">
      <w:pPr>
        <w:pStyle w:val="FootnoteText"/>
        <w:rPr>
          <w:rFonts w:ascii="NoorLotus" w:hAnsi="NoorLotus" w:cs="NoorLotus"/>
          <w:sz w:val="24"/>
          <w:szCs w:val="24"/>
          <w:lang w:bidi="ar-SA"/>
        </w:rPr>
      </w:pPr>
      <w:r w:rsidRPr="00F5034C">
        <w:rPr>
          <w:rStyle w:val="FootnoteReference"/>
          <w:rFonts w:cs="NoorLotus"/>
          <w:sz w:val="24"/>
          <w:szCs w:val="24"/>
        </w:rPr>
        <w:footnoteRef/>
      </w:r>
      <w:r w:rsidRPr="00F5034C">
        <w:rPr>
          <w:rFonts w:ascii="NoorLotus" w:hAnsi="NoorLotus" w:cs="NoorLotus"/>
          <w:sz w:val="24"/>
          <w:szCs w:val="24"/>
          <w:rtl/>
        </w:rPr>
        <w:t xml:space="preserve"> </w:t>
      </w:r>
      <w:r w:rsidRPr="00F5034C">
        <w:rPr>
          <w:rFonts w:ascii="NoorLotus" w:hAnsi="NoorLotus" w:cs="NoorLotus"/>
          <w:sz w:val="24"/>
          <w:szCs w:val="24"/>
          <w:rtl/>
        </w:rPr>
        <w:t xml:space="preserve">وسائل الشیعة، شیخ حر عاملی، محمد بن حسن، ج1، ص155، ح14: </w:t>
      </w:r>
      <w:r w:rsidRPr="00F5034C">
        <w:rPr>
          <w:rFonts w:ascii="NoorLotus" w:hAnsi="NoorLotus" w:cs="NoorLotus"/>
          <w:sz w:val="24"/>
          <w:szCs w:val="24"/>
          <w:rtl/>
          <w:lang w:bidi="ar-SA"/>
        </w:rPr>
        <w:t>عَنْهُ عَنْ أَحْمَدَ بْنِ مُحَمَّدِ بْنِ الْحَسَنِ بْنِ عَلِیِّ بْنِ فَضَّالٍ عَنْ عَمْرِو بْنِ سَعِیدٍ عَنْ مُصَدِّقِ بْنِ صَدَقَةَ عَنْ عَمَّارٍ السَّابَاطِیِّ عَنْ أَبِی عَبْدِ اللَّهِ ع فِی حَدِیثٍ قَالَ سُئِلَ عَنْ رَجُلٍ مَعَهُ إِنَاءَانِ فِیهِمَا مَاءٌ وَقَعَ فِی أَحَدِهِمَا قَذَرٌ لَا یَدْرِی أَیُّهُمَا هُوَ (وَ حَضَرَتِ الصَّلَاةُ) وَ لَیْسَ یَقْدِرُ عَلَی مَاءٍ غَیْرِهِمَا قَالَ یُهَرِیقُهُمَا جَمِیعاً وَ یَتَیَمَّمُ.</w:t>
      </w:r>
    </w:p>
  </w:footnote>
  <w:footnote w:id="4">
    <w:p w14:paraId="36A86E25" w14:textId="1376FDDA" w:rsidR="00F5034C" w:rsidRPr="00F5034C" w:rsidRDefault="00F5034C">
      <w:pPr>
        <w:pStyle w:val="FootnoteText"/>
        <w:rPr>
          <w:rtl/>
          <w:lang w:bidi="ar-SA"/>
        </w:rPr>
      </w:pPr>
      <w:r w:rsidRPr="00F5034C">
        <w:rPr>
          <w:rStyle w:val="FootnoteReference"/>
        </w:rPr>
        <w:footnoteRef/>
      </w:r>
      <w:r w:rsidRPr="00F5034C">
        <w:rPr>
          <w:rtl/>
        </w:rPr>
        <w:t xml:space="preserve"> </w:t>
      </w:r>
      <w:r w:rsidRPr="00F5034C">
        <w:rPr>
          <w:rFonts w:ascii="NoorLotus" w:hAnsi="NoorLotus" w:cs="NoorLotus"/>
          <w:sz w:val="24"/>
          <w:szCs w:val="24"/>
          <w:rtl/>
        </w:rPr>
        <w:t xml:space="preserve">مقرر: مراد استاد در تنجیز </w:t>
      </w:r>
      <w:r w:rsidRPr="00F5034C">
        <w:rPr>
          <w:rFonts w:ascii="NoorLotus" w:hAnsi="NoorLotus" w:cs="NoorLotus"/>
          <w:sz w:val="24"/>
          <w:szCs w:val="24"/>
          <w:rtl/>
          <w:lang w:bidi="ar-SA"/>
        </w:rPr>
        <w:t>وجوب اکرام عمرو باید باشد.</w:t>
      </w:r>
    </w:p>
  </w:footnote>
  <w:footnote w:id="5">
    <w:p w14:paraId="52430CA7" w14:textId="20FCEDE8" w:rsidR="003F6F84" w:rsidRPr="00F5034C" w:rsidRDefault="003F6F84" w:rsidP="003F6F84">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color w:val="3C3C3C"/>
          <w:sz w:val="24"/>
          <w:szCs w:val="24"/>
          <w:rtl/>
        </w:rPr>
        <w:t xml:space="preserve">عراقی ضیاء‌الدین. نهایة الأفکار. ج 3، جماعة المدرسين في الحوزة العلمیة بقم. مؤسسة </w:t>
      </w:r>
      <w:r w:rsidR="00F5298E">
        <w:rPr>
          <w:rFonts w:ascii="NoorLotus" w:hAnsi="NoorLotus" w:cs="NoorLotus"/>
          <w:color w:val="3C3C3C"/>
          <w:sz w:val="24"/>
          <w:szCs w:val="24"/>
          <w:rtl/>
        </w:rPr>
        <w:t>النشر الإسلامي، 1417، ص 357</w:t>
      </w:r>
      <w:r w:rsidR="00F5298E">
        <w:rPr>
          <w:rFonts w:ascii="NoorLotus" w:hAnsi="NoorLotus" w:cs="NoorLotus" w:hint="cs"/>
          <w:color w:val="3C3C3C"/>
          <w:sz w:val="24"/>
          <w:szCs w:val="24"/>
          <w:rtl/>
        </w:rPr>
        <w:t xml:space="preserve"> به بعد.</w:t>
      </w:r>
    </w:p>
  </w:footnote>
  <w:footnote w:id="6">
    <w:p w14:paraId="3E349EFF" w14:textId="703C1E88" w:rsidR="000B6B80" w:rsidRDefault="000B6B80" w:rsidP="000B6B80">
      <w:pPr>
        <w:pStyle w:val="FootnoteText"/>
        <w:rPr>
          <w:rtl/>
          <w:lang w:bidi="ar-SA"/>
        </w:rPr>
      </w:pPr>
      <w:r>
        <w:rPr>
          <w:rStyle w:val="FootnoteReference"/>
        </w:rPr>
        <w:footnoteRef/>
      </w:r>
      <w:r>
        <w:rPr>
          <w:rtl/>
        </w:rPr>
        <w:t xml:space="preserve"> </w:t>
      </w:r>
      <w:r w:rsidRPr="000B6B80">
        <w:rPr>
          <w:rFonts w:ascii="NoorLotus" w:hAnsi="NoorLotus" w:cs="NoorLotus"/>
          <w:sz w:val="24"/>
          <w:szCs w:val="24"/>
          <w:rtl/>
        </w:rPr>
        <w:t xml:space="preserve">مقرر: </w:t>
      </w:r>
      <w:r w:rsidRPr="000B6B80">
        <w:rPr>
          <w:rFonts w:ascii="NoorLotus" w:hAnsi="NoorLotus" w:cs="NoorLotus"/>
          <w:sz w:val="24"/>
          <w:szCs w:val="24"/>
          <w:rtl/>
          <w:lang w:bidi="ar-SA"/>
        </w:rPr>
        <w:t>علم اجمالی دوم به وجوب نماز ظهر یا وجوب غسل جمعه</w:t>
      </w:r>
      <w:r>
        <w:rPr>
          <w:rFonts w:hint="cs"/>
          <w:rtl/>
          <w:lang w:bidi="ar-SA"/>
        </w:rPr>
        <w:t>.</w:t>
      </w:r>
    </w:p>
  </w:footnote>
  <w:footnote w:id="7">
    <w:p w14:paraId="7D9E20EC" w14:textId="77777777" w:rsidR="00483E7E" w:rsidRPr="00F5034C" w:rsidRDefault="00483E7E" w:rsidP="00483E7E">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hint="cs"/>
          <w:color w:val="3C3C3C"/>
          <w:sz w:val="24"/>
          <w:szCs w:val="24"/>
          <w:rtl/>
        </w:rPr>
        <w:t>ایروانی‌</w:t>
      </w:r>
      <w:r w:rsidRPr="00F5034C">
        <w:rPr>
          <w:rFonts w:ascii="NoorLotus" w:hAnsi="NoorLotus" w:cs="NoorLotus"/>
          <w:color w:val="3C3C3C"/>
          <w:sz w:val="24"/>
          <w:szCs w:val="24"/>
          <w:rtl/>
        </w:rPr>
        <w:t xml:space="preserve"> </w:t>
      </w:r>
      <w:r w:rsidRPr="00F5034C">
        <w:rPr>
          <w:rFonts w:ascii="NoorLotus" w:hAnsi="NoorLotus" w:cs="NoorLotus" w:hint="cs"/>
          <w:color w:val="3C3C3C"/>
          <w:sz w:val="24"/>
          <w:szCs w:val="24"/>
          <w:rtl/>
        </w:rPr>
        <w:t>علی‌</w:t>
      </w:r>
      <w:r w:rsidRPr="00F5034C">
        <w:rPr>
          <w:rFonts w:ascii="NoorLotus" w:hAnsi="NoorLotus" w:cs="NoorLotus"/>
          <w:color w:val="3C3C3C"/>
          <w:sz w:val="24"/>
          <w:szCs w:val="24"/>
          <w:rtl/>
        </w:rPr>
        <w:t>. نهایة النهایة في شرح الکفایة. ج 2، مکتب الإعلام الإسلامي. مرکز النشر، 1370، ص 134.</w:t>
      </w:r>
    </w:p>
  </w:footnote>
  <w:footnote w:id="8">
    <w:p w14:paraId="4CF53FB9" w14:textId="65208D91" w:rsidR="00D56842" w:rsidRPr="00F5034C" w:rsidRDefault="00D56842" w:rsidP="00D56842">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hint="cs"/>
          <w:color w:val="3C3C3C"/>
          <w:sz w:val="24"/>
          <w:szCs w:val="24"/>
          <w:rtl/>
        </w:rPr>
        <w:t>نایینی</w:t>
      </w:r>
      <w:r w:rsidRPr="00F5034C">
        <w:rPr>
          <w:rFonts w:ascii="NoorLotus" w:hAnsi="NoorLotus" w:cs="NoorLotus"/>
          <w:color w:val="3C3C3C"/>
          <w:sz w:val="24"/>
          <w:szCs w:val="24"/>
          <w:rtl/>
        </w:rPr>
        <w:t xml:space="preserve"> </w:t>
      </w:r>
      <w:r w:rsidRPr="00F5034C">
        <w:rPr>
          <w:rFonts w:ascii="NoorLotus" w:hAnsi="NoorLotus" w:cs="NoorLotus" w:hint="cs"/>
          <w:color w:val="3C3C3C"/>
          <w:sz w:val="24"/>
          <w:szCs w:val="24"/>
          <w:rtl/>
        </w:rPr>
        <w:t>محمدحسین</w:t>
      </w:r>
      <w:r w:rsidRPr="00F5034C">
        <w:rPr>
          <w:rFonts w:ascii="NoorLotus" w:hAnsi="NoorLotus" w:cs="NoorLotus"/>
          <w:color w:val="3C3C3C"/>
          <w:sz w:val="24"/>
          <w:szCs w:val="24"/>
          <w:rtl/>
        </w:rPr>
        <w:t>. فوائد الاُصول (النائیني). ج 4، جماعة المدرسين في الحوزة العلمیة بقم. مؤسسة النشر الإسلامي، 1376، ص 81؛ نایینی محمدحسین. أجود التقریرات. ج 2، کتابفروشی مصطفوی، ص 262.</w:t>
      </w:r>
    </w:p>
  </w:footnote>
  <w:footnote w:id="9">
    <w:p w14:paraId="7083AC72" w14:textId="77777777" w:rsidR="00E934EB" w:rsidRPr="00F5034C" w:rsidRDefault="00E934EB" w:rsidP="00E934EB">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hint="cs"/>
          <w:color w:val="3C3C3C"/>
          <w:sz w:val="24"/>
          <w:szCs w:val="24"/>
          <w:rtl/>
        </w:rPr>
        <w:t>خوئی</w:t>
      </w:r>
      <w:r w:rsidRPr="00F5034C">
        <w:rPr>
          <w:rFonts w:ascii="NoorLotus" w:hAnsi="NoorLotus" w:cs="NoorLotus"/>
          <w:color w:val="3C3C3C"/>
          <w:sz w:val="24"/>
          <w:szCs w:val="24"/>
          <w:rtl/>
        </w:rPr>
        <w:t xml:space="preserve"> </w:t>
      </w:r>
      <w:r w:rsidRPr="00F5034C">
        <w:rPr>
          <w:rFonts w:ascii="NoorLotus" w:hAnsi="NoorLotus" w:cs="NoorLotus" w:hint="cs"/>
          <w:color w:val="3C3C3C"/>
          <w:sz w:val="24"/>
          <w:szCs w:val="24"/>
          <w:rtl/>
        </w:rPr>
        <w:t>ابوالقاسم</w:t>
      </w:r>
      <w:r w:rsidRPr="00F5034C">
        <w:rPr>
          <w:rFonts w:ascii="NoorLotus" w:hAnsi="NoorLotus" w:cs="NoorLotus"/>
          <w:color w:val="3C3C3C"/>
          <w:sz w:val="24"/>
          <w:szCs w:val="24"/>
          <w:rtl/>
        </w:rPr>
        <w:t>. دراسات في علم الأصول. ج 3، مؤسسة دائرة معارف الفقه الاسلامي، 1419، ص 417.</w:t>
      </w:r>
    </w:p>
  </w:footnote>
  <w:footnote w:id="10">
    <w:p w14:paraId="0D4F7B3C" w14:textId="1A42EA60" w:rsidR="00D56842" w:rsidRPr="00F5034C" w:rsidRDefault="00D56842" w:rsidP="00D56842">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hint="cs"/>
          <w:color w:val="3C3C3C"/>
          <w:sz w:val="24"/>
          <w:szCs w:val="24"/>
          <w:rtl/>
        </w:rPr>
        <w:t>خوئی</w:t>
      </w:r>
      <w:r w:rsidRPr="00F5034C">
        <w:rPr>
          <w:rFonts w:ascii="NoorLotus" w:hAnsi="NoorLotus" w:cs="NoorLotus"/>
          <w:color w:val="3C3C3C"/>
          <w:sz w:val="24"/>
          <w:szCs w:val="24"/>
          <w:rtl/>
        </w:rPr>
        <w:t xml:space="preserve"> </w:t>
      </w:r>
      <w:r w:rsidRPr="00F5034C">
        <w:rPr>
          <w:rFonts w:ascii="NoorLotus" w:hAnsi="NoorLotus" w:cs="NoorLotus" w:hint="cs"/>
          <w:color w:val="3C3C3C"/>
          <w:sz w:val="24"/>
          <w:szCs w:val="24"/>
          <w:rtl/>
        </w:rPr>
        <w:t>ابوالقاسم</w:t>
      </w:r>
      <w:r w:rsidRPr="00F5034C">
        <w:rPr>
          <w:rFonts w:ascii="NoorLotus" w:hAnsi="NoorLotus" w:cs="NoorLotus"/>
          <w:color w:val="3C3C3C"/>
          <w:sz w:val="24"/>
          <w:szCs w:val="24"/>
          <w:rtl/>
        </w:rPr>
        <w:t>. مصباح الأصول. ج 2، مکتبة الداوري، 1422، ص 421.</w:t>
      </w:r>
      <w:r w:rsidRPr="00F5034C">
        <w:rPr>
          <w:rFonts w:ascii="NoorLotus" w:hAnsi="NoorLotus" w:cs="NoorLotus"/>
          <w:color w:val="3C3C3C"/>
          <w:sz w:val="24"/>
          <w:szCs w:val="24"/>
          <w:rtl/>
          <w:lang w:bidi="ar-SA"/>
        </w:rPr>
        <w:t xml:space="preserve"> کلام استاد حفظه الله در  ابحاث: «</w:t>
      </w:r>
      <w:r w:rsidRPr="00F5034C">
        <w:rPr>
          <w:rFonts w:ascii="NoorLotus" w:hAnsi="NoorLotus" w:cs="NoorLotus"/>
          <w:sz w:val="24"/>
          <w:szCs w:val="24"/>
          <w:rtl/>
        </w:rPr>
        <w:t>و لكنه في ص 366 ذكر نفس ما كان يتبناه في الدورة السابقة، و هذا و ان كان قابلا للحمل على أنه في بحث الملاقي عدل عن ذلك الرأي و لكن الاشكال أنه كرر هذا المطلب في شريط ابحاث اصوله رقم 668، و هو دورة لاحقة على مصباح الاصول، و المهم ان فتاواه موافقة مع ما بحث الملاقي من مصباح الاصول»</w:t>
      </w:r>
    </w:p>
  </w:footnote>
  <w:footnote w:id="11">
    <w:p w14:paraId="53492AFD" w14:textId="77777777" w:rsidR="008E65CE" w:rsidRPr="00F5034C" w:rsidRDefault="008E65CE" w:rsidP="008E65CE">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hint="cs"/>
          <w:color w:val="3C3C3C"/>
          <w:sz w:val="24"/>
          <w:szCs w:val="24"/>
          <w:rtl/>
        </w:rPr>
        <w:t>نایینی</w:t>
      </w:r>
      <w:r w:rsidRPr="00F5034C">
        <w:rPr>
          <w:rFonts w:ascii="NoorLotus" w:hAnsi="NoorLotus" w:cs="NoorLotus"/>
          <w:color w:val="3C3C3C"/>
          <w:sz w:val="24"/>
          <w:szCs w:val="24"/>
          <w:rtl/>
        </w:rPr>
        <w:t xml:space="preserve"> </w:t>
      </w:r>
      <w:r w:rsidRPr="00F5034C">
        <w:rPr>
          <w:rFonts w:ascii="NoorLotus" w:hAnsi="NoorLotus" w:cs="NoorLotus" w:hint="cs"/>
          <w:color w:val="3C3C3C"/>
          <w:sz w:val="24"/>
          <w:szCs w:val="24"/>
          <w:rtl/>
        </w:rPr>
        <w:t>محمدحسین</w:t>
      </w:r>
      <w:r w:rsidRPr="00F5034C">
        <w:rPr>
          <w:rFonts w:ascii="NoorLotus" w:hAnsi="NoorLotus" w:cs="NoorLotus"/>
          <w:color w:val="3C3C3C"/>
          <w:sz w:val="24"/>
          <w:szCs w:val="24"/>
          <w:rtl/>
        </w:rPr>
        <w:t>. فوائد الاُصول (النائیني). ج 4، جماعة المدرسين في الحوزة العلمیة بقم. مؤسسة النشر الإسلامي، 1376، ص 81؛ نایینی محمدحسین. أجود التقریرات. ج 2، کتابفروشی مصطفوی، ص 262.</w:t>
      </w:r>
    </w:p>
  </w:footnote>
  <w:footnote w:id="12">
    <w:p w14:paraId="32C8A188" w14:textId="77777777" w:rsidR="00A5068A" w:rsidRPr="00F5034C" w:rsidRDefault="00A5068A" w:rsidP="00A5068A">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hint="cs"/>
          <w:color w:val="3C3C3C"/>
          <w:sz w:val="24"/>
          <w:szCs w:val="24"/>
          <w:rtl/>
        </w:rPr>
        <w:t>نایینی</w:t>
      </w:r>
      <w:r w:rsidRPr="00F5034C">
        <w:rPr>
          <w:rFonts w:ascii="NoorLotus" w:hAnsi="NoorLotus" w:cs="NoorLotus"/>
          <w:color w:val="3C3C3C"/>
          <w:sz w:val="24"/>
          <w:szCs w:val="24"/>
          <w:rtl/>
        </w:rPr>
        <w:t xml:space="preserve"> </w:t>
      </w:r>
      <w:r w:rsidRPr="00F5034C">
        <w:rPr>
          <w:rFonts w:ascii="NoorLotus" w:hAnsi="NoorLotus" w:cs="NoorLotus" w:hint="cs"/>
          <w:color w:val="3C3C3C"/>
          <w:sz w:val="24"/>
          <w:szCs w:val="24"/>
          <w:rtl/>
        </w:rPr>
        <w:t>محمدحسین</w:t>
      </w:r>
      <w:r w:rsidRPr="00F5034C">
        <w:rPr>
          <w:rFonts w:ascii="NoorLotus" w:hAnsi="NoorLotus" w:cs="NoorLotus"/>
          <w:color w:val="3C3C3C"/>
          <w:sz w:val="24"/>
          <w:szCs w:val="24"/>
          <w:rtl/>
        </w:rPr>
        <w:t>. فوائد الاُصول (النائیني). ج 4، جماعة المدرسين في الحوزة العلمیة بقم. مؤسسة النشر الإسلامي، 1376، ص 86.</w:t>
      </w:r>
    </w:p>
  </w:footnote>
  <w:footnote w:id="13">
    <w:p w14:paraId="20C76283" w14:textId="77777777" w:rsidR="003F6F84" w:rsidRPr="00F5034C" w:rsidRDefault="003F6F84" w:rsidP="003F6F84">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color w:val="3C3C3C"/>
          <w:sz w:val="24"/>
          <w:szCs w:val="24"/>
          <w:rtl/>
        </w:rPr>
        <w:t>خمینی‌، روح الله، رهبر انقلاب و بنیان گذار جمهوری اسلامی ایران. أنوار الهدایة في التعلیقة علی الكفایة. ج 2، مؤسسه تنظيم و نشر آثار امام خمينی (س)، 1385، ص 240.</w:t>
      </w:r>
    </w:p>
  </w:footnote>
  <w:footnote w:id="14">
    <w:p w14:paraId="320DB828" w14:textId="77777777" w:rsidR="003F6F84" w:rsidRPr="00F5034C" w:rsidRDefault="003F6F84" w:rsidP="003F6F84">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color w:val="3C3C3C"/>
          <w:sz w:val="24"/>
          <w:szCs w:val="24"/>
          <w:rtl/>
        </w:rPr>
        <w:t>محقق داماد محمد. المحاضرات. ج 2، مبارک، 1382، ص 338.</w:t>
      </w:r>
    </w:p>
  </w:footnote>
  <w:footnote w:id="15">
    <w:p w14:paraId="21BA3EBA" w14:textId="77777777" w:rsidR="003F6F84" w:rsidRPr="00F5034C" w:rsidRDefault="003F6F84" w:rsidP="003F6F84">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color w:val="3C3C3C"/>
          <w:sz w:val="24"/>
          <w:szCs w:val="24"/>
          <w:rtl/>
        </w:rPr>
        <w:t>روحانی محمد. منتقی الأصول. ج 5، دفتر آيت الله سيد محمد حسينی روحانی، 1413، ص 168.</w:t>
      </w:r>
    </w:p>
  </w:footnote>
  <w:footnote w:id="16">
    <w:p w14:paraId="061DFAD2" w14:textId="77777777" w:rsidR="003F6F84" w:rsidRPr="00F5034C" w:rsidRDefault="003F6F84" w:rsidP="003F6F84">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color w:val="3C3C3C"/>
          <w:sz w:val="24"/>
          <w:szCs w:val="24"/>
          <w:rtl/>
        </w:rPr>
        <w:t>خمینی‌، روح الله، رهبر انقلاب و بنیان گذار جمهوری اسلامی ایران. تهذیب الأصول. ج 3، مؤسسة تنظیم و نشر آثار الإمام الخمینی (قدس سره)، 1381، ص 258.</w:t>
      </w:r>
    </w:p>
  </w:footnote>
  <w:footnote w:id="17">
    <w:p w14:paraId="159A2066" w14:textId="77777777" w:rsidR="00C76840" w:rsidRPr="00F5034C" w:rsidRDefault="00C76840" w:rsidP="00C76840">
      <w:pPr>
        <w:pStyle w:val="FootnoteText"/>
        <w:rPr>
          <w:rFonts w:ascii="NoorLotus" w:hAnsi="NoorLotus" w:cs="NoorLotus"/>
          <w:sz w:val="24"/>
          <w:szCs w:val="24"/>
        </w:rPr>
      </w:pPr>
      <w:r w:rsidRPr="00F5034C">
        <w:rPr>
          <w:rStyle w:val="FootnoteReference"/>
          <w:rFonts w:cs="NoorLotus"/>
          <w:sz w:val="24"/>
          <w:szCs w:val="24"/>
        </w:rPr>
        <w:footnoteRef/>
      </w:r>
      <w:r w:rsidRPr="00F5034C">
        <w:rPr>
          <w:rFonts w:ascii="NoorLotus" w:hAnsi="NoorLotus" w:cs="NoorLotus"/>
          <w:sz w:val="24"/>
          <w:szCs w:val="24"/>
          <w:rtl/>
        </w:rPr>
        <w:t xml:space="preserve"> </w:t>
      </w:r>
      <w:r w:rsidRPr="00F5034C">
        <w:rPr>
          <w:rStyle w:val="TitleChar"/>
          <w:rFonts w:ascii="NoorLotus" w:hAnsi="NoorLotus" w:cs="NoorLotus"/>
          <w:sz w:val="24"/>
          <w:szCs w:val="24"/>
          <w:rtl/>
        </w:rPr>
        <w:t>منهاج الصالحين (المحشى للحكيم)، ج‌1، ص: 26</w:t>
      </w:r>
      <w:r w:rsidRPr="00F5034C">
        <w:rPr>
          <w:rFonts w:ascii="NoorLotus" w:hAnsi="NoorLotus" w:cs="NoorLotus"/>
          <w:sz w:val="24"/>
          <w:szCs w:val="24"/>
          <w:rtl/>
        </w:rPr>
        <w:t xml:space="preserve">: </w:t>
      </w:r>
      <w:r w:rsidRPr="00F5034C">
        <w:rPr>
          <w:rStyle w:val="TitleChar"/>
          <w:rFonts w:ascii="NoorLotus" w:hAnsi="NoorLotus" w:cs="NoorLotus"/>
          <w:sz w:val="24"/>
          <w:szCs w:val="24"/>
          <w:rtl/>
        </w:rPr>
        <w:t>شهید صدر در حاشیه این قول از مرحوم آقای حکیم: «الفصل الرابع: إذا علم إجمالا بنجاسة أحد الإنائين و طهارة الآخر</w:t>
      </w:r>
      <w:r w:rsidRPr="00F5034C">
        <w:rPr>
          <w:rStyle w:val="TitleChar"/>
          <w:rFonts w:ascii="NoorLotus" w:hAnsi="NoorLotus" w:cs="NoorLotus"/>
          <w:sz w:val="24"/>
          <w:szCs w:val="24"/>
        </w:rPr>
        <w:t>‌</w:t>
      </w:r>
      <w:r w:rsidRPr="00F5034C">
        <w:rPr>
          <w:rStyle w:val="TitleChar"/>
          <w:rFonts w:ascii="NoorLotus" w:hAnsi="NoorLotus" w:cs="NoorLotus"/>
          <w:sz w:val="24"/>
          <w:szCs w:val="24"/>
          <w:rtl/>
        </w:rPr>
        <w:t xml:space="preserve"> لم‌ يجز رفع الخبث بأحدهما و لا رفع الحدث، و كذا لا يحكم بنجاسة الملاقي  لأحدهما إلا إذا كانت الحالة السابقة فيهما النجاسة» فرموده: و لكن يحكم بوجوب الاجتناب عنه الا إذا كان العلم بالملاقاة حاصلا بعد خروج الطرف الآخر عن مورد الابتلاء.</w:t>
      </w:r>
    </w:p>
  </w:footnote>
  <w:footnote w:id="18">
    <w:p w14:paraId="1E740291" w14:textId="77777777" w:rsidR="00483E7E" w:rsidRPr="00F5034C" w:rsidRDefault="00483E7E" w:rsidP="00483E7E">
      <w:pPr>
        <w:pStyle w:val="FootnoteText"/>
        <w:rPr>
          <w:rFonts w:ascii="NoorLotus" w:hAnsi="NoorLotus" w:cs="NoorLotus"/>
          <w:color w:val="3C3C3C"/>
          <w:sz w:val="24"/>
          <w:szCs w:val="24"/>
          <w:rtl/>
          <w:lang w:bidi="ar-SA"/>
        </w:rPr>
      </w:pPr>
      <w:r w:rsidRPr="00F5034C">
        <w:rPr>
          <w:rStyle w:val="FootnoteReference"/>
          <w:rFonts w:cs="NoorLotus"/>
          <w:color w:val="3C3C3C"/>
          <w:sz w:val="24"/>
          <w:szCs w:val="24"/>
        </w:rPr>
        <w:footnoteRef/>
      </w:r>
      <w:r w:rsidRPr="00F5034C">
        <w:rPr>
          <w:rFonts w:ascii="Cambria" w:hAnsi="Cambria" w:cs="Cambria" w:hint="cs"/>
          <w:color w:val="3C3C3C"/>
          <w:sz w:val="24"/>
          <w:szCs w:val="24"/>
          <w:rtl/>
        </w:rPr>
        <w:t> </w:t>
      </w:r>
      <w:r w:rsidRPr="00F5034C">
        <w:rPr>
          <w:rFonts w:ascii="NoorLotus" w:hAnsi="NoorLotus" w:cs="NoorLotus"/>
          <w:color w:val="3C3C3C"/>
          <w:sz w:val="24"/>
          <w:szCs w:val="24"/>
          <w:rtl/>
        </w:rPr>
        <w:t>روحانی محمد. منتقی الأصول. ج 5، دفتر آيت الله سيد محمد حسينی روحانی، 1413، ص 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57810" w14:textId="77777777" w:rsidR="001A12A5" w:rsidRDefault="001A12A5" w:rsidP="007F1053">
    <w:pPr>
      <w:pStyle w:val="Header"/>
    </w:pPr>
  </w:p>
  <w:p w14:paraId="398BD1CF" w14:textId="77777777" w:rsidR="001A12A5" w:rsidRDefault="001A12A5" w:rsidP="007F1053"/>
  <w:p w14:paraId="43FCBD6D" w14:textId="77777777" w:rsidR="001A12A5" w:rsidRDefault="001A12A5"/>
  <w:p w14:paraId="51FBE686" w14:textId="77777777" w:rsidR="001A12A5" w:rsidRDefault="001A12A5"/>
  <w:p w14:paraId="47C77A0C" w14:textId="77777777" w:rsidR="001A12A5" w:rsidRDefault="001A12A5"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ADBE8" w14:textId="0F0A6A8F" w:rsidR="001A12A5" w:rsidRPr="009E10DD" w:rsidRDefault="001A12A5"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جلسه:6</w:t>
    </w:r>
    <w:r>
      <w:rPr>
        <w:sz w:val="18"/>
        <w:szCs w:val="18"/>
        <w:rtl/>
      </w:rPr>
      <w:t>(تاری</w:t>
    </w:r>
    <w:r>
      <w:rPr>
        <w:rFonts w:hint="cs"/>
        <w:sz w:val="18"/>
        <w:szCs w:val="18"/>
        <w:rtl/>
      </w:rPr>
      <w:t>خ:23/6</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A5"/>
    <w:rsid w:val="0000012C"/>
    <w:rsid w:val="0000297D"/>
    <w:rsid w:val="00013F07"/>
    <w:rsid w:val="000167E3"/>
    <w:rsid w:val="00042237"/>
    <w:rsid w:val="000B6B80"/>
    <w:rsid w:val="000C6212"/>
    <w:rsid w:val="000D08FF"/>
    <w:rsid w:val="000E791B"/>
    <w:rsid w:val="000F76B6"/>
    <w:rsid w:val="000F7B11"/>
    <w:rsid w:val="001135A3"/>
    <w:rsid w:val="00124070"/>
    <w:rsid w:val="00127FF9"/>
    <w:rsid w:val="001416F8"/>
    <w:rsid w:val="00180DE9"/>
    <w:rsid w:val="001846BD"/>
    <w:rsid w:val="001A12A5"/>
    <w:rsid w:val="001B2CD9"/>
    <w:rsid w:val="001B6FD2"/>
    <w:rsid w:val="001C26D4"/>
    <w:rsid w:val="001D17A6"/>
    <w:rsid w:val="001D233A"/>
    <w:rsid w:val="001D7F4D"/>
    <w:rsid w:val="001E0C4C"/>
    <w:rsid w:val="002175B0"/>
    <w:rsid w:val="00242FC0"/>
    <w:rsid w:val="00255C00"/>
    <w:rsid w:val="0027679D"/>
    <w:rsid w:val="002778C4"/>
    <w:rsid w:val="002D6A4B"/>
    <w:rsid w:val="002E08B3"/>
    <w:rsid w:val="00325842"/>
    <w:rsid w:val="003261E8"/>
    <w:rsid w:val="0033400D"/>
    <w:rsid w:val="00383702"/>
    <w:rsid w:val="00396E29"/>
    <w:rsid w:val="003B4048"/>
    <w:rsid w:val="003D0C95"/>
    <w:rsid w:val="003D3EC8"/>
    <w:rsid w:val="003E6F1B"/>
    <w:rsid w:val="003F6F84"/>
    <w:rsid w:val="00401C32"/>
    <w:rsid w:val="00444B89"/>
    <w:rsid w:val="00472CEE"/>
    <w:rsid w:val="00480038"/>
    <w:rsid w:val="00483E7E"/>
    <w:rsid w:val="00485850"/>
    <w:rsid w:val="00494CA1"/>
    <w:rsid w:val="004B2850"/>
    <w:rsid w:val="004B7B18"/>
    <w:rsid w:val="004C3FF5"/>
    <w:rsid w:val="004E202E"/>
    <w:rsid w:val="0055048E"/>
    <w:rsid w:val="00565849"/>
    <w:rsid w:val="00581D36"/>
    <w:rsid w:val="005866A9"/>
    <w:rsid w:val="00592044"/>
    <w:rsid w:val="00594719"/>
    <w:rsid w:val="00596CCC"/>
    <w:rsid w:val="005A7983"/>
    <w:rsid w:val="005B7555"/>
    <w:rsid w:val="005D60D2"/>
    <w:rsid w:val="005F07C8"/>
    <w:rsid w:val="00622D86"/>
    <w:rsid w:val="0064025C"/>
    <w:rsid w:val="00640F6A"/>
    <w:rsid w:val="00653C0E"/>
    <w:rsid w:val="00654BCF"/>
    <w:rsid w:val="00673BA8"/>
    <w:rsid w:val="00683149"/>
    <w:rsid w:val="00685125"/>
    <w:rsid w:val="006856B3"/>
    <w:rsid w:val="00705BB0"/>
    <w:rsid w:val="007078F9"/>
    <w:rsid w:val="00735FA0"/>
    <w:rsid w:val="00751811"/>
    <w:rsid w:val="00755CBA"/>
    <w:rsid w:val="00765E44"/>
    <w:rsid w:val="00780EFB"/>
    <w:rsid w:val="007937AC"/>
    <w:rsid w:val="0082282A"/>
    <w:rsid w:val="0083409D"/>
    <w:rsid w:val="00841BE3"/>
    <w:rsid w:val="008421C4"/>
    <w:rsid w:val="00856705"/>
    <w:rsid w:val="00894249"/>
    <w:rsid w:val="0089496E"/>
    <w:rsid w:val="008A269D"/>
    <w:rsid w:val="008A2B1E"/>
    <w:rsid w:val="008B0E7A"/>
    <w:rsid w:val="008C1719"/>
    <w:rsid w:val="008C6D9F"/>
    <w:rsid w:val="008E65CE"/>
    <w:rsid w:val="008F098B"/>
    <w:rsid w:val="008F323C"/>
    <w:rsid w:val="009139EF"/>
    <w:rsid w:val="00942C26"/>
    <w:rsid w:val="009501EA"/>
    <w:rsid w:val="009547F0"/>
    <w:rsid w:val="009548CC"/>
    <w:rsid w:val="00955D03"/>
    <w:rsid w:val="0098229B"/>
    <w:rsid w:val="009B1E90"/>
    <w:rsid w:val="009B3B0A"/>
    <w:rsid w:val="00A10658"/>
    <w:rsid w:val="00A16EFE"/>
    <w:rsid w:val="00A2564C"/>
    <w:rsid w:val="00A25816"/>
    <w:rsid w:val="00A273B1"/>
    <w:rsid w:val="00A5068A"/>
    <w:rsid w:val="00A574F3"/>
    <w:rsid w:val="00A62819"/>
    <w:rsid w:val="00A676E8"/>
    <w:rsid w:val="00A72156"/>
    <w:rsid w:val="00A755DF"/>
    <w:rsid w:val="00A81437"/>
    <w:rsid w:val="00A82758"/>
    <w:rsid w:val="00AD7E4D"/>
    <w:rsid w:val="00AE3645"/>
    <w:rsid w:val="00AE677D"/>
    <w:rsid w:val="00AF422D"/>
    <w:rsid w:val="00AF4832"/>
    <w:rsid w:val="00B37D7B"/>
    <w:rsid w:val="00B67C45"/>
    <w:rsid w:val="00B71BCF"/>
    <w:rsid w:val="00BA0119"/>
    <w:rsid w:val="00BB3592"/>
    <w:rsid w:val="00BC1866"/>
    <w:rsid w:val="00BE7593"/>
    <w:rsid w:val="00C46EB9"/>
    <w:rsid w:val="00C54D46"/>
    <w:rsid w:val="00C5694D"/>
    <w:rsid w:val="00C71E82"/>
    <w:rsid w:val="00C76840"/>
    <w:rsid w:val="00C8751A"/>
    <w:rsid w:val="00C9215A"/>
    <w:rsid w:val="00C9369B"/>
    <w:rsid w:val="00D061ED"/>
    <w:rsid w:val="00D22300"/>
    <w:rsid w:val="00D56842"/>
    <w:rsid w:val="00DB0735"/>
    <w:rsid w:val="00DB701A"/>
    <w:rsid w:val="00DC2371"/>
    <w:rsid w:val="00DC6E4F"/>
    <w:rsid w:val="00DE4A9A"/>
    <w:rsid w:val="00E52875"/>
    <w:rsid w:val="00E75878"/>
    <w:rsid w:val="00E81C71"/>
    <w:rsid w:val="00E934EB"/>
    <w:rsid w:val="00E95E3D"/>
    <w:rsid w:val="00EC3F34"/>
    <w:rsid w:val="00ED58F3"/>
    <w:rsid w:val="00F05D7A"/>
    <w:rsid w:val="00F34384"/>
    <w:rsid w:val="00F5034C"/>
    <w:rsid w:val="00F5298E"/>
    <w:rsid w:val="00F759EC"/>
    <w:rsid w:val="00F84C5B"/>
    <w:rsid w:val="00F9072C"/>
    <w:rsid w:val="00F974DC"/>
    <w:rsid w:val="00FE2BD9"/>
    <w:rsid w:val="00FF4725"/>
    <w:rsid w:val="00FF675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ACB3"/>
  <w15:chartTrackingRefBased/>
  <w15:docId w15:val="{5EC44A4A-E62F-436C-B861-87F634F9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2A5"/>
    <w:pPr>
      <w:bidi/>
    </w:pPr>
    <w:rPr>
      <w:rFonts w:cs="B Badr"/>
      <w:szCs w:val="28"/>
    </w:rPr>
  </w:style>
  <w:style w:type="paragraph" w:styleId="Heading1">
    <w:name w:val="heading 1"/>
    <w:basedOn w:val="Normal"/>
    <w:next w:val="Normal"/>
    <w:link w:val="Heading1Char"/>
    <w:qFormat/>
    <w:rsid w:val="00396E29"/>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396E29"/>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396E29"/>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A12A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A1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E29"/>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396E29"/>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396E29"/>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1A12A5"/>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1A12A5"/>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1A12A5"/>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1A12A5"/>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1A12A5"/>
    <w:rPr>
      <w:rFonts w:eastAsiaTheme="majorEastAsia" w:cstheme="majorBidi"/>
      <w:color w:val="272727" w:themeColor="text1" w:themeTint="D8"/>
      <w:szCs w:val="28"/>
    </w:rPr>
  </w:style>
  <w:style w:type="paragraph" w:styleId="Title">
    <w:name w:val="Title"/>
    <w:aliases w:val="پاورقی"/>
    <w:basedOn w:val="Normal"/>
    <w:next w:val="Normal"/>
    <w:link w:val="TitleChar"/>
    <w:uiPriority w:val="10"/>
    <w:qFormat/>
    <w:rsid w:val="001A1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پاورقی Char"/>
    <w:basedOn w:val="DefaultParagraphFont"/>
    <w:link w:val="Title"/>
    <w:uiPriority w:val="10"/>
    <w:rsid w:val="001A1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2A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1A1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2A5"/>
    <w:pPr>
      <w:spacing w:before="160"/>
      <w:jc w:val="center"/>
    </w:pPr>
    <w:rPr>
      <w:i/>
      <w:iCs/>
      <w:color w:val="404040" w:themeColor="text1" w:themeTint="BF"/>
    </w:rPr>
  </w:style>
  <w:style w:type="character" w:customStyle="1" w:styleId="QuoteChar">
    <w:name w:val="Quote Char"/>
    <w:basedOn w:val="DefaultParagraphFont"/>
    <w:link w:val="Quote"/>
    <w:uiPriority w:val="29"/>
    <w:rsid w:val="001A12A5"/>
    <w:rPr>
      <w:rFonts w:cs="B Badr"/>
      <w:i/>
      <w:iCs/>
      <w:color w:val="404040" w:themeColor="text1" w:themeTint="BF"/>
      <w:szCs w:val="28"/>
    </w:rPr>
  </w:style>
  <w:style w:type="paragraph" w:styleId="ListParagraph">
    <w:name w:val="List Paragraph"/>
    <w:basedOn w:val="Normal"/>
    <w:uiPriority w:val="34"/>
    <w:qFormat/>
    <w:rsid w:val="001A12A5"/>
    <w:pPr>
      <w:ind w:left="720"/>
      <w:contextualSpacing/>
    </w:pPr>
  </w:style>
  <w:style w:type="character" w:styleId="IntenseEmphasis">
    <w:name w:val="Intense Emphasis"/>
    <w:basedOn w:val="DefaultParagraphFont"/>
    <w:uiPriority w:val="21"/>
    <w:qFormat/>
    <w:rsid w:val="001A12A5"/>
    <w:rPr>
      <w:i/>
      <w:iCs/>
      <w:color w:val="365F91" w:themeColor="accent1" w:themeShade="BF"/>
    </w:rPr>
  </w:style>
  <w:style w:type="paragraph" w:styleId="IntenseQuote">
    <w:name w:val="Intense Quote"/>
    <w:basedOn w:val="Normal"/>
    <w:next w:val="Normal"/>
    <w:link w:val="IntenseQuoteChar"/>
    <w:uiPriority w:val="30"/>
    <w:qFormat/>
    <w:rsid w:val="001A12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A12A5"/>
    <w:rPr>
      <w:rFonts w:cs="B Badr"/>
      <w:i/>
      <w:iCs/>
      <w:color w:val="365F91" w:themeColor="accent1" w:themeShade="BF"/>
      <w:szCs w:val="28"/>
    </w:rPr>
  </w:style>
  <w:style w:type="character" w:styleId="IntenseReference">
    <w:name w:val="Intense Reference"/>
    <w:basedOn w:val="DefaultParagraphFont"/>
    <w:uiPriority w:val="32"/>
    <w:qFormat/>
    <w:rsid w:val="001A12A5"/>
    <w:rPr>
      <w:b/>
      <w:bCs/>
      <w:smallCaps/>
      <w:color w:val="365F91" w:themeColor="accent1" w:themeShade="BF"/>
      <w:spacing w:val="5"/>
    </w:rPr>
  </w:style>
  <w:style w:type="paragraph" w:styleId="FootnoteText">
    <w:name w:val="footnote text"/>
    <w:basedOn w:val="Normal"/>
    <w:link w:val="FootnoteTextChar"/>
    <w:unhideWhenUsed/>
    <w:rsid w:val="001A12A5"/>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1A12A5"/>
    <w:rPr>
      <w:rFonts w:ascii="Times New Roman" w:eastAsia="Calibri" w:hAnsi="Times New Roman" w:cs="B Badr"/>
      <w:noProof/>
      <w:sz w:val="20"/>
      <w:szCs w:val="20"/>
    </w:rPr>
  </w:style>
  <w:style w:type="paragraph" w:styleId="Header">
    <w:name w:val="header"/>
    <w:basedOn w:val="Normal"/>
    <w:link w:val="HeaderChar"/>
    <w:uiPriority w:val="99"/>
    <w:unhideWhenUsed/>
    <w:rsid w:val="001A12A5"/>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1A12A5"/>
    <w:rPr>
      <w:rFonts w:ascii="NoorLotus" w:eastAsia="Calibri" w:hAnsi="NoorLotus" w:cs="NoorLotus"/>
      <w:b/>
      <w:bCs/>
      <w:sz w:val="28"/>
      <w:szCs w:val="28"/>
    </w:rPr>
  </w:style>
  <w:style w:type="paragraph" w:styleId="Footer">
    <w:name w:val="footer"/>
    <w:basedOn w:val="Normal"/>
    <w:link w:val="FooterChar"/>
    <w:uiPriority w:val="99"/>
    <w:unhideWhenUsed/>
    <w:rsid w:val="001A12A5"/>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1A12A5"/>
    <w:rPr>
      <w:rFonts w:ascii="NoorLotus" w:eastAsia="Calibri" w:hAnsi="NoorLotus" w:cs="NoorLotus"/>
      <w:b/>
      <w:bCs/>
      <w:sz w:val="28"/>
      <w:szCs w:val="28"/>
    </w:rPr>
  </w:style>
  <w:style w:type="paragraph" w:styleId="TOCHeading">
    <w:name w:val="TOC Heading"/>
    <w:basedOn w:val="Heading1"/>
    <w:next w:val="Normal"/>
    <w:uiPriority w:val="39"/>
    <w:unhideWhenUsed/>
    <w:qFormat/>
    <w:rsid w:val="001A12A5"/>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1A12A5"/>
    <w:pPr>
      <w:spacing w:after="100"/>
      <w:ind w:left="220"/>
    </w:pPr>
  </w:style>
  <w:style w:type="character" w:styleId="Hyperlink">
    <w:name w:val="Hyperlink"/>
    <w:basedOn w:val="DefaultParagraphFont"/>
    <w:uiPriority w:val="99"/>
    <w:unhideWhenUsed/>
    <w:rsid w:val="001A12A5"/>
    <w:rPr>
      <w:color w:val="0000FF" w:themeColor="hyperlink"/>
      <w:u w:val="single"/>
    </w:rPr>
  </w:style>
  <w:style w:type="character" w:styleId="CommentReference">
    <w:name w:val="annotation reference"/>
    <w:basedOn w:val="DefaultParagraphFont"/>
    <w:uiPriority w:val="99"/>
    <w:semiHidden/>
    <w:unhideWhenUsed/>
    <w:rsid w:val="001A12A5"/>
    <w:rPr>
      <w:sz w:val="16"/>
      <w:szCs w:val="16"/>
    </w:rPr>
  </w:style>
  <w:style w:type="paragraph" w:styleId="CommentText">
    <w:name w:val="annotation text"/>
    <w:basedOn w:val="Normal"/>
    <w:link w:val="CommentTextChar"/>
    <w:uiPriority w:val="99"/>
    <w:semiHidden/>
    <w:unhideWhenUsed/>
    <w:rsid w:val="001A12A5"/>
    <w:pPr>
      <w:spacing w:line="240" w:lineRule="auto"/>
    </w:pPr>
    <w:rPr>
      <w:sz w:val="20"/>
      <w:szCs w:val="20"/>
    </w:rPr>
  </w:style>
  <w:style w:type="character" w:customStyle="1" w:styleId="CommentTextChar">
    <w:name w:val="Comment Text Char"/>
    <w:basedOn w:val="DefaultParagraphFont"/>
    <w:link w:val="CommentText"/>
    <w:uiPriority w:val="99"/>
    <w:semiHidden/>
    <w:rsid w:val="001A12A5"/>
    <w:rPr>
      <w:rFonts w:cs="B Badr"/>
      <w:sz w:val="20"/>
      <w:szCs w:val="20"/>
    </w:rPr>
  </w:style>
  <w:style w:type="paragraph" w:styleId="NormalWeb">
    <w:name w:val="Normal (Web)"/>
    <w:basedOn w:val="Normal"/>
    <w:uiPriority w:val="99"/>
    <w:semiHidden/>
    <w:unhideWhenUsed/>
    <w:rsid w:val="003F6F8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934EB"/>
    <w:rPr>
      <w:b/>
      <w:bCs/>
    </w:rPr>
  </w:style>
  <w:style w:type="character" w:customStyle="1" w:styleId="CommentSubjectChar">
    <w:name w:val="Comment Subject Char"/>
    <w:basedOn w:val="CommentTextChar"/>
    <w:link w:val="CommentSubject"/>
    <w:uiPriority w:val="99"/>
    <w:semiHidden/>
    <w:rsid w:val="00E934EB"/>
    <w:rPr>
      <w:rFonts w:cs="B Badr"/>
      <w:b/>
      <w:bCs/>
      <w:sz w:val="20"/>
      <w:szCs w:val="20"/>
    </w:rPr>
  </w:style>
  <w:style w:type="paragraph" w:styleId="TOC1">
    <w:name w:val="toc 1"/>
    <w:basedOn w:val="Normal"/>
    <w:next w:val="Normal"/>
    <w:autoRedefine/>
    <w:uiPriority w:val="39"/>
    <w:unhideWhenUsed/>
    <w:rsid w:val="00C9215A"/>
    <w:pPr>
      <w:spacing w:after="100"/>
    </w:pPr>
  </w:style>
  <w:style w:type="paragraph" w:styleId="BalloonText">
    <w:name w:val="Balloon Text"/>
    <w:basedOn w:val="Normal"/>
    <w:link w:val="BalloonTextChar"/>
    <w:uiPriority w:val="99"/>
    <w:semiHidden/>
    <w:unhideWhenUsed/>
    <w:rsid w:val="00396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E29"/>
    <w:rPr>
      <w:rFonts w:ascii="Segoe UI" w:hAnsi="Segoe UI" w:cs="Segoe UI"/>
      <w:sz w:val="18"/>
      <w:szCs w:val="18"/>
    </w:rPr>
  </w:style>
  <w:style w:type="paragraph" w:styleId="TOC3">
    <w:name w:val="toc 3"/>
    <w:basedOn w:val="Normal"/>
    <w:next w:val="Normal"/>
    <w:autoRedefine/>
    <w:uiPriority w:val="39"/>
    <w:unhideWhenUsed/>
    <w:rsid w:val="00A7215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0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D6CBB-7D5F-493D-9DBF-C64D9A6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83</cp:revision>
  <cp:lastPrinted>2025-09-14T14:02:00Z</cp:lastPrinted>
  <dcterms:created xsi:type="dcterms:W3CDTF">2025-09-14T04:48:00Z</dcterms:created>
  <dcterms:modified xsi:type="dcterms:W3CDTF">2025-10-05T13:54:00Z</dcterms:modified>
</cp:coreProperties>
</file>