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95D7" w14:textId="77777777" w:rsidR="00701FB5" w:rsidRPr="00701FB5" w:rsidRDefault="00701FB5" w:rsidP="00701FB5">
      <w:pPr>
        <w:autoSpaceDE w:val="0"/>
        <w:autoSpaceDN w:val="0"/>
        <w:adjustRightInd w:val="0"/>
        <w:spacing w:after="0" w:line="240" w:lineRule="auto"/>
        <w:jc w:val="both"/>
        <w:rPr>
          <w:rFonts w:ascii="IRMitra" w:hAnsi="IRMitra" w:cs="IRMitra"/>
          <w:color w:val="00B050"/>
          <w:sz w:val="28"/>
          <w:shd w:val="clear" w:color="auto" w:fill="FFFFFF"/>
          <w:rtl/>
          <w:lang w:val="x-none" w:bidi="ar-SA"/>
        </w:rPr>
      </w:pPr>
      <w:r w:rsidRPr="00701FB5">
        <w:rPr>
          <w:rFonts w:ascii="IRMitra" w:hAnsi="IRMitra" w:cs="IRMitra"/>
          <w:color w:val="00B050"/>
          <w:sz w:val="28"/>
          <w:shd w:val="clear" w:color="auto" w:fill="FFFFFF"/>
          <w:rtl/>
          <w:lang w:val="x-none" w:bidi="ar-SA"/>
        </w:rPr>
        <w:t>بسم الله الرحمن الرحیم</w:t>
      </w:r>
    </w:p>
    <w:p w14:paraId="5B7058C8" w14:textId="77777777" w:rsidR="00701FB5" w:rsidRPr="00701FB5" w:rsidRDefault="00701FB5" w:rsidP="00701FB5">
      <w:pPr>
        <w:autoSpaceDE w:val="0"/>
        <w:autoSpaceDN w:val="0"/>
        <w:adjustRightInd w:val="0"/>
        <w:spacing w:after="0" w:line="240" w:lineRule="auto"/>
        <w:jc w:val="both"/>
        <w:rPr>
          <w:rFonts w:ascii="IRMitra" w:hAnsi="IRMitra" w:cs="IRMitra"/>
          <w:b/>
          <w:bCs/>
          <w:color w:val="800000"/>
          <w:sz w:val="28"/>
          <w:shd w:val="clear" w:color="auto" w:fill="FFFFFF"/>
          <w:rtl/>
          <w:lang w:val="x-none" w:bidi="ar-SA"/>
        </w:rPr>
      </w:pPr>
      <w:r w:rsidRPr="00701FB5">
        <w:rPr>
          <w:rFonts w:ascii="IRMitra" w:hAnsi="IRMitra" w:cs="IRMitra"/>
          <w:b/>
          <w:bCs/>
          <w:color w:val="800000"/>
          <w:sz w:val="28"/>
          <w:shd w:val="clear" w:color="auto" w:fill="FFFFFF"/>
          <w:rtl/>
          <w:lang w:val="x-none" w:bidi="ar-SA"/>
        </w:rPr>
        <w:t>درس خارج اصول استاد حاج شیخ محمدتقی شهیدی</w:t>
      </w:r>
    </w:p>
    <w:p w14:paraId="000ADE48" w14:textId="0604F553" w:rsidR="00701FB5" w:rsidRPr="00701FB5" w:rsidRDefault="00701FB5" w:rsidP="00173313">
      <w:pPr>
        <w:autoSpaceDE w:val="0"/>
        <w:autoSpaceDN w:val="0"/>
        <w:adjustRightInd w:val="0"/>
        <w:spacing w:after="0" w:line="240" w:lineRule="auto"/>
        <w:jc w:val="both"/>
        <w:rPr>
          <w:rFonts w:ascii="IRMitra" w:hAnsi="IRMitra" w:cs="IRMitra"/>
          <w:b/>
          <w:bCs/>
          <w:color w:val="C00000"/>
          <w:sz w:val="28"/>
          <w:shd w:val="clear" w:color="auto" w:fill="FFFFFF"/>
          <w:rtl/>
          <w:lang w:val="x-none" w:bidi="ar-SA"/>
        </w:rPr>
      </w:pPr>
      <w:r w:rsidRPr="00701FB5">
        <w:rPr>
          <w:rFonts w:ascii="IRMitra" w:hAnsi="IRMitra" w:cs="IRMitra"/>
          <w:b/>
          <w:bCs/>
          <w:color w:val="C00000"/>
          <w:sz w:val="28"/>
          <w:shd w:val="clear" w:color="auto" w:fill="FFFFFF"/>
          <w:rtl/>
          <w:lang w:val="x-none" w:bidi="ar-SA"/>
        </w:rPr>
        <w:t>دوره سوم - سال ششم : 140</w:t>
      </w:r>
      <w:r w:rsidR="00173313">
        <w:rPr>
          <w:rFonts w:ascii="IRMitra" w:hAnsi="IRMitra" w:cs="IRMitra" w:hint="cs"/>
          <w:b/>
          <w:bCs/>
          <w:color w:val="C00000"/>
          <w:sz w:val="28"/>
          <w:shd w:val="clear" w:color="auto" w:fill="FFFFFF"/>
          <w:rtl/>
          <w:lang w:val="x-none" w:bidi="ar-SA"/>
        </w:rPr>
        <w:t>4</w:t>
      </w:r>
      <w:r w:rsidRPr="00701FB5">
        <w:rPr>
          <w:rFonts w:ascii="IRMitra" w:hAnsi="IRMitra" w:cs="IRMitra"/>
          <w:b/>
          <w:bCs/>
          <w:color w:val="C00000"/>
          <w:sz w:val="28"/>
          <w:shd w:val="clear" w:color="auto" w:fill="FFFFFF"/>
          <w:rtl/>
          <w:lang w:val="x-none" w:bidi="ar-SA"/>
        </w:rPr>
        <w:t>-140</w:t>
      </w:r>
      <w:r w:rsidR="00173313">
        <w:rPr>
          <w:rFonts w:ascii="IRMitra" w:hAnsi="IRMitra" w:cs="IRMitra" w:hint="cs"/>
          <w:b/>
          <w:bCs/>
          <w:color w:val="C00000"/>
          <w:sz w:val="28"/>
          <w:shd w:val="clear" w:color="auto" w:fill="FFFFFF"/>
          <w:rtl/>
          <w:lang w:val="x-none" w:bidi="ar-SA"/>
        </w:rPr>
        <w:t>5</w:t>
      </w:r>
    </w:p>
    <w:p w14:paraId="3BFE19AB" w14:textId="77777777" w:rsidR="00701FB5" w:rsidRPr="00701FB5" w:rsidRDefault="00701FB5" w:rsidP="00701FB5">
      <w:pPr>
        <w:pBdr>
          <w:bottom w:val="single" w:sz="6" w:space="1" w:color="auto"/>
        </w:pBdr>
        <w:autoSpaceDE w:val="0"/>
        <w:autoSpaceDN w:val="0"/>
        <w:adjustRightInd w:val="0"/>
        <w:spacing w:after="0" w:line="240" w:lineRule="auto"/>
        <w:jc w:val="both"/>
        <w:rPr>
          <w:rFonts w:ascii="IRMitra" w:hAnsi="IRMitra" w:cs="IRMitra"/>
          <w:b/>
          <w:bCs/>
          <w:color w:val="000080"/>
          <w:sz w:val="28"/>
          <w:shd w:val="clear" w:color="auto" w:fill="FFFFFF"/>
          <w:rtl/>
          <w:lang w:val="x-none" w:bidi="ar-SA"/>
        </w:rPr>
      </w:pPr>
      <w:r w:rsidRPr="00701FB5">
        <w:rPr>
          <w:rFonts w:ascii="IRMitra" w:hAnsi="IRMitra" w:cs="IRMitra"/>
          <w:b/>
          <w:bCs/>
          <w:color w:val="000080"/>
          <w:sz w:val="28"/>
          <w:shd w:val="clear" w:color="auto" w:fill="FFFFFF"/>
          <w:rtl/>
          <w:lang w:val="x-none" w:bidi="ar-SA"/>
        </w:rPr>
        <w:t>تقریرات</w:t>
      </w:r>
    </w:p>
    <w:p w14:paraId="7B361C56" w14:textId="2A7865B7" w:rsidR="007A2ED4" w:rsidRPr="00701FB5" w:rsidRDefault="00701FB5" w:rsidP="00173313">
      <w:pPr>
        <w:pStyle w:val="TOCHeading"/>
        <w:bidi/>
        <w:jc w:val="both"/>
        <w:rPr>
          <w:rFonts w:ascii="IRMitra" w:hAnsi="IRMitra" w:cs="IRMitra"/>
          <w:sz w:val="28"/>
          <w:rtl/>
        </w:rPr>
      </w:pPr>
      <w:r w:rsidRPr="00701FB5">
        <w:rPr>
          <w:rFonts w:ascii="IRMitra" w:eastAsiaTheme="minorHAnsi" w:hAnsi="IRMitra" w:cs="IRMitra"/>
          <w:color w:val="auto"/>
          <w:sz w:val="28"/>
          <w:rtl/>
          <w:lang w:val="x-none" w:eastAsia="en-US"/>
        </w:rPr>
        <w:t>جلسه: 143 (تاریخ:</w:t>
      </w:r>
      <w:r w:rsidR="00173313">
        <w:rPr>
          <w:rFonts w:ascii="IRMitra" w:eastAsiaTheme="minorHAnsi" w:hAnsi="IRMitra" w:cs="IRMitra" w:hint="cs"/>
          <w:color w:val="auto"/>
          <w:sz w:val="28"/>
          <w:rtl/>
          <w:lang w:val="x-none" w:eastAsia="en-US"/>
        </w:rPr>
        <w:t>15</w:t>
      </w:r>
      <w:bookmarkStart w:id="0" w:name="_GoBack"/>
      <w:bookmarkEnd w:id="0"/>
      <w:r w:rsidRPr="00701FB5">
        <w:rPr>
          <w:rFonts w:ascii="IRMitra" w:eastAsiaTheme="minorHAnsi" w:hAnsi="IRMitra" w:cs="IRMitra"/>
          <w:color w:val="auto"/>
          <w:sz w:val="28"/>
          <w:rtl/>
          <w:lang w:val="x-none" w:eastAsia="en-US"/>
        </w:rPr>
        <w:t>/</w:t>
      </w:r>
      <w:r w:rsidR="00173313">
        <w:rPr>
          <w:rFonts w:ascii="IRMitra" w:eastAsiaTheme="minorHAnsi" w:hAnsi="IRMitra" w:cs="IRMitra" w:hint="cs"/>
          <w:color w:val="auto"/>
          <w:sz w:val="28"/>
          <w:rtl/>
          <w:lang w:val="x-none" w:eastAsia="en-US"/>
        </w:rPr>
        <w:t>06</w:t>
      </w:r>
      <w:r w:rsidRPr="00701FB5">
        <w:rPr>
          <w:rFonts w:ascii="IRMitra" w:eastAsiaTheme="minorHAnsi" w:hAnsi="IRMitra" w:cs="IRMitra"/>
          <w:color w:val="auto"/>
          <w:sz w:val="28"/>
          <w:rtl/>
          <w:lang w:val="x-none" w:eastAsia="en-US"/>
        </w:rPr>
        <w:t>/1404)</w:t>
      </w:r>
    </w:p>
    <w:p w14:paraId="0AE3652F" w14:textId="383DE69A" w:rsidR="007B5BFA" w:rsidRPr="00701FB5" w:rsidRDefault="007B5BFA" w:rsidP="00AF0616">
      <w:pPr>
        <w:pStyle w:val="Heading3"/>
        <w:rPr>
          <w:rFonts w:ascii="IRMitra" w:hAnsi="IRMitra" w:cs="IRMitra"/>
          <w:sz w:val="28"/>
          <w:rtl/>
        </w:rPr>
      </w:pPr>
      <w:bookmarkStart w:id="1" w:name="_Toc208073767"/>
      <w:r w:rsidRPr="00701FB5">
        <w:rPr>
          <w:rFonts w:ascii="IRMitra" w:hAnsi="IRMitra" w:cs="IRMitra"/>
          <w:sz w:val="28"/>
          <w:rtl/>
        </w:rPr>
        <w:t>ادامه بحث خروج یک طرف علم اجمالی از محل ابتلا</w:t>
      </w:r>
      <w:bookmarkEnd w:id="1"/>
    </w:p>
    <w:p w14:paraId="23B6A113" w14:textId="4C8913A5" w:rsidR="005E3E54" w:rsidRPr="00701FB5" w:rsidRDefault="005E3E54" w:rsidP="00AF0616">
      <w:pPr>
        <w:pStyle w:val="Heading1"/>
        <w:rPr>
          <w:rFonts w:ascii="IRMitra" w:hAnsi="IRMitra" w:cs="IRMitra"/>
          <w:sz w:val="28"/>
          <w:rtl/>
        </w:rPr>
      </w:pPr>
      <w:bookmarkStart w:id="2" w:name="_Toc208073768"/>
      <w:r w:rsidRPr="00701FB5">
        <w:rPr>
          <w:rFonts w:ascii="IRMitra" w:hAnsi="IRMitra" w:cs="IRMitra"/>
          <w:sz w:val="28"/>
          <w:rtl/>
        </w:rPr>
        <w:t>خلاصه‌ای از مباحث گذشته</w:t>
      </w:r>
      <w:bookmarkEnd w:id="2"/>
    </w:p>
    <w:p w14:paraId="4CD33246" w14:textId="2C2D4BD8" w:rsidR="00901358" w:rsidRPr="00701FB5" w:rsidRDefault="00A12E55" w:rsidP="00AF0616">
      <w:pPr>
        <w:jc w:val="both"/>
        <w:rPr>
          <w:rFonts w:ascii="IRMitra" w:hAnsi="IRMitra" w:cs="IRMitra"/>
          <w:sz w:val="28"/>
          <w:rtl/>
        </w:rPr>
      </w:pPr>
      <w:r w:rsidRPr="00701FB5">
        <w:rPr>
          <w:rFonts w:ascii="IRMitra" w:hAnsi="IRMitra" w:cs="IRMitra"/>
          <w:sz w:val="28"/>
          <w:rtl/>
        </w:rPr>
        <w:t xml:space="preserve">بحث در مورد خروج </w:t>
      </w:r>
      <w:r w:rsidR="00154B38" w:rsidRPr="00701FB5">
        <w:rPr>
          <w:rFonts w:ascii="IRMitra" w:hAnsi="IRMitra" w:cs="IRMitra"/>
          <w:sz w:val="28"/>
          <w:rtl/>
        </w:rPr>
        <w:t xml:space="preserve">بعض اطراف علم اجمالی </w:t>
      </w:r>
      <w:r w:rsidRPr="00701FB5">
        <w:rPr>
          <w:rFonts w:ascii="IRMitra" w:hAnsi="IRMitra" w:cs="IRMitra"/>
          <w:sz w:val="28"/>
          <w:rtl/>
        </w:rPr>
        <w:t>از محل ابتلاء بود</w:t>
      </w:r>
      <w:r w:rsidR="00154B38" w:rsidRPr="00701FB5">
        <w:rPr>
          <w:rFonts w:ascii="IRMitra" w:hAnsi="IRMitra" w:cs="IRMitra"/>
          <w:sz w:val="28"/>
          <w:rtl/>
        </w:rPr>
        <w:t>.</w:t>
      </w:r>
      <w:r w:rsidRPr="00701FB5">
        <w:rPr>
          <w:rFonts w:ascii="IRMitra" w:hAnsi="IRMitra" w:cs="IRMitra"/>
          <w:sz w:val="28"/>
          <w:rtl/>
        </w:rPr>
        <w:t xml:space="preserve"> مشهور فرموده‌اند: «اگر یک طرف علم اجمالی خارج از محل ابتلاء باشد </w:t>
      </w:r>
      <w:r w:rsidR="00154B38" w:rsidRPr="00701FB5">
        <w:rPr>
          <w:rFonts w:ascii="IRMitra" w:hAnsi="IRMitra" w:cs="IRMitra"/>
          <w:sz w:val="28"/>
          <w:rtl/>
        </w:rPr>
        <w:t xml:space="preserve">آن علم اجمالی </w:t>
      </w:r>
      <w:r w:rsidRPr="00701FB5">
        <w:rPr>
          <w:rFonts w:ascii="IRMitra" w:hAnsi="IRMitra" w:cs="IRMitra"/>
          <w:sz w:val="28"/>
          <w:rtl/>
        </w:rPr>
        <w:t>منجز نیست.</w:t>
      </w:r>
      <w:r w:rsidR="00154B38" w:rsidRPr="00701FB5">
        <w:rPr>
          <w:rFonts w:ascii="IRMitra" w:hAnsi="IRMitra" w:cs="IRMitra"/>
          <w:sz w:val="28"/>
          <w:rtl/>
        </w:rPr>
        <w:t>»</w:t>
      </w:r>
      <w:r w:rsidRPr="00701FB5">
        <w:rPr>
          <w:rFonts w:ascii="IRMitra" w:hAnsi="IRMitra" w:cs="IRMitra"/>
          <w:sz w:val="28"/>
          <w:rtl/>
        </w:rPr>
        <w:t xml:space="preserve"> مرحوم فشارکی </w:t>
      </w:r>
      <w:r w:rsidR="00154B38" w:rsidRPr="00701FB5">
        <w:rPr>
          <w:rFonts w:ascii="IRMitra" w:hAnsi="IRMitra" w:cs="IRMitra"/>
          <w:sz w:val="28"/>
          <w:rtl/>
        </w:rPr>
        <w:t xml:space="preserve">برای این بحث </w:t>
      </w:r>
      <w:r w:rsidRPr="00701FB5">
        <w:rPr>
          <w:rFonts w:ascii="IRMitra" w:hAnsi="IRMitra" w:cs="IRMitra"/>
          <w:sz w:val="28"/>
          <w:rtl/>
        </w:rPr>
        <w:t>چنین مثال زدند: «مکلف علم اجمالی به نجس بودن این ظرف آب یا نجس بودن نوک درخت</w:t>
      </w:r>
      <w:r w:rsidR="00154B38" w:rsidRPr="00701FB5">
        <w:rPr>
          <w:rFonts w:ascii="IRMitra" w:hAnsi="IRMitra" w:cs="IRMitra"/>
          <w:sz w:val="28"/>
          <w:rtl/>
        </w:rPr>
        <w:t xml:space="preserve"> دارد و</w:t>
      </w:r>
      <w:r w:rsidRPr="00701FB5">
        <w:rPr>
          <w:rFonts w:ascii="IRMitra" w:hAnsi="IRMitra" w:cs="IRMitra"/>
          <w:sz w:val="28"/>
          <w:rtl/>
        </w:rPr>
        <w:t xml:space="preserve"> داعی </w:t>
      </w:r>
      <w:r w:rsidR="006E4148" w:rsidRPr="00701FB5">
        <w:rPr>
          <w:rFonts w:ascii="IRMitra" w:hAnsi="IRMitra" w:cs="IRMitra"/>
          <w:sz w:val="28"/>
          <w:rtl/>
        </w:rPr>
        <w:t>نوع</w:t>
      </w:r>
      <w:r w:rsidR="002D350F" w:rsidRPr="00701FB5">
        <w:rPr>
          <w:rFonts w:ascii="IRMitra" w:hAnsi="IRMitra" w:cs="IRMitra"/>
          <w:sz w:val="28"/>
          <w:rtl/>
        </w:rPr>
        <w:t>ی</w:t>
      </w:r>
      <w:r w:rsidRPr="00701FB5">
        <w:rPr>
          <w:rFonts w:ascii="IRMitra" w:hAnsi="IRMitra" w:cs="IRMitra"/>
          <w:sz w:val="28"/>
          <w:rtl/>
        </w:rPr>
        <w:t xml:space="preserve"> برای تماس با نوک درخت و خوردن آن ندارد.» مثال دیگری </w:t>
      </w:r>
      <w:r w:rsidR="002D350F" w:rsidRPr="00701FB5">
        <w:rPr>
          <w:rFonts w:ascii="IRMitra" w:hAnsi="IRMitra" w:cs="IRMitra"/>
          <w:sz w:val="28"/>
          <w:rtl/>
        </w:rPr>
        <w:t>که</w:t>
      </w:r>
      <w:r w:rsidRPr="00701FB5">
        <w:rPr>
          <w:rFonts w:ascii="IRMitra" w:hAnsi="IRMitra" w:cs="IRMitra"/>
          <w:sz w:val="28"/>
          <w:rtl/>
        </w:rPr>
        <w:t xml:space="preserve"> شیخ انصاری رحمه الله بیان کردند </w:t>
      </w:r>
      <w:r w:rsidR="002D350F" w:rsidRPr="00701FB5">
        <w:rPr>
          <w:rFonts w:ascii="IRMitra" w:hAnsi="IRMitra" w:cs="IRMitra"/>
          <w:sz w:val="28"/>
          <w:rtl/>
        </w:rPr>
        <w:t>این است که</w:t>
      </w:r>
      <w:r w:rsidRPr="00701FB5">
        <w:rPr>
          <w:rFonts w:ascii="IRMitra" w:hAnsi="IRMitra" w:cs="IRMitra"/>
          <w:sz w:val="28"/>
          <w:rtl/>
        </w:rPr>
        <w:t xml:space="preserve"> قطره نجاست افتاد و مکلف نمی‌داند به خود ظرف اصابت کرد یا </w:t>
      </w:r>
      <w:r w:rsidR="002D350F" w:rsidRPr="00701FB5">
        <w:rPr>
          <w:rFonts w:ascii="IRMitra" w:hAnsi="IRMitra" w:cs="IRMitra"/>
          <w:sz w:val="28"/>
          <w:rtl/>
        </w:rPr>
        <w:t xml:space="preserve">در آب </w:t>
      </w:r>
      <w:r w:rsidRPr="00701FB5">
        <w:rPr>
          <w:rFonts w:ascii="IRMitra" w:hAnsi="IRMitra" w:cs="IRMitra"/>
          <w:sz w:val="28"/>
          <w:rtl/>
        </w:rPr>
        <w:t xml:space="preserve">داخل ظرف افتاد ولو آن ظرف از </w:t>
      </w:r>
      <w:r w:rsidR="00D77617" w:rsidRPr="00701FB5">
        <w:rPr>
          <w:rFonts w:ascii="IRMitra" w:hAnsi="IRMitra" w:cs="IRMitra"/>
          <w:sz w:val="28"/>
          <w:rtl/>
        </w:rPr>
        <w:t>گل یا چوب</w:t>
      </w:r>
      <w:r w:rsidRPr="00701FB5">
        <w:rPr>
          <w:rFonts w:ascii="IRMitra" w:hAnsi="IRMitra" w:cs="IRMitra"/>
          <w:sz w:val="28"/>
          <w:rtl/>
        </w:rPr>
        <w:t xml:space="preserve"> تهیه شده که شرعا می‌توان بر آن سجده کرد ولی داعی نوعی بر این کار وجود ندارد</w:t>
      </w:r>
      <w:r w:rsidR="008964C2" w:rsidRPr="00701FB5">
        <w:rPr>
          <w:rFonts w:ascii="IRMitra" w:hAnsi="IRMitra" w:cs="IRMitra"/>
          <w:sz w:val="28"/>
          <w:vertAlign w:val="superscript"/>
          <w:rtl/>
          <w:lang w:bidi="ar"/>
        </w:rPr>
        <w:footnoteReference w:id="1"/>
      </w:r>
      <w:r w:rsidR="00D77617" w:rsidRPr="00701FB5">
        <w:rPr>
          <w:rFonts w:ascii="IRMitra" w:hAnsi="IRMitra" w:cs="IRMitra"/>
          <w:sz w:val="28"/>
          <w:rtl/>
        </w:rPr>
        <w:t xml:space="preserve"> در روایات نیز به این مثال اشاره شده است</w:t>
      </w:r>
      <w:r w:rsidRPr="00701FB5">
        <w:rPr>
          <w:rFonts w:ascii="IRMitra" w:hAnsi="IRMitra" w:cs="IRMitra"/>
          <w:sz w:val="28"/>
          <w:rtl/>
        </w:rPr>
        <w:t xml:space="preserve">. </w:t>
      </w:r>
    </w:p>
    <w:p w14:paraId="7D867980" w14:textId="511BD0B2" w:rsidR="00A12E55" w:rsidRPr="00701FB5" w:rsidRDefault="00A12E55" w:rsidP="00AF0616">
      <w:pPr>
        <w:jc w:val="both"/>
        <w:rPr>
          <w:rFonts w:ascii="IRMitra" w:hAnsi="IRMitra" w:cs="IRMitra"/>
          <w:sz w:val="28"/>
          <w:rtl/>
        </w:rPr>
      </w:pPr>
      <w:r w:rsidRPr="00701FB5">
        <w:rPr>
          <w:rFonts w:ascii="IRMitra" w:hAnsi="IRMitra" w:cs="IRMitra"/>
          <w:sz w:val="28"/>
          <w:highlight w:val="yellow"/>
          <w:rtl/>
        </w:rPr>
        <w:t xml:space="preserve">به نظر ما </w:t>
      </w:r>
      <w:r w:rsidRPr="00701FB5">
        <w:rPr>
          <w:rFonts w:ascii="IRMitra" w:hAnsi="IRMitra" w:cs="IRMitra"/>
          <w:sz w:val="28"/>
          <w:rtl/>
        </w:rPr>
        <w:t>تنها در صورتی علم اجمالی منجز نیست که</w:t>
      </w:r>
      <w:r w:rsidR="00EA1556" w:rsidRPr="00701FB5">
        <w:rPr>
          <w:rFonts w:ascii="IRMitra" w:hAnsi="IRMitra" w:cs="IRMitra"/>
          <w:sz w:val="28"/>
          <w:rtl/>
        </w:rPr>
        <w:t xml:space="preserve"> یک طرف آن تکوینا غیر مقدور باشد </w:t>
      </w:r>
      <w:r w:rsidR="00155596" w:rsidRPr="00701FB5">
        <w:rPr>
          <w:rFonts w:ascii="IRMitra" w:hAnsi="IRMitra" w:cs="IRMitra"/>
          <w:sz w:val="28"/>
          <w:rtl/>
        </w:rPr>
        <w:t xml:space="preserve">و </w:t>
      </w:r>
      <w:r w:rsidRPr="00701FB5">
        <w:rPr>
          <w:rFonts w:ascii="IRMitra" w:hAnsi="IRMitra" w:cs="IRMitra"/>
          <w:sz w:val="28"/>
          <w:rtl/>
        </w:rPr>
        <w:t xml:space="preserve">الا اگر </w:t>
      </w:r>
      <w:r w:rsidR="00962725" w:rsidRPr="00701FB5">
        <w:rPr>
          <w:rFonts w:ascii="IRMitra" w:hAnsi="IRMitra" w:cs="IRMitra"/>
          <w:sz w:val="28"/>
          <w:rtl/>
        </w:rPr>
        <w:t xml:space="preserve">مکلف </w:t>
      </w:r>
      <w:r w:rsidRPr="00701FB5">
        <w:rPr>
          <w:rFonts w:ascii="IRMitra" w:hAnsi="IRMitra" w:cs="IRMitra"/>
          <w:sz w:val="28"/>
          <w:rtl/>
        </w:rPr>
        <w:t>تکوینا قدرت بر انجام آن داشت</w:t>
      </w:r>
      <w:r w:rsidR="00155596" w:rsidRPr="00701FB5">
        <w:rPr>
          <w:rFonts w:ascii="IRMitra" w:hAnsi="IRMitra" w:cs="IRMitra"/>
          <w:sz w:val="28"/>
          <w:rtl/>
        </w:rPr>
        <w:t>ه باشد</w:t>
      </w:r>
      <w:r w:rsidRPr="00701FB5">
        <w:rPr>
          <w:rFonts w:ascii="IRMitra" w:hAnsi="IRMitra" w:cs="IRMitra"/>
          <w:sz w:val="28"/>
          <w:rtl/>
        </w:rPr>
        <w:t xml:space="preserve"> و</w:t>
      </w:r>
      <w:r w:rsidR="00962725" w:rsidRPr="00701FB5">
        <w:rPr>
          <w:rFonts w:ascii="IRMitra" w:hAnsi="IRMitra" w:cs="IRMitra"/>
          <w:sz w:val="28"/>
          <w:rtl/>
        </w:rPr>
        <w:t xml:space="preserve"> فقط ارتکاب آن حرج شدید دارد به نحوی که مکلف </w:t>
      </w:r>
      <w:r w:rsidRPr="00701FB5">
        <w:rPr>
          <w:rFonts w:ascii="IRMitra" w:hAnsi="IRMitra" w:cs="IRMitra"/>
          <w:sz w:val="28"/>
          <w:rtl/>
        </w:rPr>
        <w:t xml:space="preserve">عرفا عاجز از انجام آن </w:t>
      </w:r>
      <w:r w:rsidR="00962725" w:rsidRPr="00701FB5">
        <w:rPr>
          <w:rFonts w:ascii="IRMitra" w:hAnsi="IRMitra" w:cs="IRMitra"/>
          <w:sz w:val="28"/>
          <w:rtl/>
        </w:rPr>
        <w:t>است</w:t>
      </w:r>
      <w:r w:rsidRPr="00701FB5">
        <w:rPr>
          <w:rFonts w:ascii="IRMitra" w:hAnsi="IRMitra" w:cs="IRMitra"/>
          <w:sz w:val="28"/>
          <w:rtl/>
        </w:rPr>
        <w:t xml:space="preserve"> یا داعی نوعی بر اتیان آن ن</w:t>
      </w:r>
      <w:r w:rsidR="004400E1" w:rsidRPr="00701FB5">
        <w:rPr>
          <w:rFonts w:ascii="IRMitra" w:hAnsi="IRMitra" w:cs="IRMitra"/>
          <w:sz w:val="28"/>
          <w:rtl/>
        </w:rPr>
        <w:t>دارد،</w:t>
      </w:r>
      <w:r w:rsidRPr="00701FB5">
        <w:rPr>
          <w:rFonts w:ascii="IRMitra" w:hAnsi="IRMitra" w:cs="IRMitra"/>
          <w:sz w:val="28"/>
          <w:rtl/>
        </w:rPr>
        <w:t xml:space="preserve"> علم اجمالی منجز است. </w:t>
      </w:r>
    </w:p>
    <w:p w14:paraId="076FE79E" w14:textId="7A9B1AA2" w:rsidR="005E3E54" w:rsidRPr="00701FB5" w:rsidRDefault="005E3E54" w:rsidP="00AF0616">
      <w:pPr>
        <w:pStyle w:val="Heading1"/>
        <w:rPr>
          <w:rFonts w:ascii="IRMitra" w:hAnsi="IRMitra" w:cs="IRMitra"/>
          <w:sz w:val="28"/>
          <w:rtl/>
        </w:rPr>
      </w:pPr>
      <w:bookmarkStart w:id="3" w:name="_Toc208073769"/>
      <w:r w:rsidRPr="00701FB5">
        <w:rPr>
          <w:rFonts w:ascii="IRMitra" w:hAnsi="IRMitra" w:cs="IRMitra"/>
          <w:sz w:val="28"/>
          <w:rtl/>
        </w:rPr>
        <w:t>حکم شک در خروج بعض اطراف از محل ابتلاء</w:t>
      </w:r>
      <w:bookmarkEnd w:id="3"/>
    </w:p>
    <w:p w14:paraId="25E6AC53" w14:textId="01C32837" w:rsidR="005E3E54" w:rsidRPr="00701FB5" w:rsidRDefault="005E3E54" w:rsidP="00AF0616">
      <w:pPr>
        <w:jc w:val="both"/>
        <w:rPr>
          <w:rFonts w:ascii="IRMitra" w:hAnsi="IRMitra" w:cs="IRMitra"/>
          <w:sz w:val="28"/>
          <w:rtl/>
          <w:lang w:bidi="ar-SA"/>
        </w:rPr>
      </w:pPr>
      <w:r w:rsidRPr="00701FB5">
        <w:rPr>
          <w:rFonts w:ascii="IRMitra" w:hAnsi="IRMitra" w:cs="IRMitra"/>
          <w:sz w:val="28"/>
          <w:rtl/>
          <w:lang w:bidi="ar-SA"/>
        </w:rPr>
        <w:t xml:space="preserve">گاهی مکلف در خروج بعض اطراف علم اجمالی از محل ابتلاء شک دارد که این شک او گاهی به نحو شبهه‌ی مفهومیه و گاهی به نحو شبهه‌ی مصداقیه خروج از محل ابتلاء است.  </w:t>
      </w:r>
    </w:p>
    <w:p w14:paraId="5A6E4B9F" w14:textId="7616D13C" w:rsidR="00A12E55" w:rsidRPr="00701FB5" w:rsidRDefault="00D27E35" w:rsidP="00AF0616">
      <w:pPr>
        <w:pStyle w:val="Heading2"/>
        <w:jc w:val="both"/>
        <w:rPr>
          <w:rFonts w:ascii="IRMitra" w:hAnsi="IRMitra" w:cs="IRMitra"/>
          <w:sz w:val="28"/>
          <w:rtl/>
        </w:rPr>
      </w:pPr>
      <w:bookmarkStart w:id="4" w:name="_Toc208073770"/>
      <w:r w:rsidRPr="00701FB5">
        <w:rPr>
          <w:rFonts w:ascii="IRMitra" w:hAnsi="IRMitra" w:cs="IRMitra"/>
          <w:sz w:val="28"/>
          <w:rtl/>
        </w:rPr>
        <w:lastRenderedPageBreak/>
        <w:t>شبهه‌ی مفهومیه خروج از محل ابتلاء</w:t>
      </w:r>
      <w:bookmarkEnd w:id="4"/>
    </w:p>
    <w:p w14:paraId="061C060C" w14:textId="3B6AF754" w:rsidR="00D27E35" w:rsidRPr="00701FB5" w:rsidRDefault="00D27E35" w:rsidP="00AF0616">
      <w:pPr>
        <w:jc w:val="both"/>
        <w:rPr>
          <w:rFonts w:ascii="IRMitra" w:hAnsi="IRMitra" w:cs="IRMitra"/>
          <w:sz w:val="28"/>
          <w:rtl/>
          <w:lang w:bidi="ar-SA"/>
        </w:rPr>
      </w:pPr>
      <w:r w:rsidRPr="00701FB5">
        <w:rPr>
          <w:rFonts w:ascii="IRMitra" w:hAnsi="IRMitra" w:cs="IRMitra"/>
          <w:sz w:val="28"/>
          <w:rtl/>
          <w:lang w:bidi="ar-SA"/>
        </w:rPr>
        <w:t>شبهه‌ی مفهومیه این است که یک طرف</w:t>
      </w:r>
      <w:r w:rsidR="00155596" w:rsidRPr="00701FB5">
        <w:rPr>
          <w:rFonts w:ascii="IRMitra" w:hAnsi="IRMitra" w:cs="IRMitra"/>
          <w:sz w:val="28"/>
          <w:rtl/>
          <w:lang w:bidi="ar-SA"/>
        </w:rPr>
        <w:t>ِ</w:t>
      </w:r>
      <w:r w:rsidRPr="00701FB5">
        <w:rPr>
          <w:rFonts w:ascii="IRMitra" w:hAnsi="IRMitra" w:cs="IRMitra"/>
          <w:sz w:val="28"/>
          <w:rtl/>
          <w:lang w:bidi="ar-SA"/>
        </w:rPr>
        <w:t xml:space="preserve"> علم اجمالی در مکانی است که </w:t>
      </w:r>
      <w:r w:rsidR="00DA1629" w:rsidRPr="00701FB5">
        <w:rPr>
          <w:rFonts w:ascii="IRMitra" w:hAnsi="IRMitra" w:cs="IRMitra"/>
          <w:sz w:val="28"/>
          <w:rtl/>
          <w:lang w:bidi="ar-SA"/>
        </w:rPr>
        <w:t xml:space="preserve">مکلف در وجود ملاک </w:t>
      </w:r>
      <w:r w:rsidR="0090001D" w:rsidRPr="00701FB5">
        <w:rPr>
          <w:rFonts w:ascii="IRMitra" w:hAnsi="IRMitra" w:cs="IRMitra"/>
          <w:sz w:val="28"/>
          <w:rtl/>
          <w:lang w:bidi="ar-SA"/>
        </w:rPr>
        <w:t>خروج از محل ابتلاء در آن</w:t>
      </w:r>
      <w:r w:rsidRPr="00701FB5">
        <w:rPr>
          <w:rFonts w:ascii="IRMitra" w:hAnsi="IRMitra" w:cs="IRMitra"/>
          <w:sz w:val="28"/>
          <w:rtl/>
          <w:lang w:bidi="ar-SA"/>
        </w:rPr>
        <w:t xml:space="preserve"> </w:t>
      </w:r>
      <w:r w:rsidR="00DA1629" w:rsidRPr="00701FB5">
        <w:rPr>
          <w:rFonts w:ascii="IRMitra" w:hAnsi="IRMitra" w:cs="IRMitra"/>
          <w:sz w:val="28"/>
          <w:rtl/>
          <w:lang w:bidi="ar-SA"/>
        </w:rPr>
        <w:t>عرفا شک دارد</w:t>
      </w:r>
      <w:r w:rsidR="0090001D" w:rsidRPr="00701FB5">
        <w:rPr>
          <w:rFonts w:ascii="IRMitra" w:hAnsi="IRMitra" w:cs="IRMitra"/>
          <w:sz w:val="28"/>
          <w:rtl/>
          <w:lang w:bidi="ar-SA"/>
        </w:rPr>
        <w:t xml:space="preserve">. </w:t>
      </w:r>
      <w:r w:rsidRPr="00701FB5">
        <w:rPr>
          <w:rFonts w:ascii="IRMitra" w:hAnsi="IRMitra" w:cs="IRMitra"/>
          <w:sz w:val="28"/>
          <w:rtl/>
          <w:lang w:bidi="ar-SA"/>
        </w:rPr>
        <w:t xml:space="preserve">یعنی می‌داند طرف علم اجمالی کجاست ولی </w:t>
      </w:r>
      <w:r w:rsidR="0090001D" w:rsidRPr="00701FB5">
        <w:rPr>
          <w:rFonts w:ascii="IRMitra" w:hAnsi="IRMitra" w:cs="IRMitra"/>
          <w:sz w:val="28"/>
          <w:rtl/>
          <w:lang w:bidi="ar-SA"/>
        </w:rPr>
        <w:t xml:space="preserve">آن مکان </w:t>
      </w:r>
      <w:r w:rsidRPr="00701FB5">
        <w:rPr>
          <w:rFonts w:ascii="IRMitra" w:hAnsi="IRMitra" w:cs="IRMitra"/>
          <w:sz w:val="28"/>
          <w:rtl/>
          <w:lang w:bidi="ar-SA"/>
        </w:rPr>
        <w:t>نه آن</w:t>
      </w:r>
      <w:r w:rsidR="0090001D" w:rsidRPr="00701FB5">
        <w:rPr>
          <w:rFonts w:ascii="IRMitra" w:hAnsi="IRMitra" w:cs="IRMitra"/>
          <w:sz w:val="28"/>
          <w:rtl/>
          <w:lang w:bidi="ar-SA"/>
        </w:rPr>
        <w:t>‌</w:t>
      </w:r>
      <w:r w:rsidRPr="00701FB5">
        <w:rPr>
          <w:rFonts w:ascii="IRMitra" w:hAnsi="IRMitra" w:cs="IRMitra"/>
          <w:sz w:val="28"/>
          <w:rtl/>
          <w:lang w:bidi="ar-SA"/>
        </w:rPr>
        <w:t xml:space="preserve">قدر به او نزدیک است که یقینا داخل در محل ابتلاء باشد و نه آن‌قدر از او دور است که یقینا خارج از محل ابتلاء باشد. </w:t>
      </w:r>
    </w:p>
    <w:p w14:paraId="6C27F474" w14:textId="477FDCC4" w:rsidR="00F504EF" w:rsidRPr="00701FB5" w:rsidRDefault="00D27E35" w:rsidP="00AF0616">
      <w:pPr>
        <w:jc w:val="both"/>
        <w:rPr>
          <w:rFonts w:ascii="IRMitra" w:hAnsi="IRMitra" w:cs="IRMitra"/>
          <w:sz w:val="28"/>
          <w:rtl/>
          <w:lang w:bidi="ar-SA"/>
        </w:rPr>
      </w:pPr>
      <w:r w:rsidRPr="00701FB5">
        <w:rPr>
          <w:rFonts w:ascii="IRMitra" w:hAnsi="IRMitra" w:cs="IRMitra"/>
          <w:sz w:val="28"/>
          <w:rtl/>
          <w:lang w:bidi="ar-SA"/>
        </w:rPr>
        <w:t xml:space="preserve">عنوان «خروج از محل ابتلاء» </w:t>
      </w:r>
      <w:r w:rsidR="00EC6827" w:rsidRPr="00701FB5">
        <w:rPr>
          <w:rFonts w:ascii="IRMitra" w:hAnsi="IRMitra" w:cs="IRMitra"/>
          <w:sz w:val="28"/>
          <w:rtl/>
          <w:lang w:bidi="ar-SA"/>
        </w:rPr>
        <w:t xml:space="preserve">عنوان شرعی و </w:t>
      </w:r>
      <w:r w:rsidRPr="00701FB5">
        <w:rPr>
          <w:rFonts w:ascii="IRMitra" w:hAnsi="IRMitra" w:cs="IRMitra"/>
          <w:sz w:val="28"/>
          <w:rtl/>
          <w:lang w:bidi="ar-SA"/>
        </w:rPr>
        <w:t>موضوع اثر شرعی نیست تا از مفهوم آن بحث شود</w:t>
      </w:r>
      <w:r w:rsidR="000E50FC" w:rsidRPr="00701FB5">
        <w:rPr>
          <w:rFonts w:ascii="IRMitra" w:hAnsi="IRMitra" w:cs="IRMitra"/>
          <w:sz w:val="28"/>
          <w:rtl/>
          <w:lang w:bidi="ar-SA"/>
        </w:rPr>
        <w:t>.</w:t>
      </w:r>
      <w:r w:rsidRPr="00701FB5">
        <w:rPr>
          <w:rFonts w:ascii="IRMitra" w:hAnsi="IRMitra" w:cs="IRMitra"/>
          <w:sz w:val="28"/>
          <w:rtl/>
          <w:lang w:bidi="ar-SA"/>
        </w:rPr>
        <w:t xml:space="preserve"> بلکه </w:t>
      </w:r>
      <w:r w:rsidR="000E50FC" w:rsidRPr="00701FB5">
        <w:rPr>
          <w:rFonts w:ascii="IRMitra" w:hAnsi="IRMitra" w:cs="IRMitra"/>
          <w:sz w:val="28"/>
          <w:rtl/>
          <w:lang w:bidi="ar-SA"/>
        </w:rPr>
        <w:t xml:space="preserve">باید </w:t>
      </w:r>
      <w:r w:rsidRPr="00701FB5">
        <w:rPr>
          <w:rFonts w:ascii="IRMitra" w:hAnsi="IRMitra" w:cs="IRMitra"/>
          <w:sz w:val="28"/>
          <w:rtl/>
          <w:lang w:bidi="ar-SA"/>
        </w:rPr>
        <w:t xml:space="preserve">آن ملاکی که مشهور </w:t>
      </w:r>
      <w:r w:rsidR="000E50FC" w:rsidRPr="00701FB5">
        <w:rPr>
          <w:rFonts w:ascii="IRMitra" w:hAnsi="IRMitra" w:cs="IRMitra"/>
          <w:sz w:val="28"/>
          <w:rtl/>
          <w:lang w:bidi="ar-SA"/>
        </w:rPr>
        <w:t xml:space="preserve">بر اساس آن </w:t>
      </w:r>
      <w:r w:rsidRPr="00701FB5">
        <w:rPr>
          <w:rFonts w:ascii="IRMitra" w:hAnsi="IRMitra" w:cs="IRMitra"/>
          <w:sz w:val="28"/>
          <w:rtl/>
          <w:lang w:bidi="ar-SA"/>
        </w:rPr>
        <w:t xml:space="preserve">قائل به عدم تنجز علم اجمالی در صورت خروج </w:t>
      </w:r>
      <w:r w:rsidR="000E50FC" w:rsidRPr="00701FB5">
        <w:rPr>
          <w:rFonts w:ascii="IRMitra" w:hAnsi="IRMitra" w:cs="IRMitra"/>
          <w:sz w:val="28"/>
          <w:rtl/>
          <w:lang w:bidi="ar-SA"/>
        </w:rPr>
        <w:t>بعض</w:t>
      </w:r>
      <w:r w:rsidRPr="00701FB5">
        <w:rPr>
          <w:rFonts w:ascii="IRMitra" w:hAnsi="IRMitra" w:cs="IRMitra"/>
          <w:sz w:val="28"/>
          <w:rtl/>
          <w:lang w:bidi="ar-SA"/>
        </w:rPr>
        <w:t xml:space="preserve"> </w:t>
      </w:r>
      <w:r w:rsidR="003B7778" w:rsidRPr="00701FB5">
        <w:rPr>
          <w:rFonts w:ascii="IRMitra" w:hAnsi="IRMitra" w:cs="IRMitra"/>
          <w:sz w:val="28"/>
          <w:rtl/>
          <w:lang w:bidi="ar-SA"/>
        </w:rPr>
        <w:t>اطراف آن</w:t>
      </w:r>
      <w:r w:rsidRPr="00701FB5">
        <w:rPr>
          <w:rFonts w:ascii="IRMitra" w:hAnsi="IRMitra" w:cs="IRMitra"/>
          <w:sz w:val="28"/>
          <w:rtl/>
          <w:lang w:bidi="ar-SA"/>
        </w:rPr>
        <w:t xml:space="preserve"> از محل ابتلاء شدند</w:t>
      </w:r>
      <w:r w:rsidR="000E50FC" w:rsidRPr="00701FB5">
        <w:rPr>
          <w:rFonts w:ascii="IRMitra" w:hAnsi="IRMitra" w:cs="IRMitra"/>
          <w:sz w:val="28"/>
          <w:rtl/>
          <w:lang w:bidi="ar-SA"/>
        </w:rPr>
        <w:t xml:space="preserve"> را مشخص کرد و</w:t>
      </w:r>
      <w:r w:rsidRPr="00701FB5">
        <w:rPr>
          <w:rFonts w:ascii="IRMitra" w:hAnsi="IRMitra" w:cs="IRMitra"/>
          <w:sz w:val="28"/>
          <w:rtl/>
          <w:lang w:bidi="ar-SA"/>
        </w:rPr>
        <w:t xml:space="preserve"> </w:t>
      </w:r>
      <w:r w:rsidR="00234C82" w:rsidRPr="00701FB5">
        <w:rPr>
          <w:rFonts w:ascii="IRMitra" w:hAnsi="IRMitra" w:cs="IRMitra"/>
          <w:sz w:val="28"/>
          <w:rtl/>
          <w:lang w:bidi="ar-SA"/>
        </w:rPr>
        <w:t>بعد د</w:t>
      </w:r>
      <w:r w:rsidRPr="00701FB5">
        <w:rPr>
          <w:rFonts w:ascii="IRMitra" w:hAnsi="IRMitra" w:cs="IRMitra"/>
          <w:sz w:val="28"/>
          <w:rtl/>
          <w:lang w:bidi="ar-SA"/>
        </w:rPr>
        <w:t xml:space="preserve">ید آن ملاک </w:t>
      </w:r>
      <w:r w:rsidR="00234C82" w:rsidRPr="00701FB5">
        <w:rPr>
          <w:rFonts w:ascii="IRMitra" w:hAnsi="IRMitra" w:cs="IRMitra"/>
          <w:sz w:val="28"/>
          <w:rtl/>
          <w:lang w:bidi="ar-SA"/>
        </w:rPr>
        <w:t xml:space="preserve">در اطراف علم اجمالی وجود دارد یا وجود ندارد. </w:t>
      </w:r>
      <w:r w:rsidRPr="00701FB5">
        <w:rPr>
          <w:rFonts w:ascii="IRMitra" w:hAnsi="IRMitra" w:cs="IRMitra"/>
          <w:sz w:val="28"/>
          <w:rtl/>
          <w:lang w:bidi="ar-SA"/>
        </w:rPr>
        <w:t xml:space="preserve">ولی گاهی در وجود آن ملاک شک می‌شود که این شبهه‌ی مفهومیه خروج از محل ابتلاء است. </w:t>
      </w:r>
    </w:p>
    <w:p w14:paraId="2EB815C5" w14:textId="2EF97CDB" w:rsidR="00973D22" w:rsidRPr="00701FB5" w:rsidRDefault="00D27E35" w:rsidP="00AF0616">
      <w:pPr>
        <w:jc w:val="both"/>
        <w:rPr>
          <w:rFonts w:ascii="IRMitra" w:hAnsi="IRMitra" w:cs="IRMitra"/>
          <w:sz w:val="28"/>
          <w:rtl/>
          <w:lang w:bidi="ar-SA"/>
        </w:rPr>
      </w:pPr>
      <w:r w:rsidRPr="00701FB5">
        <w:rPr>
          <w:rFonts w:ascii="IRMitra" w:hAnsi="IRMitra" w:cs="IRMitra"/>
          <w:sz w:val="28"/>
          <w:rtl/>
          <w:lang w:bidi="ar-SA"/>
        </w:rPr>
        <w:t xml:space="preserve">بنا بر آن مبنای ما شبهه‌ی مفهومیه برای خروج از محل ابتلاء فرض نمی‌شود زیرا </w:t>
      </w:r>
      <w:r w:rsidR="009204D9" w:rsidRPr="00701FB5">
        <w:rPr>
          <w:rFonts w:ascii="IRMitra" w:hAnsi="IRMitra" w:cs="IRMitra"/>
          <w:sz w:val="28"/>
          <w:rtl/>
          <w:lang w:bidi="ar-SA"/>
        </w:rPr>
        <w:t xml:space="preserve">امر </w:t>
      </w:r>
      <w:r w:rsidR="00C710D2" w:rsidRPr="00701FB5">
        <w:rPr>
          <w:rFonts w:ascii="IRMitra" w:hAnsi="IRMitra" w:cs="IRMitra"/>
          <w:sz w:val="28"/>
          <w:rtl/>
          <w:lang w:bidi="ar-SA"/>
        </w:rPr>
        <w:t xml:space="preserve">قدرت تکوینی دایر بین وجود و عدم است و </w:t>
      </w:r>
      <w:r w:rsidRPr="00701FB5">
        <w:rPr>
          <w:rFonts w:ascii="IRMitra" w:hAnsi="IRMitra" w:cs="IRMitra"/>
          <w:sz w:val="28"/>
          <w:rtl/>
          <w:lang w:bidi="ar-SA"/>
        </w:rPr>
        <w:t xml:space="preserve">مکلف </w:t>
      </w:r>
      <w:r w:rsidR="00C710D2" w:rsidRPr="00701FB5">
        <w:rPr>
          <w:rFonts w:ascii="IRMitra" w:hAnsi="IRMitra" w:cs="IRMitra"/>
          <w:sz w:val="28"/>
          <w:rtl/>
          <w:lang w:bidi="ar-SA"/>
        </w:rPr>
        <w:t xml:space="preserve">یا </w:t>
      </w:r>
      <w:r w:rsidRPr="00701FB5">
        <w:rPr>
          <w:rFonts w:ascii="IRMitra" w:hAnsi="IRMitra" w:cs="IRMitra"/>
          <w:sz w:val="28"/>
          <w:rtl/>
          <w:lang w:bidi="ar-SA"/>
        </w:rPr>
        <w:t xml:space="preserve">قدرت تکوینی بر ارتکاب آن طرف دارد </w:t>
      </w:r>
      <w:r w:rsidR="00C710D2" w:rsidRPr="00701FB5">
        <w:rPr>
          <w:rFonts w:ascii="IRMitra" w:hAnsi="IRMitra" w:cs="IRMitra"/>
          <w:sz w:val="28"/>
          <w:rtl/>
          <w:lang w:bidi="ar-SA"/>
        </w:rPr>
        <w:t>و یا چنین قدرتی ندارد</w:t>
      </w:r>
      <w:r w:rsidR="005734EA" w:rsidRPr="00701FB5">
        <w:rPr>
          <w:rFonts w:ascii="IRMitra" w:hAnsi="IRMitra" w:cs="IRMitra"/>
          <w:sz w:val="28"/>
          <w:rtl/>
          <w:lang w:bidi="ar-SA"/>
        </w:rPr>
        <w:t xml:space="preserve"> و آن شبهه‌ی مفهومیه ندارد.</w:t>
      </w:r>
      <w:r w:rsidR="00C710D2" w:rsidRPr="00701FB5">
        <w:rPr>
          <w:rFonts w:ascii="IRMitra" w:hAnsi="IRMitra" w:cs="IRMitra"/>
          <w:sz w:val="28"/>
          <w:rtl/>
          <w:lang w:bidi="ar-SA"/>
        </w:rPr>
        <w:t xml:space="preserve"> البته شبهه‌ی مصداقیه نسبت به آن فرض می‌شود و مکلف شک دارد قادر بر ارتکاب این طرف علم اجمالی است یا </w:t>
      </w:r>
      <w:r w:rsidR="003B7778" w:rsidRPr="00701FB5">
        <w:rPr>
          <w:rFonts w:ascii="IRMitra" w:hAnsi="IRMitra" w:cs="IRMitra"/>
          <w:sz w:val="28"/>
          <w:rtl/>
          <w:lang w:bidi="ar-SA"/>
        </w:rPr>
        <w:t>خیر</w:t>
      </w:r>
      <w:r w:rsidR="00C710D2" w:rsidRPr="00701FB5">
        <w:rPr>
          <w:rFonts w:ascii="IRMitra" w:hAnsi="IRMitra" w:cs="IRMitra"/>
          <w:sz w:val="28"/>
          <w:rtl/>
          <w:lang w:bidi="ar-SA"/>
        </w:rPr>
        <w:t xml:space="preserve">. </w:t>
      </w:r>
      <w:r w:rsidRPr="00701FB5">
        <w:rPr>
          <w:rFonts w:ascii="IRMitra" w:hAnsi="IRMitra" w:cs="IRMitra"/>
          <w:sz w:val="28"/>
          <w:rtl/>
          <w:lang w:bidi="ar-SA"/>
        </w:rPr>
        <w:t xml:space="preserve">لذا این بحث </w:t>
      </w:r>
      <w:r w:rsidR="003B7778" w:rsidRPr="00701FB5">
        <w:rPr>
          <w:rFonts w:ascii="IRMitra" w:hAnsi="IRMitra" w:cs="IRMitra"/>
          <w:sz w:val="28"/>
          <w:rtl/>
          <w:lang w:bidi="ar-SA"/>
        </w:rPr>
        <w:t xml:space="preserve">در شبهه مفهومیه </w:t>
      </w:r>
      <w:r w:rsidRPr="00701FB5">
        <w:rPr>
          <w:rFonts w:ascii="IRMitra" w:hAnsi="IRMitra" w:cs="IRMitra"/>
          <w:sz w:val="28"/>
          <w:rtl/>
          <w:lang w:bidi="ar-SA"/>
        </w:rPr>
        <w:t>بنا بر نظر مشهور مطرح می‌شود</w:t>
      </w:r>
      <w:r w:rsidR="00973D22" w:rsidRPr="00701FB5">
        <w:rPr>
          <w:rFonts w:ascii="IRMitra" w:hAnsi="IRMitra" w:cs="IRMitra"/>
          <w:sz w:val="28"/>
          <w:rtl/>
          <w:lang w:bidi="ar-SA"/>
        </w:rPr>
        <w:t>.</w:t>
      </w:r>
    </w:p>
    <w:p w14:paraId="0531411F" w14:textId="611A0EA5" w:rsidR="00973D22" w:rsidRPr="00701FB5" w:rsidRDefault="00973D22" w:rsidP="00AF0616">
      <w:pPr>
        <w:pStyle w:val="Heading2"/>
        <w:jc w:val="both"/>
        <w:rPr>
          <w:rFonts w:ascii="IRMitra" w:hAnsi="IRMitra" w:cs="IRMitra"/>
          <w:sz w:val="28"/>
          <w:rtl/>
        </w:rPr>
      </w:pPr>
      <w:bookmarkStart w:id="5" w:name="_Toc208073771"/>
      <w:r w:rsidRPr="00701FB5">
        <w:rPr>
          <w:rFonts w:ascii="IRMitra" w:hAnsi="IRMitra" w:cs="IRMitra"/>
          <w:sz w:val="28"/>
          <w:rtl/>
        </w:rPr>
        <w:t>بررسی حکم شبهه‌ی مفهومیه براساس ملاک‌های مطرح در عدم منجزیت علم اجمالی در موارد خروج بعض اطراف از محل ابتلاء</w:t>
      </w:r>
      <w:bookmarkEnd w:id="5"/>
    </w:p>
    <w:p w14:paraId="0C3DD8D0" w14:textId="67280413" w:rsidR="00973D22" w:rsidRPr="00701FB5" w:rsidRDefault="005734EA" w:rsidP="00AF0616">
      <w:pPr>
        <w:jc w:val="both"/>
        <w:rPr>
          <w:rFonts w:ascii="IRMitra" w:hAnsi="IRMitra" w:cs="IRMitra"/>
          <w:sz w:val="28"/>
          <w:rtl/>
          <w:lang w:bidi="ar-SA"/>
        </w:rPr>
      </w:pPr>
      <w:r w:rsidRPr="00701FB5">
        <w:rPr>
          <w:rFonts w:ascii="IRMitra" w:hAnsi="IRMitra" w:cs="IRMitra"/>
          <w:sz w:val="28"/>
          <w:rtl/>
          <w:lang w:bidi="ar-SA"/>
        </w:rPr>
        <w:t xml:space="preserve"> با توجه به این که </w:t>
      </w:r>
      <w:r w:rsidR="00C710D2" w:rsidRPr="00701FB5">
        <w:rPr>
          <w:rFonts w:ascii="IRMitra" w:hAnsi="IRMitra" w:cs="IRMitra"/>
          <w:sz w:val="28"/>
          <w:rtl/>
          <w:lang w:bidi="ar-SA"/>
        </w:rPr>
        <w:t>نسبت به خروج از محل ابتلاء چهار ملاک در کلمات علماء مطرح بود باید آن‌ها را بررسی کرد.</w:t>
      </w:r>
    </w:p>
    <w:p w14:paraId="0623DE07" w14:textId="0E3ECD53" w:rsidR="00D27E35" w:rsidRPr="00701FB5" w:rsidRDefault="00973D22" w:rsidP="00AF0616">
      <w:pPr>
        <w:pStyle w:val="Heading3"/>
        <w:rPr>
          <w:rFonts w:ascii="IRMitra" w:hAnsi="IRMitra" w:cs="IRMitra"/>
          <w:sz w:val="28"/>
          <w:rtl/>
        </w:rPr>
      </w:pPr>
      <w:bookmarkStart w:id="6" w:name="_Toc208073772"/>
      <w:r w:rsidRPr="00701FB5">
        <w:rPr>
          <w:rFonts w:ascii="IRMitra" w:hAnsi="IRMitra" w:cs="IRMitra"/>
          <w:sz w:val="28"/>
          <w:rtl/>
        </w:rPr>
        <w:t xml:space="preserve">بررسی حکم شبهه‌ی مفهومیه براساسا </w:t>
      </w:r>
      <w:r w:rsidR="00D27E35" w:rsidRPr="00701FB5">
        <w:rPr>
          <w:rFonts w:ascii="IRMitra" w:hAnsi="IRMitra" w:cs="IRMitra"/>
          <w:sz w:val="28"/>
          <w:rtl/>
        </w:rPr>
        <w:t>ملاک اول</w:t>
      </w:r>
      <w:r w:rsidRPr="00701FB5">
        <w:rPr>
          <w:rFonts w:ascii="IRMitra" w:hAnsi="IRMitra" w:cs="IRMitra"/>
          <w:sz w:val="28"/>
          <w:rtl/>
        </w:rPr>
        <w:t>: استهجان عرفی توجه خطاب تکلیف</w:t>
      </w:r>
      <w:bookmarkEnd w:id="6"/>
    </w:p>
    <w:p w14:paraId="6422AF93" w14:textId="1E4420BC" w:rsidR="00D27E35" w:rsidRPr="00701FB5" w:rsidRDefault="00D27E35" w:rsidP="00AF0616">
      <w:pPr>
        <w:jc w:val="both"/>
        <w:rPr>
          <w:rFonts w:ascii="IRMitra" w:hAnsi="IRMitra" w:cs="IRMitra"/>
          <w:sz w:val="28"/>
          <w:rtl/>
          <w:lang w:bidi="ar-SA"/>
        </w:rPr>
      </w:pPr>
      <w:r w:rsidRPr="00701FB5">
        <w:rPr>
          <w:rFonts w:ascii="IRMitra" w:hAnsi="IRMitra" w:cs="IRMitra"/>
          <w:sz w:val="28"/>
          <w:rtl/>
          <w:lang w:bidi="ar-SA"/>
        </w:rPr>
        <w:t>این ملاک در کلام جمع کثیری از اصو</w:t>
      </w:r>
      <w:r w:rsidR="009204D9" w:rsidRPr="00701FB5">
        <w:rPr>
          <w:rFonts w:ascii="IRMitra" w:hAnsi="IRMitra" w:cs="IRMitra"/>
          <w:sz w:val="28"/>
          <w:rtl/>
          <w:lang w:bidi="ar-SA"/>
        </w:rPr>
        <w:t>لیون از جمله شیخ انصاری مطرح شد:</w:t>
      </w:r>
      <w:r w:rsidRPr="00701FB5">
        <w:rPr>
          <w:rFonts w:ascii="IRMitra" w:hAnsi="IRMitra" w:cs="IRMitra"/>
          <w:sz w:val="28"/>
          <w:rtl/>
          <w:lang w:bidi="ar-SA"/>
        </w:rPr>
        <w:t xml:space="preserve"> «</w:t>
      </w:r>
      <w:r w:rsidR="001347FC" w:rsidRPr="00701FB5">
        <w:rPr>
          <w:rFonts w:ascii="IRMitra" w:hAnsi="IRMitra" w:cs="IRMitra"/>
          <w:sz w:val="28"/>
          <w:rtl/>
          <w:lang w:bidi="ar-SA"/>
        </w:rPr>
        <w:t xml:space="preserve">ملاک خروج از محل ابتلاء استهجان </w:t>
      </w:r>
      <w:r w:rsidRPr="00701FB5">
        <w:rPr>
          <w:rFonts w:ascii="IRMitra" w:hAnsi="IRMitra" w:cs="IRMitra"/>
          <w:sz w:val="28"/>
          <w:rtl/>
          <w:lang w:bidi="ar-SA"/>
        </w:rPr>
        <w:t>توجه تکلیف به مکلف نسبت به آن طرف</w:t>
      </w:r>
      <w:r w:rsidR="0016443E" w:rsidRPr="00701FB5">
        <w:rPr>
          <w:rFonts w:ascii="IRMitra" w:hAnsi="IRMitra" w:cs="IRMitra"/>
          <w:sz w:val="28"/>
          <w:rtl/>
          <w:lang w:bidi="ar-SA"/>
        </w:rPr>
        <w:t xml:space="preserve"> است</w:t>
      </w:r>
      <w:r w:rsidR="001347FC" w:rsidRPr="00701FB5">
        <w:rPr>
          <w:rFonts w:ascii="IRMitra" w:hAnsi="IRMitra" w:cs="IRMitra"/>
          <w:sz w:val="28"/>
          <w:rtl/>
          <w:lang w:bidi="ar-SA"/>
        </w:rPr>
        <w:t xml:space="preserve"> یعنی</w:t>
      </w:r>
      <w:r w:rsidRPr="00701FB5">
        <w:rPr>
          <w:rFonts w:ascii="IRMitra" w:hAnsi="IRMitra" w:cs="IRMitra"/>
          <w:sz w:val="28"/>
          <w:rtl/>
          <w:lang w:bidi="ar-SA"/>
        </w:rPr>
        <w:t xml:space="preserve"> </w:t>
      </w:r>
      <w:r w:rsidR="0049770D" w:rsidRPr="00701FB5">
        <w:rPr>
          <w:rFonts w:ascii="IRMitra" w:hAnsi="IRMitra" w:cs="IRMitra"/>
          <w:sz w:val="28"/>
          <w:rtl/>
          <w:lang w:bidi="ar-SA"/>
        </w:rPr>
        <w:t>توجه خطاب</w:t>
      </w:r>
      <w:r w:rsidR="009204D9" w:rsidRPr="00701FB5">
        <w:rPr>
          <w:rFonts w:ascii="IRMitra" w:hAnsi="IRMitra" w:cs="IRMitra"/>
          <w:sz w:val="28"/>
          <w:rtl/>
          <w:lang w:bidi="ar-SA"/>
        </w:rPr>
        <w:t>ِ</w:t>
      </w:r>
      <w:r w:rsidR="0049770D" w:rsidRPr="00701FB5">
        <w:rPr>
          <w:rFonts w:ascii="IRMitra" w:hAnsi="IRMitra" w:cs="IRMitra"/>
          <w:sz w:val="28"/>
          <w:rtl/>
          <w:lang w:bidi="ar-SA"/>
        </w:rPr>
        <w:t xml:space="preserve"> «نوک این درخت را گاز نزن» به مکلفی که داعی نوعی بر این کار ندارد مستهجن </w:t>
      </w:r>
      <w:r w:rsidR="0016443E" w:rsidRPr="00701FB5">
        <w:rPr>
          <w:rFonts w:ascii="IRMitra" w:hAnsi="IRMitra" w:cs="IRMitra"/>
          <w:sz w:val="28"/>
          <w:rtl/>
          <w:lang w:bidi="ar-SA"/>
        </w:rPr>
        <w:t>است</w:t>
      </w:r>
      <w:r w:rsidR="004352D7" w:rsidRPr="00701FB5">
        <w:rPr>
          <w:rFonts w:ascii="IRMitra" w:hAnsi="IRMitra" w:cs="IRMitra"/>
          <w:sz w:val="28"/>
          <w:rtl/>
          <w:lang w:bidi="ar-SA"/>
        </w:rPr>
        <w:t xml:space="preserve"> زیرا او داعی نوعی بر انجام این کار ندارد و وجهی برای گفتن این خطاب به او وجود ندارد.</w:t>
      </w:r>
      <w:r w:rsidR="0049770D" w:rsidRPr="00701FB5">
        <w:rPr>
          <w:rFonts w:ascii="IRMitra" w:hAnsi="IRMitra" w:cs="IRMitra"/>
          <w:sz w:val="28"/>
          <w:rtl/>
          <w:lang w:bidi="ar-SA"/>
        </w:rPr>
        <w:t xml:space="preserve"> شبیه این که به یک انسان عفیف</w:t>
      </w:r>
      <w:r w:rsidR="0006306A" w:rsidRPr="00701FB5">
        <w:rPr>
          <w:rFonts w:ascii="IRMitra" w:hAnsi="IRMitra" w:cs="IRMitra"/>
          <w:sz w:val="28"/>
          <w:rtl/>
          <w:lang w:bidi="ar-SA"/>
        </w:rPr>
        <w:t xml:space="preserve"> و شریف</w:t>
      </w:r>
      <w:r w:rsidR="0049770D" w:rsidRPr="00701FB5">
        <w:rPr>
          <w:rFonts w:ascii="IRMitra" w:hAnsi="IRMitra" w:cs="IRMitra"/>
          <w:sz w:val="28"/>
          <w:rtl/>
          <w:lang w:bidi="ar-SA"/>
        </w:rPr>
        <w:t xml:space="preserve"> گفته شود «نزد مردم کشف عورت نکن» که این مستهجن است.</w:t>
      </w:r>
      <w:r w:rsidR="0006306A" w:rsidRPr="00701FB5">
        <w:rPr>
          <w:rFonts w:ascii="IRMitra" w:hAnsi="IRMitra" w:cs="IRMitra"/>
          <w:sz w:val="28"/>
          <w:vertAlign w:val="superscript"/>
          <w:rtl/>
          <w:lang w:bidi="ar"/>
        </w:rPr>
        <w:footnoteReference w:id="2"/>
      </w:r>
      <w:r w:rsidR="0049770D" w:rsidRPr="00701FB5">
        <w:rPr>
          <w:rFonts w:ascii="IRMitra" w:hAnsi="IRMitra" w:cs="IRMitra"/>
          <w:sz w:val="28"/>
          <w:rtl/>
          <w:lang w:bidi="ar-SA"/>
        </w:rPr>
        <w:t xml:space="preserve"> البته این </w:t>
      </w:r>
      <w:r w:rsidR="0049770D" w:rsidRPr="00701FB5">
        <w:rPr>
          <w:rFonts w:ascii="IRMitra" w:hAnsi="IRMitra" w:cs="IRMitra"/>
          <w:sz w:val="28"/>
          <w:highlight w:val="yellow"/>
          <w:rtl/>
          <w:lang w:bidi="ar-SA"/>
        </w:rPr>
        <w:t xml:space="preserve">بنا بر نظر ما </w:t>
      </w:r>
      <w:r w:rsidR="0049770D" w:rsidRPr="00701FB5">
        <w:rPr>
          <w:rFonts w:ascii="IRMitra" w:hAnsi="IRMitra" w:cs="IRMitra"/>
          <w:sz w:val="28"/>
          <w:rtl/>
          <w:lang w:bidi="ar-SA"/>
        </w:rPr>
        <w:t>صحیح نیست</w:t>
      </w:r>
      <w:r w:rsidR="0006306A" w:rsidRPr="00701FB5">
        <w:rPr>
          <w:rFonts w:ascii="IRMitra" w:hAnsi="IRMitra" w:cs="IRMitra"/>
          <w:sz w:val="28"/>
          <w:rtl/>
          <w:lang w:bidi="ar-SA"/>
        </w:rPr>
        <w:t xml:space="preserve"> زیرا خطاب مطلق و یا به تعبیر مرحوم امام خطاب قانونی مثل «یحرم کشف العورة امام الناس» متوجه همه مکلفین است و </w:t>
      </w:r>
      <w:r w:rsidR="0049770D" w:rsidRPr="00701FB5">
        <w:rPr>
          <w:rFonts w:ascii="IRMitra" w:hAnsi="IRMitra" w:cs="IRMitra"/>
          <w:sz w:val="28"/>
          <w:rtl/>
          <w:lang w:bidi="ar-SA"/>
        </w:rPr>
        <w:t xml:space="preserve">شامل این انسان عفیف نیز می‌شود و خطاب شخصی به او نشده است تا </w:t>
      </w:r>
      <w:r w:rsidR="0016443E" w:rsidRPr="00701FB5">
        <w:rPr>
          <w:rFonts w:ascii="IRMitra" w:hAnsi="IRMitra" w:cs="IRMitra"/>
          <w:sz w:val="28"/>
          <w:rtl/>
          <w:lang w:bidi="ar-SA"/>
        </w:rPr>
        <w:t>او بگوید:</w:t>
      </w:r>
      <w:r w:rsidR="0049770D" w:rsidRPr="00701FB5">
        <w:rPr>
          <w:rFonts w:ascii="IRMitra" w:hAnsi="IRMitra" w:cs="IRMitra"/>
          <w:sz w:val="28"/>
          <w:rtl/>
          <w:lang w:bidi="ar-SA"/>
        </w:rPr>
        <w:t xml:space="preserve"> </w:t>
      </w:r>
      <w:r w:rsidR="0006306A" w:rsidRPr="00701FB5">
        <w:rPr>
          <w:rFonts w:ascii="IRMitra" w:hAnsi="IRMitra" w:cs="IRMitra"/>
          <w:sz w:val="28"/>
          <w:rtl/>
          <w:lang w:bidi="ar-SA"/>
        </w:rPr>
        <w:t>چرا چنین خطابی به من می‌کنید؟</w:t>
      </w:r>
    </w:p>
    <w:p w14:paraId="4FC32F47" w14:textId="1281AB62" w:rsidR="0049770D" w:rsidRPr="00701FB5" w:rsidRDefault="0049770D" w:rsidP="00AF0616">
      <w:pPr>
        <w:jc w:val="both"/>
        <w:rPr>
          <w:rFonts w:ascii="IRMitra" w:hAnsi="IRMitra" w:cs="IRMitra"/>
          <w:sz w:val="28"/>
          <w:rtl/>
          <w:lang w:bidi="ar-SA"/>
        </w:rPr>
      </w:pPr>
      <w:r w:rsidRPr="00701FB5">
        <w:rPr>
          <w:rFonts w:ascii="IRMitra" w:hAnsi="IRMitra" w:cs="IRMitra"/>
          <w:sz w:val="28"/>
          <w:rtl/>
          <w:lang w:bidi="ar-SA"/>
        </w:rPr>
        <w:lastRenderedPageBreak/>
        <w:t>طبق این ملاک گاه</w:t>
      </w:r>
      <w:r w:rsidR="0006306A" w:rsidRPr="00701FB5">
        <w:rPr>
          <w:rFonts w:ascii="IRMitra" w:hAnsi="IRMitra" w:cs="IRMitra"/>
          <w:sz w:val="28"/>
          <w:rtl/>
          <w:lang w:bidi="ar-SA"/>
        </w:rPr>
        <w:t xml:space="preserve">ی مکلف در استهجان </w:t>
      </w:r>
      <w:r w:rsidRPr="00701FB5">
        <w:rPr>
          <w:rFonts w:ascii="IRMitra" w:hAnsi="IRMitra" w:cs="IRMitra"/>
          <w:sz w:val="28"/>
          <w:rtl/>
          <w:lang w:bidi="ar-SA"/>
        </w:rPr>
        <w:t xml:space="preserve">توجه خطاب «لاتشرب الماء الموجود فی ذلک المکان» به </w:t>
      </w:r>
      <w:r w:rsidR="0016443E" w:rsidRPr="00701FB5">
        <w:rPr>
          <w:rFonts w:ascii="IRMitra" w:hAnsi="IRMitra" w:cs="IRMitra"/>
          <w:sz w:val="28"/>
          <w:rtl/>
          <w:lang w:bidi="ar-SA"/>
        </w:rPr>
        <w:t>خود شک می‌کند. مثلا</w:t>
      </w:r>
      <w:r w:rsidR="0006306A" w:rsidRPr="00701FB5">
        <w:rPr>
          <w:rFonts w:ascii="IRMitra" w:hAnsi="IRMitra" w:cs="IRMitra"/>
          <w:sz w:val="28"/>
          <w:rtl/>
          <w:lang w:bidi="ar-SA"/>
        </w:rPr>
        <w:t xml:space="preserve"> </w:t>
      </w:r>
      <w:r w:rsidR="0016443E" w:rsidRPr="00701FB5">
        <w:rPr>
          <w:rFonts w:ascii="IRMitra" w:hAnsi="IRMitra" w:cs="IRMitra"/>
          <w:sz w:val="28"/>
          <w:rtl/>
          <w:lang w:bidi="ar-SA"/>
        </w:rPr>
        <w:t xml:space="preserve">می‌دانیم که </w:t>
      </w:r>
      <w:r w:rsidRPr="00701FB5">
        <w:rPr>
          <w:rFonts w:ascii="IRMitra" w:hAnsi="IRMitra" w:cs="IRMitra"/>
          <w:sz w:val="28"/>
          <w:rtl/>
          <w:lang w:bidi="ar-SA"/>
        </w:rPr>
        <w:t xml:space="preserve">اگر این آب در آمریکای جنوبی </w:t>
      </w:r>
      <w:r w:rsidR="0016443E" w:rsidRPr="00701FB5">
        <w:rPr>
          <w:rFonts w:ascii="IRMitra" w:hAnsi="IRMitra" w:cs="IRMitra"/>
          <w:sz w:val="28"/>
          <w:rtl/>
          <w:lang w:bidi="ar-SA"/>
        </w:rPr>
        <w:t>باشد</w:t>
      </w:r>
      <w:r w:rsidRPr="00701FB5">
        <w:rPr>
          <w:rFonts w:ascii="IRMitra" w:hAnsi="IRMitra" w:cs="IRMitra"/>
          <w:sz w:val="28"/>
          <w:rtl/>
          <w:lang w:bidi="ar-SA"/>
        </w:rPr>
        <w:t xml:space="preserve"> توجه این خطاب به او مستهجن </w:t>
      </w:r>
      <w:r w:rsidR="0016443E" w:rsidRPr="00701FB5">
        <w:rPr>
          <w:rFonts w:ascii="IRMitra" w:hAnsi="IRMitra" w:cs="IRMitra"/>
          <w:sz w:val="28"/>
          <w:rtl/>
          <w:lang w:bidi="ar-SA"/>
        </w:rPr>
        <w:t>است</w:t>
      </w:r>
      <w:r w:rsidRPr="00701FB5">
        <w:rPr>
          <w:rFonts w:ascii="IRMitra" w:hAnsi="IRMitra" w:cs="IRMitra"/>
          <w:sz w:val="28"/>
          <w:rtl/>
          <w:lang w:bidi="ar-SA"/>
        </w:rPr>
        <w:t xml:space="preserve"> و اگر در قم </w:t>
      </w:r>
      <w:r w:rsidR="0016443E" w:rsidRPr="00701FB5">
        <w:rPr>
          <w:rFonts w:ascii="IRMitra" w:hAnsi="IRMitra" w:cs="IRMitra"/>
          <w:sz w:val="28"/>
          <w:rtl/>
          <w:lang w:bidi="ar-SA"/>
        </w:rPr>
        <w:t xml:space="preserve">باشد </w:t>
      </w:r>
      <w:r w:rsidRPr="00701FB5">
        <w:rPr>
          <w:rFonts w:ascii="IRMitra" w:hAnsi="IRMitra" w:cs="IRMitra"/>
          <w:sz w:val="28"/>
          <w:rtl/>
          <w:lang w:bidi="ar-SA"/>
        </w:rPr>
        <w:t>توجه خطاب به او مستهجن نیست</w:t>
      </w:r>
      <w:r w:rsidR="00E35FC2" w:rsidRPr="00701FB5">
        <w:rPr>
          <w:rFonts w:ascii="IRMitra" w:hAnsi="IRMitra" w:cs="IRMitra"/>
          <w:sz w:val="28"/>
          <w:rtl/>
          <w:lang w:bidi="ar-SA"/>
        </w:rPr>
        <w:t>، حال این آب</w:t>
      </w:r>
      <w:r w:rsidRPr="00701FB5">
        <w:rPr>
          <w:rFonts w:ascii="IRMitra" w:hAnsi="IRMitra" w:cs="IRMitra"/>
          <w:sz w:val="28"/>
          <w:rtl/>
          <w:lang w:bidi="ar-SA"/>
        </w:rPr>
        <w:t xml:space="preserve"> در یک </w:t>
      </w:r>
      <w:r w:rsidR="00715A58" w:rsidRPr="00701FB5">
        <w:rPr>
          <w:rFonts w:ascii="IRMitra" w:hAnsi="IRMitra" w:cs="IRMitra"/>
          <w:sz w:val="28"/>
          <w:rtl/>
          <w:lang w:bidi="ar-SA"/>
        </w:rPr>
        <w:t>جایی –مثل شهر بغداد-</w:t>
      </w:r>
      <w:r w:rsidRPr="00701FB5">
        <w:rPr>
          <w:rFonts w:ascii="IRMitra" w:hAnsi="IRMitra" w:cs="IRMitra"/>
          <w:sz w:val="28"/>
          <w:rtl/>
          <w:lang w:bidi="ar-SA"/>
        </w:rPr>
        <w:t xml:space="preserve"> است که</w:t>
      </w:r>
      <w:r w:rsidR="00E35FC2" w:rsidRPr="00701FB5">
        <w:rPr>
          <w:rFonts w:ascii="IRMitra" w:hAnsi="IRMitra" w:cs="IRMitra"/>
          <w:sz w:val="28"/>
          <w:rtl/>
          <w:lang w:bidi="ar-SA"/>
        </w:rPr>
        <w:t xml:space="preserve"> مکلف</w:t>
      </w:r>
      <w:r w:rsidRPr="00701FB5">
        <w:rPr>
          <w:rFonts w:ascii="IRMitra" w:hAnsi="IRMitra" w:cs="IRMitra"/>
          <w:sz w:val="28"/>
          <w:rtl/>
          <w:lang w:bidi="ar-SA"/>
        </w:rPr>
        <w:t xml:space="preserve"> در استهجان توجه خطاب </w:t>
      </w:r>
      <w:r w:rsidR="00D950FB" w:rsidRPr="00701FB5">
        <w:rPr>
          <w:rFonts w:ascii="IRMitra" w:hAnsi="IRMitra" w:cs="IRMitra"/>
          <w:sz w:val="28"/>
          <w:rtl/>
          <w:lang w:bidi="ar-SA"/>
        </w:rPr>
        <w:t xml:space="preserve">«لاتشرب الماء الموجود فی ذلک المکان» به خود شک دارد. </w:t>
      </w:r>
    </w:p>
    <w:p w14:paraId="35AD4DBE" w14:textId="1979155E" w:rsidR="007A2ED4" w:rsidRPr="00701FB5" w:rsidRDefault="007A2ED4" w:rsidP="00AF0616">
      <w:pPr>
        <w:pStyle w:val="Heading3"/>
        <w:rPr>
          <w:rFonts w:ascii="IRMitra" w:hAnsi="IRMitra" w:cs="IRMitra"/>
          <w:sz w:val="28"/>
          <w:rtl/>
        </w:rPr>
      </w:pPr>
      <w:bookmarkStart w:id="7" w:name="_Toc208073773"/>
      <w:r w:rsidRPr="00701FB5">
        <w:rPr>
          <w:rFonts w:ascii="IRMitra" w:hAnsi="IRMitra" w:cs="IRMitra"/>
          <w:sz w:val="28"/>
          <w:rtl/>
        </w:rPr>
        <w:t>کلام مرحوم شیخ انصاری رحمه الله: تمسک به اطلاق خطاب تکلیف</w:t>
      </w:r>
      <w:bookmarkEnd w:id="7"/>
    </w:p>
    <w:p w14:paraId="70FB11F9" w14:textId="01FE702F" w:rsidR="0049770D" w:rsidRPr="00701FB5" w:rsidRDefault="0049770D" w:rsidP="00AF0616">
      <w:pPr>
        <w:jc w:val="both"/>
        <w:rPr>
          <w:rFonts w:ascii="IRMitra" w:hAnsi="IRMitra" w:cs="IRMitra"/>
          <w:sz w:val="28"/>
          <w:rtl/>
          <w:lang w:bidi="ar-SA"/>
        </w:rPr>
      </w:pPr>
      <w:r w:rsidRPr="00701FB5">
        <w:rPr>
          <w:rFonts w:ascii="IRMitra" w:hAnsi="IRMitra" w:cs="IRMitra"/>
          <w:sz w:val="28"/>
          <w:rtl/>
          <w:lang w:bidi="ar-SA"/>
        </w:rPr>
        <w:t xml:space="preserve">مرحوم شیخ انصاری رحمه الله فرموده‌اند: «به اطلاق خطاب تکلیف «لاتشرب النجس» تمسک می‌شود و اگر آن آب نجس باشد اطلاق این خطاب شامل آن نیز می‌شود و </w:t>
      </w:r>
      <w:r w:rsidR="00AD706D" w:rsidRPr="00701FB5">
        <w:rPr>
          <w:rFonts w:ascii="IRMitra" w:hAnsi="IRMitra" w:cs="IRMitra"/>
          <w:sz w:val="28"/>
          <w:rtl/>
          <w:lang w:bidi="ar-SA"/>
        </w:rPr>
        <w:t xml:space="preserve">مکلف </w:t>
      </w:r>
      <w:r w:rsidRPr="00701FB5">
        <w:rPr>
          <w:rFonts w:ascii="IRMitra" w:hAnsi="IRMitra" w:cs="IRMitra"/>
          <w:sz w:val="28"/>
          <w:rtl/>
          <w:lang w:bidi="ar-SA"/>
        </w:rPr>
        <w:t>حجت اجمالیه پیدا می‌</w:t>
      </w:r>
      <w:r w:rsidR="00AD706D" w:rsidRPr="00701FB5">
        <w:rPr>
          <w:rFonts w:ascii="IRMitra" w:hAnsi="IRMitra" w:cs="IRMitra"/>
          <w:sz w:val="28"/>
          <w:rtl/>
          <w:lang w:bidi="ar-SA"/>
        </w:rPr>
        <w:t>کند که یا نسبت به آب موجود در منزل خودش به او گفته شد</w:t>
      </w:r>
      <w:r w:rsidR="00715A58" w:rsidRPr="00701FB5">
        <w:rPr>
          <w:rFonts w:ascii="IRMitra" w:hAnsi="IRMitra" w:cs="IRMitra"/>
          <w:sz w:val="28"/>
          <w:rtl/>
          <w:lang w:bidi="ar-SA"/>
        </w:rPr>
        <w:t>ه</w:t>
      </w:r>
      <w:r w:rsidR="00AD706D" w:rsidRPr="00701FB5">
        <w:rPr>
          <w:rFonts w:ascii="IRMitra" w:hAnsi="IRMitra" w:cs="IRMitra"/>
          <w:sz w:val="28"/>
          <w:rtl/>
          <w:lang w:bidi="ar-SA"/>
        </w:rPr>
        <w:t xml:space="preserve"> «لاتشرب النجس» یا نسبت به آب موج</w:t>
      </w:r>
      <w:r w:rsidR="00715A58" w:rsidRPr="00701FB5">
        <w:rPr>
          <w:rFonts w:ascii="IRMitra" w:hAnsi="IRMitra" w:cs="IRMitra"/>
          <w:sz w:val="28"/>
          <w:rtl/>
          <w:lang w:bidi="ar-SA"/>
        </w:rPr>
        <w:t>و</w:t>
      </w:r>
      <w:r w:rsidR="00AD706D" w:rsidRPr="00701FB5">
        <w:rPr>
          <w:rFonts w:ascii="IRMitra" w:hAnsi="IRMitra" w:cs="IRMitra"/>
          <w:sz w:val="28"/>
          <w:rtl/>
          <w:lang w:bidi="ar-SA"/>
        </w:rPr>
        <w:t xml:space="preserve">د </w:t>
      </w:r>
      <w:r w:rsidRPr="00701FB5">
        <w:rPr>
          <w:rFonts w:ascii="IRMitra" w:hAnsi="IRMitra" w:cs="IRMitra"/>
          <w:sz w:val="28"/>
          <w:rtl/>
          <w:lang w:bidi="ar-SA"/>
        </w:rPr>
        <w:t>در بغداد خطاب «لاتشرب النجس» متوجه او شده است و این موجب تنجیز علم اجمالی است.»</w:t>
      </w:r>
      <w:r w:rsidR="008964C2" w:rsidRPr="00701FB5">
        <w:rPr>
          <w:rFonts w:ascii="IRMitra" w:hAnsi="IRMitra" w:cs="IRMitra"/>
          <w:sz w:val="28"/>
          <w:vertAlign w:val="superscript"/>
          <w:rtl/>
          <w:lang w:bidi="ar"/>
        </w:rPr>
        <w:footnoteReference w:id="3"/>
      </w:r>
    </w:p>
    <w:p w14:paraId="002DEC6F" w14:textId="3ACEC059" w:rsidR="007A2ED4" w:rsidRPr="00701FB5" w:rsidRDefault="007A2ED4" w:rsidP="00AF0616">
      <w:pPr>
        <w:pStyle w:val="Heading3"/>
        <w:rPr>
          <w:rFonts w:ascii="IRMitra" w:hAnsi="IRMitra" w:cs="IRMitra"/>
          <w:sz w:val="28"/>
          <w:rtl/>
        </w:rPr>
      </w:pPr>
      <w:bookmarkStart w:id="8" w:name="_Toc208073774"/>
      <w:r w:rsidRPr="00701FB5">
        <w:rPr>
          <w:rFonts w:ascii="IRMitra" w:hAnsi="IRMitra" w:cs="IRMitra"/>
          <w:sz w:val="28"/>
          <w:rtl/>
        </w:rPr>
        <w:t>بررسی مناقشات وارد بر کلام شیخ انصاری رحمه الله</w:t>
      </w:r>
      <w:bookmarkEnd w:id="8"/>
    </w:p>
    <w:p w14:paraId="66A214C6" w14:textId="193FBF86" w:rsidR="0049770D" w:rsidRPr="00701FB5" w:rsidRDefault="0049770D" w:rsidP="00AF0616">
      <w:pPr>
        <w:jc w:val="both"/>
        <w:rPr>
          <w:rFonts w:ascii="IRMitra" w:hAnsi="IRMitra" w:cs="IRMitra"/>
          <w:sz w:val="28"/>
          <w:rtl/>
          <w:lang w:bidi="ar-SA"/>
        </w:rPr>
      </w:pPr>
      <w:r w:rsidRPr="00701FB5">
        <w:rPr>
          <w:rFonts w:ascii="IRMitra" w:hAnsi="IRMitra" w:cs="IRMitra"/>
          <w:sz w:val="28"/>
          <w:rtl/>
          <w:lang w:bidi="ar-SA"/>
        </w:rPr>
        <w:t>اشکالاتی به این بیان شده است</w:t>
      </w:r>
      <w:r w:rsidR="00AD706D" w:rsidRPr="00701FB5">
        <w:rPr>
          <w:rFonts w:ascii="IRMitra" w:hAnsi="IRMitra" w:cs="IRMitra"/>
          <w:sz w:val="28"/>
          <w:rtl/>
          <w:lang w:bidi="ar-SA"/>
        </w:rPr>
        <w:t>:</w:t>
      </w:r>
    </w:p>
    <w:p w14:paraId="11ACDA7D" w14:textId="287B60FB" w:rsidR="0049770D" w:rsidRPr="00701FB5" w:rsidRDefault="0049770D" w:rsidP="00AF0616">
      <w:pPr>
        <w:pStyle w:val="Heading3"/>
        <w:rPr>
          <w:rFonts w:ascii="IRMitra" w:hAnsi="IRMitra" w:cs="IRMitra"/>
          <w:sz w:val="28"/>
          <w:rtl/>
        </w:rPr>
      </w:pPr>
      <w:bookmarkStart w:id="9" w:name="_Toc208073775"/>
      <w:r w:rsidRPr="00701FB5">
        <w:rPr>
          <w:rFonts w:ascii="IRMitra" w:hAnsi="IRMitra" w:cs="IRMitra"/>
          <w:sz w:val="28"/>
          <w:rtl/>
        </w:rPr>
        <w:t>اشکال اول</w:t>
      </w:r>
      <w:r w:rsidR="007A2ED4" w:rsidRPr="00701FB5">
        <w:rPr>
          <w:rFonts w:ascii="IRMitra" w:hAnsi="IRMitra" w:cs="IRMitra"/>
          <w:sz w:val="28"/>
          <w:rtl/>
        </w:rPr>
        <w:t>: بیان صاحب کفایه</w:t>
      </w:r>
      <w:bookmarkEnd w:id="9"/>
    </w:p>
    <w:p w14:paraId="0B085A4A" w14:textId="29C9996A" w:rsidR="0049770D" w:rsidRPr="00701FB5" w:rsidRDefault="0049770D" w:rsidP="00AF0616">
      <w:pPr>
        <w:jc w:val="both"/>
        <w:rPr>
          <w:rFonts w:ascii="IRMitra" w:hAnsi="IRMitra" w:cs="IRMitra"/>
          <w:sz w:val="28"/>
          <w:rtl/>
          <w:lang w:bidi="ar-SA"/>
        </w:rPr>
      </w:pPr>
      <w:r w:rsidRPr="00701FB5">
        <w:rPr>
          <w:rFonts w:ascii="IRMitra" w:hAnsi="IRMitra" w:cs="IRMitra"/>
          <w:sz w:val="28"/>
          <w:rtl/>
          <w:lang w:bidi="ar-SA"/>
        </w:rPr>
        <w:t>صاحب کفایه رحمه الله فرموده‌اند:‌ «تمسک به اطلاق خطاب متوقف بر احراز امکان جعل خطاب است و در موارد شک در جعل حرمت شرب نجس نسبت به آب موجود در بغداد نمی‌توان برای اثبات حرمت شرب آن به این خطاب تمسک کرد.</w:t>
      </w:r>
      <w:r w:rsidR="008964C2" w:rsidRPr="00701FB5">
        <w:rPr>
          <w:rFonts w:ascii="IRMitra" w:hAnsi="IRMitra" w:cs="IRMitra"/>
          <w:sz w:val="28"/>
          <w:rtl/>
          <w:lang w:bidi="ar-SA"/>
        </w:rPr>
        <w:t>»</w:t>
      </w:r>
      <w:r w:rsidR="008964C2" w:rsidRPr="00701FB5">
        <w:rPr>
          <w:rFonts w:ascii="IRMitra" w:hAnsi="IRMitra" w:cs="IRMitra"/>
          <w:sz w:val="28"/>
          <w:vertAlign w:val="superscript"/>
          <w:rtl/>
          <w:lang w:bidi="ar"/>
        </w:rPr>
        <w:footnoteReference w:id="4"/>
      </w:r>
      <w:r w:rsidRPr="00701FB5">
        <w:rPr>
          <w:rFonts w:ascii="IRMitra" w:hAnsi="IRMitra" w:cs="IRMitra"/>
          <w:vanish/>
          <w:sz w:val="28"/>
          <w:rtl/>
          <w:lang w:bidi="ar-SA"/>
        </w:rPr>
        <w:t>ند:اندگبسبتن</w:t>
      </w:r>
    </w:p>
    <w:p w14:paraId="7775423D" w14:textId="283FA4A3" w:rsidR="007A2ED4" w:rsidRPr="00701FB5" w:rsidRDefault="007A2ED4" w:rsidP="00AF0616">
      <w:pPr>
        <w:pStyle w:val="Heading3"/>
        <w:rPr>
          <w:rFonts w:ascii="IRMitra" w:hAnsi="IRMitra" w:cs="IRMitra"/>
          <w:sz w:val="28"/>
          <w:rtl/>
        </w:rPr>
      </w:pPr>
      <w:bookmarkStart w:id="10" w:name="_Toc208073776"/>
      <w:r w:rsidRPr="00701FB5">
        <w:rPr>
          <w:rFonts w:ascii="IRMitra" w:hAnsi="IRMitra" w:cs="IRMitra"/>
          <w:sz w:val="28"/>
          <w:rtl/>
        </w:rPr>
        <w:t>بررسی اشکال اول</w:t>
      </w:r>
      <w:bookmarkEnd w:id="10"/>
    </w:p>
    <w:p w14:paraId="01116666" w14:textId="4C27C505" w:rsidR="0049770D" w:rsidRPr="00701FB5" w:rsidRDefault="0049770D" w:rsidP="00AF0616">
      <w:pPr>
        <w:jc w:val="both"/>
        <w:rPr>
          <w:rFonts w:ascii="IRMitra" w:hAnsi="IRMitra" w:cs="IRMitra"/>
          <w:sz w:val="28"/>
          <w:rtl/>
          <w:lang w:bidi="ar-SA"/>
        </w:rPr>
      </w:pPr>
      <w:r w:rsidRPr="00701FB5">
        <w:rPr>
          <w:rFonts w:ascii="IRMitra" w:hAnsi="IRMitra" w:cs="IRMitra"/>
          <w:sz w:val="28"/>
          <w:rtl/>
          <w:lang w:bidi="ar-SA"/>
        </w:rPr>
        <w:t>این اشکال عجیب است زیرا</w:t>
      </w:r>
      <w:r w:rsidR="00781930" w:rsidRPr="00701FB5">
        <w:rPr>
          <w:rFonts w:ascii="IRMitra" w:hAnsi="IRMitra" w:cs="IRMitra"/>
          <w:sz w:val="28"/>
          <w:rtl/>
          <w:lang w:bidi="ar-SA"/>
        </w:rPr>
        <w:t xml:space="preserve"> همان‌طور که مرحوم نایینی نیز فرمودند</w:t>
      </w:r>
      <w:r w:rsidRPr="00701FB5">
        <w:rPr>
          <w:rFonts w:ascii="IRMitra" w:hAnsi="IRMitra" w:cs="IRMitra"/>
          <w:sz w:val="28"/>
          <w:rtl/>
          <w:lang w:bidi="ar-SA"/>
        </w:rPr>
        <w:t xml:space="preserve"> عق</w:t>
      </w:r>
      <w:r w:rsidR="00823F11" w:rsidRPr="00701FB5">
        <w:rPr>
          <w:rFonts w:ascii="IRMitra" w:hAnsi="IRMitra" w:cs="IRMitra"/>
          <w:sz w:val="28"/>
          <w:rtl/>
          <w:lang w:bidi="ar-SA"/>
        </w:rPr>
        <w:t>لاء به ظهور خطاب عمل می‌کنند ولو</w:t>
      </w:r>
      <w:r w:rsidRPr="00701FB5">
        <w:rPr>
          <w:rFonts w:ascii="IRMitra" w:hAnsi="IRMitra" w:cs="IRMitra"/>
          <w:sz w:val="28"/>
          <w:rtl/>
          <w:lang w:bidi="ar-SA"/>
        </w:rPr>
        <w:t xml:space="preserve"> در امکان و عدم امکان مضمون آن شک داشته باشند که از آن تعبیر به «اصالة الامکان» می‌شود. </w:t>
      </w:r>
      <w:r w:rsidR="00823F11" w:rsidRPr="00701FB5">
        <w:rPr>
          <w:rFonts w:ascii="IRMitra" w:hAnsi="IRMitra" w:cs="IRMitra"/>
          <w:sz w:val="28"/>
          <w:rtl/>
          <w:lang w:bidi="ar-SA"/>
        </w:rPr>
        <w:t xml:space="preserve">مثلا </w:t>
      </w:r>
      <w:r w:rsidRPr="00701FB5">
        <w:rPr>
          <w:rFonts w:ascii="IRMitra" w:hAnsi="IRMitra" w:cs="IRMitra"/>
          <w:sz w:val="28"/>
          <w:rtl/>
          <w:lang w:bidi="ar-SA"/>
        </w:rPr>
        <w:t>ظهور «</w:t>
      </w:r>
      <w:r w:rsidR="00010CFB" w:rsidRPr="00701FB5">
        <w:rPr>
          <w:rFonts w:ascii="IRMitra" w:hAnsi="IRMitra" w:cs="IRMitra"/>
          <w:color w:val="008000"/>
          <w:sz w:val="28"/>
          <w:rtl/>
        </w:rPr>
        <w:t>کل شیء نظیف حتی تعلم انه قَذِر</w:t>
      </w:r>
      <w:r w:rsidR="00010CFB" w:rsidRPr="00701FB5">
        <w:rPr>
          <w:rFonts w:ascii="IRMitra" w:hAnsi="IRMitra" w:cs="IRMitra"/>
          <w:sz w:val="28"/>
          <w:rtl/>
        </w:rPr>
        <w:t>»</w:t>
      </w:r>
      <w:r w:rsidR="00010CFB" w:rsidRPr="00701FB5">
        <w:rPr>
          <w:rStyle w:val="FootnoteReference"/>
          <w:rFonts w:ascii="IRMitra" w:hAnsi="IRMitra" w:cs="IRMitra"/>
          <w:rtl/>
        </w:rPr>
        <w:footnoteReference w:id="5"/>
      </w:r>
      <w:r w:rsidR="00010CFB" w:rsidRPr="00701FB5">
        <w:rPr>
          <w:rFonts w:ascii="IRMitra" w:hAnsi="IRMitra" w:cs="IRMitra"/>
          <w:sz w:val="28"/>
          <w:rtl/>
        </w:rPr>
        <w:t xml:space="preserve"> </w:t>
      </w:r>
      <w:r w:rsidRPr="00701FB5">
        <w:rPr>
          <w:rFonts w:ascii="IRMitra" w:hAnsi="IRMitra" w:cs="IRMitra"/>
          <w:sz w:val="28"/>
          <w:rtl/>
          <w:lang w:bidi="ar-SA"/>
        </w:rPr>
        <w:t xml:space="preserve">در جعل طهارت ظاهریه است </w:t>
      </w:r>
      <w:r w:rsidR="00B57FC0" w:rsidRPr="00701FB5">
        <w:rPr>
          <w:rFonts w:ascii="IRMitra" w:hAnsi="IRMitra" w:cs="IRMitra"/>
          <w:sz w:val="28"/>
          <w:rtl/>
          <w:lang w:bidi="ar-SA"/>
        </w:rPr>
        <w:t>و مکلف در امکان جعل حکم ظاهری شک دارد زیرا ممکن است بین جعل حکم ظاهری و واقعی تضاد باشد</w:t>
      </w:r>
      <w:r w:rsidR="00E15B4A" w:rsidRPr="00701FB5">
        <w:rPr>
          <w:rFonts w:ascii="IRMitra" w:hAnsi="IRMitra" w:cs="IRMitra"/>
          <w:sz w:val="28"/>
          <w:rtl/>
          <w:lang w:bidi="ar-SA"/>
        </w:rPr>
        <w:t xml:space="preserve"> -همان شبهه‌ی معروف در امکان جعل حکم ظاهری-</w:t>
      </w:r>
      <w:r w:rsidR="00B57FC0" w:rsidRPr="00701FB5">
        <w:rPr>
          <w:rFonts w:ascii="IRMitra" w:hAnsi="IRMitra" w:cs="IRMitra"/>
          <w:sz w:val="28"/>
          <w:rtl/>
          <w:lang w:bidi="ar-SA"/>
        </w:rPr>
        <w:t xml:space="preserve"> ولی ظاهر خطاب</w:t>
      </w:r>
      <w:r w:rsidR="00823F11" w:rsidRPr="00701FB5">
        <w:rPr>
          <w:rFonts w:ascii="IRMitra" w:hAnsi="IRMitra" w:cs="IRMitra"/>
          <w:sz w:val="28"/>
          <w:rtl/>
          <w:lang w:bidi="ar-SA"/>
        </w:rPr>
        <w:t>،</w:t>
      </w:r>
      <w:r w:rsidR="00B57FC0" w:rsidRPr="00701FB5">
        <w:rPr>
          <w:rFonts w:ascii="IRMitra" w:hAnsi="IRMitra" w:cs="IRMitra"/>
          <w:sz w:val="28"/>
          <w:rtl/>
          <w:lang w:bidi="ar-SA"/>
        </w:rPr>
        <w:t xml:space="preserve"> جعل طهارت ظاهریه</w:t>
      </w:r>
      <w:r w:rsidR="008F4C59" w:rsidRPr="00701FB5">
        <w:rPr>
          <w:rFonts w:ascii="IRMitra" w:hAnsi="IRMitra" w:cs="IRMitra"/>
          <w:sz w:val="28"/>
          <w:rtl/>
          <w:lang w:bidi="ar-SA"/>
        </w:rPr>
        <w:t xml:space="preserve"> برای مشکوک النجاسة</w:t>
      </w:r>
      <w:r w:rsidR="00B57FC0" w:rsidRPr="00701FB5">
        <w:rPr>
          <w:rFonts w:ascii="IRMitra" w:hAnsi="IRMitra" w:cs="IRMitra"/>
          <w:sz w:val="28"/>
          <w:rtl/>
          <w:lang w:bidi="ar-SA"/>
        </w:rPr>
        <w:t xml:space="preserve"> است و این حجت است. </w:t>
      </w:r>
      <w:r w:rsidR="00EE7CDD" w:rsidRPr="00701FB5">
        <w:rPr>
          <w:rFonts w:ascii="IRMitra" w:hAnsi="IRMitra" w:cs="IRMitra"/>
          <w:sz w:val="28"/>
          <w:rtl/>
          <w:lang w:bidi="ar-SA"/>
        </w:rPr>
        <w:t xml:space="preserve">و اگر در واقع جعل طهارت ظاهریه محال باشد این خطاب یا خلاف واقع است و یا مراد از آن </w:t>
      </w:r>
      <w:r w:rsidR="00EE7CDD" w:rsidRPr="00701FB5">
        <w:rPr>
          <w:rFonts w:ascii="IRMitra" w:hAnsi="IRMitra" w:cs="IRMitra"/>
          <w:sz w:val="28"/>
          <w:rtl/>
          <w:lang w:bidi="ar-SA"/>
        </w:rPr>
        <w:lastRenderedPageBreak/>
        <w:t>طهارت واقعیه است ولی عقلاء به ظاهر این خطاب عمل می‌کنند و مکلف را در عمل به آن معذور می‌دانند و در مواردی که</w:t>
      </w:r>
      <w:r w:rsidR="0074416D" w:rsidRPr="00701FB5">
        <w:rPr>
          <w:rFonts w:ascii="IRMitra" w:hAnsi="IRMitra" w:cs="IRMitra"/>
          <w:sz w:val="28"/>
          <w:rtl/>
          <w:lang w:bidi="ar-SA"/>
        </w:rPr>
        <w:t xml:space="preserve"> خطاب متضمن تکلیف است آن تکلیف </w:t>
      </w:r>
      <w:r w:rsidR="00EE7CDD" w:rsidRPr="00701FB5">
        <w:rPr>
          <w:rFonts w:ascii="IRMitra" w:hAnsi="IRMitra" w:cs="IRMitra"/>
          <w:sz w:val="28"/>
          <w:rtl/>
          <w:lang w:bidi="ar-SA"/>
        </w:rPr>
        <w:t xml:space="preserve">را بر او منجز می‌دانند. </w:t>
      </w:r>
    </w:p>
    <w:p w14:paraId="1F3D5197" w14:textId="5DCBD2EF" w:rsidR="00EE7CDD" w:rsidRPr="00701FB5" w:rsidRDefault="0074416D" w:rsidP="00AF0616">
      <w:pPr>
        <w:jc w:val="both"/>
        <w:rPr>
          <w:rFonts w:ascii="IRMitra" w:hAnsi="IRMitra" w:cs="IRMitra"/>
          <w:sz w:val="28"/>
          <w:rtl/>
          <w:lang w:bidi="ar-SA"/>
        </w:rPr>
      </w:pPr>
      <w:r w:rsidRPr="00701FB5">
        <w:rPr>
          <w:rFonts w:ascii="IRMitra" w:hAnsi="IRMitra" w:cs="IRMitra"/>
          <w:sz w:val="28"/>
          <w:rtl/>
          <w:lang w:bidi="ar-SA"/>
        </w:rPr>
        <w:t>مرحوم نایینی در نقض به این کلام صاحب کفایه رحمه الله فرموده‌اند: «در مواردی که احتمال داده می‌شود حکم ملاک نداشته باشد</w:t>
      </w:r>
      <w:r w:rsidR="00412B98" w:rsidRPr="00701FB5">
        <w:rPr>
          <w:rFonts w:ascii="IRMitra" w:hAnsi="IRMitra" w:cs="IRMitra"/>
          <w:sz w:val="28"/>
          <w:rtl/>
          <w:lang w:bidi="ar-SA"/>
        </w:rPr>
        <w:t xml:space="preserve"> از آنجا که</w:t>
      </w:r>
      <w:r w:rsidRPr="00701FB5">
        <w:rPr>
          <w:rFonts w:ascii="IRMitra" w:hAnsi="IRMitra" w:cs="IRMitra"/>
          <w:sz w:val="28"/>
          <w:rtl/>
          <w:lang w:bidi="ar-SA"/>
        </w:rPr>
        <w:t xml:space="preserve"> </w:t>
      </w:r>
      <w:r w:rsidR="00EE7CDD" w:rsidRPr="00701FB5">
        <w:rPr>
          <w:rFonts w:ascii="IRMitra" w:hAnsi="IRMitra" w:cs="IRMitra"/>
          <w:sz w:val="28"/>
          <w:rtl/>
          <w:lang w:bidi="ar-SA"/>
        </w:rPr>
        <w:t xml:space="preserve">جعل حکم بلاملاک بر حکیم محال است طبق بیان مذکور نمی‌توان به اطلاق آن تمسک کرد. </w:t>
      </w:r>
      <w:r w:rsidR="00E53510" w:rsidRPr="00701FB5">
        <w:rPr>
          <w:rFonts w:ascii="IRMitra" w:hAnsi="IRMitra" w:cs="IRMitra"/>
          <w:sz w:val="28"/>
          <w:rtl/>
          <w:lang w:bidi="ar-SA"/>
        </w:rPr>
        <w:t>مثلا «الکذب حرام» ن</w:t>
      </w:r>
      <w:r w:rsidR="00EE7CDD" w:rsidRPr="00701FB5">
        <w:rPr>
          <w:rFonts w:ascii="IRMitra" w:hAnsi="IRMitra" w:cs="IRMitra"/>
          <w:sz w:val="28"/>
          <w:rtl/>
          <w:lang w:bidi="ar-SA"/>
        </w:rPr>
        <w:t>سبت به دروغ مصلحت</w:t>
      </w:r>
      <w:r w:rsidR="00E53510" w:rsidRPr="00701FB5">
        <w:rPr>
          <w:rFonts w:ascii="IRMitra" w:hAnsi="IRMitra" w:cs="IRMitra"/>
          <w:sz w:val="28"/>
          <w:rtl/>
          <w:lang w:bidi="ar-SA"/>
        </w:rPr>
        <w:t>‌</w:t>
      </w:r>
      <w:r w:rsidR="00EE7CDD" w:rsidRPr="00701FB5">
        <w:rPr>
          <w:rFonts w:ascii="IRMitra" w:hAnsi="IRMitra" w:cs="IRMitra"/>
          <w:sz w:val="28"/>
          <w:rtl/>
          <w:lang w:bidi="ar-SA"/>
        </w:rPr>
        <w:t xml:space="preserve">آمیز </w:t>
      </w:r>
      <w:r w:rsidR="00412B98" w:rsidRPr="00701FB5">
        <w:rPr>
          <w:rFonts w:ascii="IRMitra" w:hAnsi="IRMitra" w:cs="IRMitra"/>
          <w:sz w:val="28"/>
          <w:rtl/>
          <w:lang w:bidi="ar-SA"/>
        </w:rPr>
        <w:t>-اگر</w:t>
      </w:r>
      <w:r w:rsidR="00E53510" w:rsidRPr="00701FB5">
        <w:rPr>
          <w:rFonts w:ascii="IRMitra" w:hAnsi="IRMitra" w:cs="IRMitra"/>
          <w:sz w:val="28"/>
          <w:rtl/>
          <w:lang w:bidi="ar-SA"/>
        </w:rPr>
        <w:t xml:space="preserve"> برای اصلاح ذات البین یا دفع ضرر از مؤمن نباشد که در این موارد</w:t>
      </w:r>
      <w:r w:rsidR="00B14F66" w:rsidRPr="00701FB5">
        <w:rPr>
          <w:rFonts w:ascii="IRMitra" w:hAnsi="IRMitra" w:cs="IRMitra"/>
          <w:sz w:val="28"/>
          <w:rtl/>
          <w:lang w:bidi="ar-SA"/>
        </w:rPr>
        <w:t>،</w:t>
      </w:r>
      <w:r w:rsidR="00E53510" w:rsidRPr="00701FB5">
        <w:rPr>
          <w:rFonts w:ascii="IRMitra" w:hAnsi="IRMitra" w:cs="IRMitra"/>
          <w:sz w:val="28"/>
          <w:rtl/>
          <w:lang w:bidi="ar-SA"/>
        </w:rPr>
        <w:t xml:space="preserve"> دلیل خاص </w:t>
      </w:r>
      <w:r w:rsidR="00B14F66" w:rsidRPr="00701FB5">
        <w:rPr>
          <w:rFonts w:ascii="IRMitra" w:hAnsi="IRMitra" w:cs="IRMitra"/>
          <w:sz w:val="28"/>
          <w:rtl/>
          <w:lang w:bidi="ar-SA"/>
        </w:rPr>
        <w:t xml:space="preserve">بر تقیید </w:t>
      </w:r>
      <w:r w:rsidR="00E53510" w:rsidRPr="00701FB5">
        <w:rPr>
          <w:rFonts w:ascii="IRMitra" w:hAnsi="IRMitra" w:cs="IRMitra"/>
          <w:sz w:val="28"/>
          <w:rtl/>
          <w:lang w:bidi="ar-SA"/>
        </w:rPr>
        <w:t>وجود دارد</w:t>
      </w:r>
      <w:r w:rsidR="00447763" w:rsidRPr="00701FB5">
        <w:rPr>
          <w:rFonts w:ascii="IRMitra" w:hAnsi="IRMitra" w:cs="IRMitra"/>
          <w:sz w:val="28"/>
          <w:rtl/>
          <w:lang w:bidi="ar-SA"/>
        </w:rPr>
        <w:t xml:space="preserve"> </w:t>
      </w:r>
      <w:r w:rsidR="00B14F66" w:rsidRPr="00701FB5">
        <w:rPr>
          <w:rFonts w:ascii="IRMitra" w:hAnsi="IRMitra" w:cs="IRMitra"/>
          <w:sz w:val="28"/>
          <w:rtl/>
          <w:lang w:bidi="ar-SA"/>
        </w:rPr>
        <w:t>بلکه مثلا</w:t>
      </w:r>
      <w:r w:rsidR="00447763" w:rsidRPr="00701FB5">
        <w:rPr>
          <w:rFonts w:ascii="IRMitra" w:hAnsi="IRMitra" w:cs="IRMitra"/>
          <w:sz w:val="28"/>
          <w:rtl/>
          <w:lang w:bidi="ar-SA"/>
        </w:rPr>
        <w:t xml:space="preserve"> برای جلب نفع برای خود باشد</w:t>
      </w:r>
      <w:r w:rsidR="00E53510" w:rsidRPr="00701FB5">
        <w:rPr>
          <w:rFonts w:ascii="IRMitra" w:hAnsi="IRMitra" w:cs="IRMitra"/>
          <w:sz w:val="28"/>
          <w:rtl/>
          <w:lang w:bidi="ar-SA"/>
        </w:rPr>
        <w:t xml:space="preserve">- </w:t>
      </w:r>
      <w:r w:rsidR="00EE7CDD" w:rsidRPr="00701FB5">
        <w:rPr>
          <w:rFonts w:ascii="IRMitra" w:hAnsi="IRMitra" w:cs="IRMitra"/>
          <w:sz w:val="28"/>
          <w:rtl/>
          <w:lang w:bidi="ar-SA"/>
        </w:rPr>
        <w:t xml:space="preserve">نیز اطلاق دارد ولی ممکن است حرمت کذب بلاملاک باشد </w:t>
      </w:r>
      <w:r w:rsidR="00133580" w:rsidRPr="00701FB5">
        <w:rPr>
          <w:rFonts w:ascii="IRMitra" w:hAnsi="IRMitra" w:cs="IRMitra"/>
          <w:sz w:val="28"/>
          <w:rtl/>
          <w:lang w:bidi="ar-SA"/>
        </w:rPr>
        <w:t>و</w:t>
      </w:r>
      <w:r w:rsidR="00EE7CDD" w:rsidRPr="00701FB5">
        <w:rPr>
          <w:rFonts w:ascii="IRMitra" w:hAnsi="IRMitra" w:cs="IRMitra"/>
          <w:sz w:val="28"/>
          <w:rtl/>
          <w:lang w:bidi="ar-SA"/>
        </w:rPr>
        <w:t xml:space="preserve"> جعل چنین حکمی چون خلاف حکمت است بر مولای حکیم محال است در حالی که می‌توان با تمسک به اطلاق </w:t>
      </w:r>
      <w:r w:rsidR="00133580" w:rsidRPr="00701FB5">
        <w:rPr>
          <w:rFonts w:ascii="IRMitra" w:hAnsi="IRMitra" w:cs="IRMitra"/>
          <w:sz w:val="28"/>
          <w:rtl/>
          <w:lang w:bidi="ar-SA"/>
        </w:rPr>
        <w:t>خطاب</w:t>
      </w:r>
      <w:r w:rsidR="00EE7CDD" w:rsidRPr="00701FB5">
        <w:rPr>
          <w:rFonts w:ascii="IRMitra" w:hAnsi="IRMitra" w:cs="IRMitra"/>
          <w:sz w:val="28"/>
          <w:rtl/>
          <w:lang w:bidi="ar-SA"/>
        </w:rPr>
        <w:t xml:space="preserve"> حرمت چنین کذبی را اثبات کرد.</w:t>
      </w:r>
      <w:r w:rsidR="006F7521" w:rsidRPr="00701FB5">
        <w:rPr>
          <w:rFonts w:ascii="IRMitra" w:hAnsi="IRMitra" w:cs="IRMitra"/>
          <w:sz w:val="28"/>
          <w:vertAlign w:val="superscript"/>
          <w:rtl/>
          <w:lang w:bidi="ar"/>
        </w:rPr>
        <w:footnoteReference w:id="6"/>
      </w:r>
    </w:p>
    <w:p w14:paraId="273D42C0" w14:textId="5EAF3BAB" w:rsidR="00133580" w:rsidRPr="00701FB5" w:rsidRDefault="00EE7CDD" w:rsidP="00AF0616">
      <w:pPr>
        <w:jc w:val="both"/>
        <w:rPr>
          <w:rFonts w:ascii="IRMitra" w:hAnsi="IRMitra" w:cs="IRMitra"/>
          <w:sz w:val="28"/>
          <w:rtl/>
          <w:lang w:bidi="ar-SA"/>
        </w:rPr>
      </w:pPr>
      <w:r w:rsidRPr="00701FB5">
        <w:rPr>
          <w:rFonts w:ascii="IRMitra" w:hAnsi="IRMitra" w:cs="IRMitra"/>
          <w:sz w:val="28"/>
          <w:rtl/>
          <w:lang w:bidi="ar-SA"/>
        </w:rPr>
        <w:t>این نقض به صاحب کفایه وارد است</w:t>
      </w:r>
      <w:r w:rsidR="00D55B07" w:rsidRPr="00701FB5">
        <w:rPr>
          <w:rFonts w:ascii="IRMitra" w:hAnsi="IRMitra" w:cs="IRMitra"/>
          <w:sz w:val="28"/>
          <w:rtl/>
          <w:lang w:bidi="ar-SA"/>
        </w:rPr>
        <w:t>.</w:t>
      </w:r>
      <w:r w:rsidR="00B14F66" w:rsidRPr="00701FB5">
        <w:rPr>
          <w:rFonts w:ascii="IRMitra" w:hAnsi="IRMitra" w:cs="IRMitra"/>
          <w:sz w:val="28"/>
          <w:rtl/>
          <w:lang w:bidi="ar-SA"/>
        </w:rPr>
        <w:t xml:space="preserve"> و هیچ فقیهی به عدم حرمت کذب در مثال فوق ملتزم نشده است.</w:t>
      </w:r>
    </w:p>
    <w:p w14:paraId="66E4E997" w14:textId="670C9662" w:rsidR="00EE7CDD" w:rsidRPr="00701FB5" w:rsidRDefault="00133580" w:rsidP="00AF0616">
      <w:pPr>
        <w:jc w:val="both"/>
        <w:rPr>
          <w:rFonts w:ascii="IRMitra" w:hAnsi="IRMitra" w:cs="IRMitra"/>
          <w:sz w:val="28"/>
          <w:rtl/>
          <w:lang w:bidi="ar-SA"/>
        </w:rPr>
      </w:pPr>
      <w:r w:rsidRPr="00701FB5">
        <w:rPr>
          <w:rFonts w:ascii="IRMitra" w:hAnsi="IRMitra" w:cs="IRMitra"/>
          <w:sz w:val="28"/>
          <w:rtl/>
          <w:lang w:bidi="ar-SA"/>
        </w:rPr>
        <w:t xml:space="preserve">ان قلت: </w:t>
      </w:r>
      <w:r w:rsidR="0041495E" w:rsidRPr="00701FB5">
        <w:rPr>
          <w:rFonts w:ascii="IRMitra" w:hAnsi="IRMitra" w:cs="IRMitra"/>
          <w:sz w:val="28"/>
          <w:rtl/>
          <w:lang w:bidi="ar-SA"/>
        </w:rPr>
        <w:t xml:space="preserve">شبهه‌ی امتناع خود همین حکم ظاهری حجیت اطلاق </w:t>
      </w:r>
      <w:r w:rsidR="00EE7CDD" w:rsidRPr="00701FB5">
        <w:rPr>
          <w:rFonts w:ascii="IRMitra" w:hAnsi="IRMitra" w:cs="IRMitra"/>
          <w:sz w:val="28"/>
          <w:rtl/>
          <w:lang w:bidi="ar-SA"/>
        </w:rPr>
        <w:t>نیز وجود دارد</w:t>
      </w:r>
      <w:r w:rsidR="0041495E" w:rsidRPr="00701FB5">
        <w:rPr>
          <w:rFonts w:ascii="IRMitra" w:hAnsi="IRMitra" w:cs="IRMitra"/>
          <w:sz w:val="28"/>
          <w:rtl/>
          <w:lang w:bidi="ar-SA"/>
        </w:rPr>
        <w:t>.</w:t>
      </w:r>
      <w:r w:rsidR="00EE7CDD" w:rsidRPr="00701FB5">
        <w:rPr>
          <w:rFonts w:ascii="IRMitra" w:hAnsi="IRMitra" w:cs="IRMitra"/>
          <w:sz w:val="28"/>
          <w:rtl/>
          <w:lang w:bidi="ar-SA"/>
        </w:rPr>
        <w:t xml:space="preserve"> در مواردی اصالة الاطلاق جاری می‌شود که در امکان و عدم امکان مفاد حکم واقعی شک شود ولی </w:t>
      </w:r>
      <w:r w:rsidR="002A7FD2" w:rsidRPr="00701FB5">
        <w:rPr>
          <w:rFonts w:ascii="IRMitra" w:hAnsi="IRMitra" w:cs="IRMitra"/>
          <w:sz w:val="28"/>
          <w:rtl/>
          <w:lang w:bidi="ar-SA"/>
        </w:rPr>
        <w:t xml:space="preserve">یقین وجود داشته باشد که حجیت این اطلاق علاوه بر این که ممکن است </w:t>
      </w:r>
      <w:r w:rsidR="00EE7CDD" w:rsidRPr="00701FB5">
        <w:rPr>
          <w:rFonts w:ascii="IRMitra" w:hAnsi="IRMitra" w:cs="IRMitra"/>
          <w:sz w:val="28"/>
          <w:rtl/>
          <w:lang w:bidi="ar-SA"/>
        </w:rPr>
        <w:t xml:space="preserve">واقع نیز شده است و الا اگر شبهه‌ی امتناع در خود </w:t>
      </w:r>
      <w:r w:rsidR="00481635" w:rsidRPr="00701FB5">
        <w:rPr>
          <w:rFonts w:ascii="IRMitra" w:hAnsi="IRMitra" w:cs="IRMitra"/>
          <w:sz w:val="28"/>
          <w:rtl/>
          <w:lang w:bidi="ar-SA"/>
        </w:rPr>
        <w:t xml:space="preserve">حجیت </w:t>
      </w:r>
      <w:r w:rsidR="00EE7CDD" w:rsidRPr="00701FB5">
        <w:rPr>
          <w:rFonts w:ascii="IRMitra" w:hAnsi="IRMitra" w:cs="IRMitra"/>
          <w:sz w:val="28"/>
          <w:rtl/>
          <w:lang w:bidi="ar-SA"/>
        </w:rPr>
        <w:t xml:space="preserve">اطلاق </w:t>
      </w:r>
      <w:r w:rsidR="00481635" w:rsidRPr="00701FB5">
        <w:rPr>
          <w:rFonts w:ascii="IRMitra" w:hAnsi="IRMitra" w:cs="IRMitra"/>
          <w:sz w:val="28"/>
          <w:rtl/>
          <w:lang w:bidi="ar-SA"/>
        </w:rPr>
        <w:t xml:space="preserve">که </w:t>
      </w:r>
      <w:r w:rsidR="00EE7CDD" w:rsidRPr="00701FB5">
        <w:rPr>
          <w:rFonts w:ascii="IRMitra" w:hAnsi="IRMitra" w:cs="IRMitra"/>
          <w:sz w:val="28"/>
          <w:rtl/>
          <w:lang w:bidi="ar-SA"/>
        </w:rPr>
        <w:t>حکم ظاهری</w:t>
      </w:r>
      <w:r w:rsidR="00481635" w:rsidRPr="00701FB5">
        <w:rPr>
          <w:rFonts w:ascii="IRMitra" w:hAnsi="IRMitra" w:cs="IRMitra"/>
          <w:sz w:val="28"/>
          <w:rtl/>
          <w:lang w:bidi="ar-SA"/>
        </w:rPr>
        <w:t xml:space="preserve"> است،</w:t>
      </w:r>
      <w:r w:rsidR="00EE7CDD" w:rsidRPr="00701FB5">
        <w:rPr>
          <w:rFonts w:ascii="IRMitra" w:hAnsi="IRMitra" w:cs="IRMitra"/>
          <w:sz w:val="28"/>
          <w:rtl/>
          <w:lang w:bidi="ar-SA"/>
        </w:rPr>
        <w:t xml:space="preserve"> وجود داشته باشد نمی‌توان جزم به وقوع آن پیدا کرد. </w:t>
      </w:r>
    </w:p>
    <w:p w14:paraId="5376AAC6" w14:textId="0904A85C" w:rsidR="00EE7CDD" w:rsidRPr="00701FB5" w:rsidRDefault="008E72E6" w:rsidP="00AF0616">
      <w:pPr>
        <w:jc w:val="both"/>
        <w:rPr>
          <w:rFonts w:ascii="IRMitra" w:hAnsi="IRMitra" w:cs="IRMitra"/>
          <w:sz w:val="28"/>
          <w:rtl/>
          <w:lang w:bidi="ar-SA"/>
        </w:rPr>
      </w:pPr>
      <w:r w:rsidRPr="00701FB5">
        <w:rPr>
          <w:rFonts w:ascii="IRMitra" w:hAnsi="IRMitra" w:cs="IRMitra"/>
          <w:sz w:val="28"/>
          <w:rtl/>
          <w:lang w:bidi="ar-SA"/>
        </w:rPr>
        <w:t xml:space="preserve">قلت: </w:t>
      </w:r>
      <w:r w:rsidR="00EE7CDD" w:rsidRPr="00701FB5">
        <w:rPr>
          <w:rFonts w:ascii="IRMitra" w:hAnsi="IRMitra" w:cs="IRMitra"/>
          <w:sz w:val="28"/>
          <w:rtl/>
          <w:lang w:bidi="ar-SA"/>
        </w:rPr>
        <w:t>این بیان تمام نیست زیرا نکته‌ی استهجان</w:t>
      </w:r>
      <w:r w:rsidRPr="00701FB5">
        <w:rPr>
          <w:rFonts w:ascii="IRMitra" w:hAnsi="IRMitra" w:cs="IRMitra"/>
          <w:sz w:val="28"/>
          <w:rtl/>
          <w:lang w:bidi="ar-SA"/>
        </w:rPr>
        <w:t xml:space="preserve"> تکلیف نسبت به آب</w:t>
      </w:r>
      <w:r w:rsidR="00F81AE6" w:rsidRPr="00701FB5">
        <w:rPr>
          <w:rFonts w:ascii="IRMitra" w:hAnsi="IRMitra" w:cs="IRMitra"/>
          <w:sz w:val="28"/>
          <w:rtl/>
          <w:lang w:bidi="ar-SA"/>
        </w:rPr>
        <w:t xml:space="preserve"> در</w:t>
      </w:r>
      <w:r w:rsidRPr="00701FB5">
        <w:rPr>
          <w:rFonts w:ascii="IRMitra" w:hAnsi="IRMitra" w:cs="IRMitra"/>
          <w:sz w:val="28"/>
          <w:rtl/>
          <w:lang w:bidi="ar-SA"/>
        </w:rPr>
        <w:t xml:space="preserve"> بغداد </w:t>
      </w:r>
      <w:r w:rsidR="00EE7CDD" w:rsidRPr="00701FB5">
        <w:rPr>
          <w:rFonts w:ascii="IRMitra" w:hAnsi="IRMitra" w:cs="IRMitra"/>
          <w:sz w:val="28"/>
          <w:rtl/>
          <w:lang w:bidi="ar-SA"/>
        </w:rPr>
        <w:t xml:space="preserve">در حجیت اطلاق «لاتشرب النجس» نمی‌آید و اگر در واقع </w:t>
      </w:r>
      <w:r w:rsidR="00F81AE6" w:rsidRPr="00701FB5">
        <w:rPr>
          <w:rFonts w:ascii="IRMitra" w:hAnsi="IRMitra" w:cs="IRMitra"/>
          <w:sz w:val="28"/>
          <w:rtl/>
          <w:lang w:bidi="ar-SA"/>
        </w:rPr>
        <w:t xml:space="preserve">و فی علم الله </w:t>
      </w:r>
      <w:r w:rsidR="00EE7CDD" w:rsidRPr="00701FB5">
        <w:rPr>
          <w:rFonts w:ascii="IRMitra" w:hAnsi="IRMitra" w:cs="IRMitra"/>
          <w:sz w:val="28"/>
          <w:rtl/>
          <w:lang w:bidi="ar-SA"/>
        </w:rPr>
        <w:t xml:space="preserve">نیز </w:t>
      </w:r>
      <w:r w:rsidR="00F81AE6" w:rsidRPr="00701FB5">
        <w:rPr>
          <w:rFonts w:ascii="IRMitra" w:hAnsi="IRMitra" w:cs="IRMitra"/>
          <w:sz w:val="28"/>
          <w:rtl/>
          <w:lang w:bidi="ar-SA"/>
        </w:rPr>
        <w:t xml:space="preserve">اینکه به ما بگویند </w:t>
      </w:r>
      <w:r w:rsidR="00EE7CDD" w:rsidRPr="00701FB5">
        <w:rPr>
          <w:rFonts w:ascii="IRMitra" w:hAnsi="IRMitra" w:cs="IRMitra"/>
          <w:sz w:val="28"/>
          <w:rtl/>
          <w:lang w:bidi="ar-SA"/>
        </w:rPr>
        <w:t>«</w:t>
      </w:r>
      <w:r w:rsidRPr="00701FB5">
        <w:rPr>
          <w:rFonts w:ascii="IRMitra" w:hAnsi="IRMitra" w:cs="IRMitra"/>
          <w:sz w:val="28"/>
          <w:rtl/>
          <w:lang w:bidi="ar-SA"/>
        </w:rPr>
        <w:t>لاتشرب الماء الموجود فی بغداد</w:t>
      </w:r>
      <w:r w:rsidR="00EE7CDD" w:rsidRPr="00701FB5">
        <w:rPr>
          <w:rFonts w:ascii="IRMitra" w:hAnsi="IRMitra" w:cs="IRMitra"/>
          <w:sz w:val="28"/>
          <w:rtl/>
          <w:lang w:bidi="ar-SA"/>
        </w:rPr>
        <w:t>» مستهجن باشد ولی حجیت اطلاق «</w:t>
      </w:r>
      <w:r w:rsidRPr="00701FB5">
        <w:rPr>
          <w:rFonts w:ascii="IRMitra" w:hAnsi="IRMitra" w:cs="IRMitra"/>
          <w:sz w:val="28"/>
          <w:rtl/>
          <w:lang w:bidi="ar-SA"/>
        </w:rPr>
        <w:t>لاتشرب النجس</w:t>
      </w:r>
      <w:r w:rsidR="00EE7CDD" w:rsidRPr="00701FB5">
        <w:rPr>
          <w:rFonts w:ascii="IRMitra" w:hAnsi="IRMitra" w:cs="IRMitra"/>
          <w:sz w:val="28"/>
          <w:rtl/>
          <w:lang w:bidi="ar-SA"/>
        </w:rPr>
        <w:t xml:space="preserve">» اشکالی ندارد یعنی شارع می‌گوید «اگر آب در بغداد </w:t>
      </w:r>
      <w:r w:rsidR="00B94A2D" w:rsidRPr="00701FB5">
        <w:rPr>
          <w:rFonts w:ascii="IRMitra" w:hAnsi="IRMitra" w:cs="IRMitra"/>
          <w:sz w:val="28"/>
          <w:rtl/>
          <w:lang w:bidi="ar-SA"/>
        </w:rPr>
        <w:t xml:space="preserve">واقعا </w:t>
      </w:r>
      <w:r w:rsidR="00EE7CDD" w:rsidRPr="00701FB5">
        <w:rPr>
          <w:rFonts w:ascii="IRMitra" w:hAnsi="IRMitra" w:cs="IRMitra"/>
          <w:sz w:val="28"/>
          <w:rtl/>
          <w:lang w:bidi="ar-SA"/>
        </w:rPr>
        <w:t>حرام باشد راضی به ارتکاب آن نیستم</w:t>
      </w:r>
      <w:r w:rsidR="00B94A2D" w:rsidRPr="00701FB5">
        <w:rPr>
          <w:rFonts w:ascii="IRMitra" w:hAnsi="IRMitra" w:cs="IRMitra"/>
          <w:sz w:val="28"/>
          <w:rtl/>
          <w:lang w:bidi="ar-SA"/>
        </w:rPr>
        <w:t xml:space="preserve"> و </w:t>
      </w:r>
      <w:r w:rsidR="00F81AE6" w:rsidRPr="00701FB5">
        <w:rPr>
          <w:rFonts w:ascii="IRMitra" w:hAnsi="IRMitra" w:cs="IRMitra"/>
          <w:sz w:val="28"/>
          <w:rtl/>
          <w:lang w:bidi="ar-SA"/>
        </w:rPr>
        <w:t>به حکم واقعی اهتمام دارم اگر حکم واقعی وجود داشته باشد</w:t>
      </w:r>
      <w:r w:rsidR="00EE7CDD" w:rsidRPr="00701FB5">
        <w:rPr>
          <w:rFonts w:ascii="IRMitra" w:hAnsi="IRMitra" w:cs="IRMitra"/>
          <w:sz w:val="28"/>
          <w:rtl/>
          <w:lang w:bidi="ar-SA"/>
        </w:rPr>
        <w:t xml:space="preserve">» جعل این مستهجن نیست. </w:t>
      </w:r>
      <w:r w:rsidR="00825A35" w:rsidRPr="00701FB5">
        <w:rPr>
          <w:rFonts w:ascii="IRMitra" w:hAnsi="IRMitra" w:cs="IRMitra"/>
          <w:sz w:val="28"/>
          <w:rtl/>
          <w:lang w:bidi="ar-SA"/>
        </w:rPr>
        <w:t>البته ممکن است خطاب واقعی «</w:t>
      </w:r>
      <w:r w:rsidR="004A58C0" w:rsidRPr="00701FB5">
        <w:rPr>
          <w:rFonts w:ascii="IRMitra" w:hAnsi="IRMitra" w:cs="IRMitra"/>
          <w:sz w:val="28"/>
          <w:rtl/>
          <w:lang w:bidi="ar-SA"/>
        </w:rPr>
        <w:t>لاتشرب النجس</w:t>
      </w:r>
      <w:r w:rsidR="00825A35" w:rsidRPr="00701FB5">
        <w:rPr>
          <w:rFonts w:ascii="IRMitra" w:hAnsi="IRMitra" w:cs="IRMitra"/>
          <w:sz w:val="28"/>
          <w:rtl/>
          <w:lang w:bidi="ar-SA"/>
        </w:rPr>
        <w:t xml:space="preserve">» </w:t>
      </w:r>
      <w:r w:rsidR="004A58C0" w:rsidRPr="00701FB5">
        <w:rPr>
          <w:rFonts w:ascii="IRMitra" w:hAnsi="IRMitra" w:cs="IRMitra"/>
          <w:sz w:val="28"/>
          <w:rtl/>
          <w:lang w:bidi="ar-SA"/>
        </w:rPr>
        <w:t xml:space="preserve">نسبت به آب موجود در بغداد </w:t>
      </w:r>
      <w:r w:rsidR="00825A35" w:rsidRPr="00701FB5">
        <w:rPr>
          <w:rFonts w:ascii="IRMitra" w:hAnsi="IRMitra" w:cs="IRMitra"/>
          <w:sz w:val="28"/>
          <w:rtl/>
          <w:lang w:bidi="ar-SA"/>
        </w:rPr>
        <w:t xml:space="preserve">مستهجن باشد ولی این که شارع بگوید «اطلاق خطاب «لاتشرب النجس» بر مکلف </w:t>
      </w:r>
      <w:r w:rsidR="00DE690F" w:rsidRPr="00701FB5">
        <w:rPr>
          <w:rFonts w:ascii="IRMitra" w:hAnsi="IRMitra" w:cs="IRMitra"/>
          <w:sz w:val="28"/>
          <w:rtl/>
          <w:lang w:bidi="ar-SA"/>
        </w:rPr>
        <w:t>حجت</w:t>
      </w:r>
      <w:r w:rsidR="00825A35" w:rsidRPr="00701FB5">
        <w:rPr>
          <w:rFonts w:ascii="IRMitra" w:hAnsi="IRMitra" w:cs="IRMitra"/>
          <w:sz w:val="28"/>
          <w:rtl/>
          <w:lang w:bidi="ar-SA"/>
        </w:rPr>
        <w:t xml:space="preserve"> است یعنی اگر واقعا آب موجود در بغداد نجس باشد من اهتمام به آن دارم و ترخیص در ارتکاب آن نمی‌دهم.» این حکم ظاهری که به شکل «اگر» و قضیه‌ی شرطیه بیان شده است اشکالی ندارد. </w:t>
      </w:r>
    </w:p>
    <w:p w14:paraId="602D261C" w14:textId="3F9A98CF" w:rsidR="00825A35" w:rsidRPr="00701FB5" w:rsidRDefault="00825A35" w:rsidP="00AF0616">
      <w:pPr>
        <w:pStyle w:val="Heading3"/>
        <w:rPr>
          <w:rFonts w:ascii="IRMitra" w:hAnsi="IRMitra" w:cs="IRMitra"/>
          <w:sz w:val="28"/>
          <w:rtl/>
        </w:rPr>
      </w:pPr>
      <w:bookmarkStart w:id="11" w:name="_Toc208073777"/>
      <w:r w:rsidRPr="00701FB5">
        <w:rPr>
          <w:rFonts w:ascii="IRMitra" w:hAnsi="IRMitra" w:cs="IRMitra"/>
          <w:sz w:val="28"/>
          <w:rtl/>
        </w:rPr>
        <w:t>اشکال دوم</w:t>
      </w:r>
      <w:bookmarkEnd w:id="11"/>
    </w:p>
    <w:p w14:paraId="7835E65A" w14:textId="2944269C" w:rsidR="00825A35" w:rsidRPr="00701FB5" w:rsidRDefault="00204174" w:rsidP="00AF0616">
      <w:pPr>
        <w:jc w:val="both"/>
        <w:rPr>
          <w:rFonts w:ascii="IRMitra" w:hAnsi="IRMitra" w:cs="IRMitra"/>
          <w:sz w:val="28"/>
          <w:rtl/>
          <w:lang w:bidi="ar-SA"/>
        </w:rPr>
      </w:pPr>
      <w:r w:rsidRPr="00701FB5">
        <w:rPr>
          <w:rFonts w:ascii="IRMitra" w:hAnsi="IRMitra" w:cs="IRMitra"/>
          <w:sz w:val="28"/>
          <w:rtl/>
          <w:lang w:bidi="ar-SA"/>
        </w:rPr>
        <w:t>در صورتی می‌توان به اطلاق خطاب «</w:t>
      </w:r>
      <w:r w:rsidR="006F7C3B" w:rsidRPr="00701FB5">
        <w:rPr>
          <w:rFonts w:ascii="IRMitra" w:hAnsi="IRMitra" w:cs="IRMitra"/>
          <w:sz w:val="28"/>
          <w:rtl/>
          <w:lang w:bidi="ar-SA"/>
        </w:rPr>
        <w:t>لاتشرب النجس</w:t>
      </w:r>
      <w:r w:rsidRPr="00701FB5">
        <w:rPr>
          <w:rFonts w:ascii="IRMitra" w:hAnsi="IRMitra" w:cs="IRMitra"/>
          <w:sz w:val="28"/>
          <w:rtl/>
          <w:lang w:bidi="ar-SA"/>
        </w:rPr>
        <w:t>»</w:t>
      </w:r>
      <w:r w:rsidR="00C9272D" w:rsidRPr="00701FB5">
        <w:rPr>
          <w:rFonts w:ascii="IRMitra" w:hAnsi="IRMitra" w:cs="IRMitra"/>
          <w:sz w:val="28"/>
          <w:rtl/>
          <w:lang w:bidi="ar-SA"/>
        </w:rPr>
        <w:t xml:space="preserve"> نسبت به آب موجود در بغداد</w:t>
      </w:r>
      <w:r w:rsidRPr="00701FB5">
        <w:rPr>
          <w:rFonts w:ascii="IRMitra" w:hAnsi="IRMitra" w:cs="IRMitra"/>
          <w:sz w:val="28"/>
          <w:rtl/>
          <w:lang w:bidi="ar-SA"/>
        </w:rPr>
        <w:t xml:space="preserve"> تمسک کرد که انعقاد اطلاق احراز شود </w:t>
      </w:r>
      <w:r w:rsidR="00C9272D" w:rsidRPr="00701FB5">
        <w:rPr>
          <w:rFonts w:ascii="IRMitra" w:hAnsi="IRMitra" w:cs="IRMitra"/>
          <w:sz w:val="28"/>
          <w:rtl/>
          <w:lang w:bidi="ar-SA"/>
        </w:rPr>
        <w:t>در حالی که</w:t>
      </w:r>
      <w:r w:rsidRPr="00701FB5">
        <w:rPr>
          <w:rFonts w:ascii="IRMitra" w:hAnsi="IRMitra" w:cs="IRMitra"/>
          <w:sz w:val="28"/>
          <w:rtl/>
          <w:lang w:bidi="ar-SA"/>
        </w:rPr>
        <w:t xml:space="preserve"> استهجان تکلیف</w:t>
      </w:r>
      <w:r w:rsidR="00DE690F" w:rsidRPr="00701FB5">
        <w:rPr>
          <w:rFonts w:ascii="IRMitra" w:hAnsi="IRMitra" w:cs="IRMitra"/>
          <w:sz w:val="28"/>
          <w:rtl/>
          <w:lang w:bidi="ar-SA"/>
        </w:rPr>
        <w:t xml:space="preserve"> نسبت به طرف خارج از محل ابتلاء، </w:t>
      </w:r>
      <w:r w:rsidRPr="00701FB5">
        <w:rPr>
          <w:rFonts w:ascii="IRMitra" w:hAnsi="IRMitra" w:cs="IRMitra"/>
          <w:sz w:val="28"/>
          <w:rtl/>
          <w:lang w:bidi="ar-SA"/>
        </w:rPr>
        <w:t xml:space="preserve">حکم عقل یا عقلایی است که به مثابه‌ی قرینه‌ی لبیه‌ی متصله </w:t>
      </w:r>
      <w:r w:rsidRPr="00701FB5">
        <w:rPr>
          <w:rFonts w:ascii="IRMitra" w:hAnsi="IRMitra" w:cs="IRMitra"/>
          <w:sz w:val="28"/>
          <w:rtl/>
          <w:lang w:bidi="ar-SA"/>
        </w:rPr>
        <w:lastRenderedPageBreak/>
        <w:t>است و مانع از انعقاد ظهور است و اگر حکم عقل و عقلاء نسبت به آب موجود در بغداد اجمال داشته باشد</w:t>
      </w:r>
      <w:r w:rsidR="0064487F" w:rsidRPr="00701FB5">
        <w:rPr>
          <w:rFonts w:ascii="IRMitra" w:hAnsi="IRMitra" w:cs="IRMitra"/>
          <w:sz w:val="28"/>
          <w:rtl/>
          <w:lang w:bidi="ar-SA"/>
        </w:rPr>
        <w:t xml:space="preserve"> اجمال مخصص و مقید متصل است و </w:t>
      </w:r>
      <w:r w:rsidRPr="00701FB5">
        <w:rPr>
          <w:rFonts w:ascii="IRMitra" w:hAnsi="IRMitra" w:cs="IRMitra"/>
          <w:sz w:val="28"/>
          <w:rtl/>
          <w:lang w:bidi="ar-SA"/>
        </w:rPr>
        <w:t xml:space="preserve">به خطاب </w:t>
      </w:r>
      <w:r w:rsidR="0064487F" w:rsidRPr="00701FB5">
        <w:rPr>
          <w:rFonts w:ascii="IRMitra" w:hAnsi="IRMitra" w:cs="IRMitra"/>
          <w:sz w:val="28"/>
          <w:rtl/>
          <w:lang w:bidi="ar-SA"/>
        </w:rPr>
        <w:t xml:space="preserve">عام و </w:t>
      </w:r>
      <w:r w:rsidRPr="00701FB5">
        <w:rPr>
          <w:rFonts w:ascii="IRMitra" w:hAnsi="IRMitra" w:cs="IRMitra"/>
          <w:sz w:val="28"/>
          <w:rtl/>
          <w:lang w:bidi="ar-SA"/>
        </w:rPr>
        <w:t>مطلق سرایت می‌کند</w:t>
      </w:r>
      <w:r w:rsidR="0064487F" w:rsidRPr="00701FB5">
        <w:rPr>
          <w:rFonts w:ascii="IRMitra" w:hAnsi="IRMitra" w:cs="IRMitra"/>
          <w:sz w:val="28"/>
          <w:rtl/>
          <w:lang w:bidi="ar-SA"/>
        </w:rPr>
        <w:t xml:space="preserve"> و نمی‌توان به آن خطاب عام و مطلق تمسک کرد. </w:t>
      </w:r>
    </w:p>
    <w:p w14:paraId="217523FC" w14:textId="45959479" w:rsidR="007A2ED4" w:rsidRPr="00701FB5" w:rsidRDefault="007A2ED4" w:rsidP="00AF0616">
      <w:pPr>
        <w:pStyle w:val="Heading3"/>
        <w:rPr>
          <w:rFonts w:ascii="IRMitra" w:hAnsi="IRMitra" w:cs="IRMitra"/>
          <w:sz w:val="28"/>
          <w:rtl/>
        </w:rPr>
      </w:pPr>
      <w:bookmarkStart w:id="12" w:name="_Toc208073778"/>
      <w:r w:rsidRPr="00701FB5">
        <w:rPr>
          <w:rFonts w:ascii="IRMitra" w:hAnsi="IRMitra" w:cs="IRMitra"/>
          <w:sz w:val="28"/>
          <w:rtl/>
        </w:rPr>
        <w:t>بررسی اشکال دوم</w:t>
      </w:r>
      <w:bookmarkEnd w:id="12"/>
    </w:p>
    <w:p w14:paraId="7AB77725" w14:textId="741882E8" w:rsidR="008462A8" w:rsidRPr="00701FB5" w:rsidRDefault="00204174" w:rsidP="00AF0616">
      <w:pPr>
        <w:jc w:val="both"/>
        <w:rPr>
          <w:rFonts w:ascii="IRMitra" w:hAnsi="IRMitra" w:cs="IRMitra"/>
          <w:sz w:val="28"/>
          <w:rtl/>
          <w:lang w:bidi="ar-SA"/>
        </w:rPr>
      </w:pPr>
      <w:r w:rsidRPr="00701FB5">
        <w:rPr>
          <w:rFonts w:ascii="IRMitra" w:hAnsi="IRMitra" w:cs="IRMitra"/>
          <w:sz w:val="28"/>
          <w:rtl/>
          <w:lang w:bidi="ar-SA"/>
        </w:rPr>
        <w:t>این اشکال بر فرض تمامیت صغری -که این حکم عقل یا عقلاء به استهجان تکلیف نسبت به طرف خارج از محل ابتلاء به مثابه‌ی قرینه متصله لبیه است- وارد است</w:t>
      </w:r>
      <w:r w:rsidR="00654DAD" w:rsidRPr="00701FB5">
        <w:rPr>
          <w:rFonts w:ascii="IRMitra" w:hAnsi="IRMitra" w:cs="IRMitra"/>
          <w:sz w:val="28"/>
          <w:rtl/>
          <w:lang w:bidi="ar-SA"/>
        </w:rPr>
        <w:t>.</w:t>
      </w:r>
      <w:r w:rsidRPr="00701FB5">
        <w:rPr>
          <w:rFonts w:ascii="IRMitra" w:hAnsi="IRMitra" w:cs="IRMitra"/>
          <w:sz w:val="28"/>
          <w:rtl/>
          <w:lang w:bidi="ar-SA"/>
        </w:rPr>
        <w:t xml:space="preserve"> خطاب «لاتشرب النجس» قضیه‌ی حقیقیه است. ولی صغرای آن محل اشکال است. </w:t>
      </w:r>
    </w:p>
    <w:p w14:paraId="72662B01" w14:textId="25A23F3B" w:rsidR="006303F5" w:rsidRPr="00701FB5" w:rsidRDefault="00204174" w:rsidP="00AF0616">
      <w:pPr>
        <w:jc w:val="both"/>
        <w:rPr>
          <w:rFonts w:ascii="IRMitra" w:hAnsi="IRMitra" w:cs="IRMitra"/>
          <w:sz w:val="28"/>
          <w:rtl/>
          <w:lang w:bidi="ar-SA"/>
        </w:rPr>
      </w:pPr>
      <w:r w:rsidRPr="00701FB5">
        <w:rPr>
          <w:rFonts w:ascii="IRMitra" w:hAnsi="IRMitra" w:cs="IRMitra"/>
          <w:sz w:val="28"/>
          <w:rtl/>
          <w:lang w:bidi="ar-SA"/>
        </w:rPr>
        <w:t>مرحوم تبریزی فرموده‌اند: «ظهور خطاب نسبت به مورد غیر مقدور نیز منعقد می‌شود و با دلیل منفصل از تحت دلیل خارج می‌شود</w:t>
      </w:r>
      <w:r w:rsidR="00691C60" w:rsidRPr="00701FB5">
        <w:rPr>
          <w:rFonts w:ascii="IRMitra" w:hAnsi="IRMitra" w:cs="IRMitra"/>
          <w:sz w:val="28"/>
          <w:rtl/>
          <w:lang w:bidi="ar-SA"/>
        </w:rPr>
        <w:t xml:space="preserve">. </w:t>
      </w:r>
      <w:r w:rsidR="004E3FE5" w:rsidRPr="00701FB5">
        <w:rPr>
          <w:rFonts w:ascii="IRMitra" w:hAnsi="IRMitra" w:cs="IRMitra"/>
          <w:sz w:val="28"/>
          <w:rtl/>
          <w:lang w:bidi="ar-SA"/>
        </w:rPr>
        <w:t xml:space="preserve">به طریق اولی ظهور خطاب نسبت به موردی که مقدور مکلف است و فقط داعی نوعی به ارتکاب آن وجود ندارد یا </w:t>
      </w:r>
      <w:r w:rsidR="00654DAD" w:rsidRPr="00701FB5">
        <w:rPr>
          <w:rFonts w:ascii="IRMitra" w:hAnsi="IRMitra" w:cs="IRMitra"/>
          <w:sz w:val="28"/>
          <w:rtl/>
          <w:lang w:bidi="ar-SA"/>
        </w:rPr>
        <w:t xml:space="preserve">این </w:t>
      </w:r>
      <w:r w:rsidR="004E3FE5" w:rsidRPr="00701FB5">
        <w:rPr>
          <w:rFonts w:ascii="IRMitra" w:hAnsi="IRMitra" w:cs="IRMitra"/>
          <w:sz w:val="28"/>
          <w:rtl/>
          <w:lang w:bidi="ar-SA"/>
        </w:rPr>
        <w:t xml:space="preserve">مرتبه‌ی داعی نوعی </w:t>
      </w:r>
      <w:r w:rsidR="00654DAD" w:rsidRPr="00701FB5">
        <w:rPr>
          <w:rFonts w:ascii="IRMitra" w:hAnsi="IRMitra" w:cs="IRMitra"/>
          <w:sz w:val="28"/>
          <w:rtl/>
          <w:lang w:bidi="ar-SA"/>
        </w:rPr>
        <w:t xml:space="preserve">که </w:t>
      </w:r>
      <w:r w:rsidR="004E3FE5" w:rsidRPr="00701FB5">
        <w:rPr>
          <w:rFonts w:ascii="IRMitra" w:hAnsi="IRMitra" w:cs="IRMitra"/>
          <w:sz w:val="28"/>
          <w:rtl/>
          <w:lang w:bidi="ar-SA"/>
        </w:rPr>
        <w:t>در آب‌های موجود در اطراف</w:t>
      </w:r>
      <w:r w:rsidR="00654DAD" w:rsidRPr="00701FB5">
        <w:rPr>
          <w:rFonts w:ascii="IRMitra" w:hAnsi="IRMitra" w:cs="IRMitra"/>
          <w:sz w:val="28"/>
          <w:rtl/>
          <w:lang w:bidi="ar-SA"/>
        </w:rPr>
        <w:t xml:space="preserve"> شخص هست در آب موجود در بغداد</w:t>
      </w:r>
      <w:r w:rsidR="004E3FE5" w:rsidRPr="00701FB5">
        <w:rPr>
          <w:rFonts w:ascii="IRMitra" w:hAnsi="IRMitra" w:cs="IRMitra"/>
          <w:sz w:val="28"/>
          <w:rtl/>
          <w:lang w:bidi="ar-SA"/>
        </w:rPr>
        <w:t xml:space="preserve"> وجود ندارد</w:t>
      </w:r>
      <w:r w:rsidR="00654DAD" w:rsidRPr="00701FB5">
        <w:rPr>
          <w:rFonts w:ascii="IRMitra" w:hAnsi="IRMitra" w:cs="IRMitra"/>
          <w:sz w:val="28"/>
          <w:rtl/>
          <w:lang w:bidi="ar-SA"/>
        </w:rPr>
        <w:t>،</w:t>
      </w:r>
      <w:r w:rsidR="004E3FE5" w:rsidRPr="00701FB5">
        <w:rPr>
          <w:rFonts w:ascii="IRMitra" w:hAnsi="IRMitra" w:cs="IRMitra"/>
          <w:sz w:val="28"/>
          <w:rtl/>
          <w:lang w:bidi="ar-SA"/>
        </w:rPr>
        <w:t xml:space="preserve"> منعقد می‌شود</w:t>
      </w:r>
      <w:r w:rsidR="006752F6" w:rsidRPr="00701FB5">
        <w:rPr>
          <w:rFonts w:ascii="IRMitra" w:hAnsi="IRMitra" w:cs="IRMitra"/>
          <w:sz w:val="28"/>
          <w:rtl/>
          <w:lang w:bidi="ar-SA"/>
        </w:rPr>
        <w:t>.</w:t>
      </w:r>
      <w:r w:rsidR="00F268BE" w:rsidRPr="00701FB5">
        <w:rPr>
          <w:rFonts w:ascii="IRMitra" w:hAnsi="IRMitra" w:cs="IRMitra"/>
          <w:sz w:val="28"/>
          <w:rtl/>
          <w:lang w:bidi="ar-SA"/>
        </w:rPr>
        <w:t xml:space="preserve"> لذا قبح تکلیف به غیر مقدور حکم بدیهی عقل نیست تا به مثابه‌ی قرینه متصله باشد بلکه</w:t>
      </w:r>
      <w:r w:rsidR="004E3FE5" w:rsidRPr="00701FB5">
        <w:rPr>
          <w:rFonts w:ascii="IRMitra" w:hAnsi="IRMitra" w:cs="IRMitra"/>
          <w:sz w:val="28"/>
          <w:rtl/>
          <w:lang w:bidi="ar-SA"/>
        </w:rPr>
        <w:t xml:space="preserve"> </w:t>
      </w:r>
      <w:r w:rsidRPr="00701FB5">
        <w:rPr>
          <w:rFonts w:ascii="IRMitra" w:hAnsi="IRMitra" w:cs="IRMitra"/>
          <w:sz w:val="28"/>
          <w:rtl/>
          <w:lang w:bidi="ar-SA"/>
        </w:rPr>
        <w:t xml:space="preserve">حکم عقل نظری و اجتهادی است که بعضی قبول دارند و بعضی قبول ندارند لذا آن </w:t>
      </w:r>
      <w:r w:rsidR="006303F5" w:rsidRPr="00701FB5">
        <w:rPr>
          <w:rFonts w:ascii="IRMitra" w:hAnsi="IRMitra" w:cs="IRMitra"/>
          <w:sz w:val="28"/>
          <w:rtl/>
          <w:lang w:bidi="ar-SA"/>
        </w:rPr>
        <w:t>مقید</w:t>
      </w:r>
      <w:r w:rsidRPr="00701FB5">
        <w:rPr>
          <w:rFonts w:ascii="IRMitra" w:hAnsi="IRMitra" w:cs="IRMitra"/>
          <w:sz w:val="28"/>
          <w:rtl/>
          <w:lang w:bidi="ar-SA"/>
        </w:rPr>
        <w:t xml:space="preserve"> منفصل است</w:t>
      </w:r>
      <w:r w:rsidR="006303F5" w:rsidRPr="00701FB5">
        <w:rPr>
          <w:rFonts w:ascii="IRMitra" w:hAnsi="IRMitra" w:cs="IRMitra"/>
          <w:sz w:val="28"/>
          <w:rtl/>
          <w:lang w:bidi="ar-SA"/>
        </w:rPr>
        <w:t>.»</w:t>
      </w:r>
      <w:r w:rsidR="004C1D85" w:rsidRPr="00701FB5">
        <w:rPr>
          <w:rFonts w:ascii="IRMitra" w:hAnsi="IRMitra" w:cs="IRMitra"/>
          <w:sz w:val="28"/>
          <w:vertAlign w:val="superscript"/>
          <w:rtl/>
          <w:lang w:bidi="ar"/>
        </w:rPr>
        <w:footnoteReference w:id="7"/>
      </w:r>
    </w:p>
    <w:p w14:paraId="254571B3" w14:textId="40F00B63" w:rsidR="00204174" w:rsidRPr="00701FB5" w:rsidRDefault="006303F5" w:rsidP="00AF0616">
      <w:pPr>
        <w:jc w:val="both"/>
        <w:rPr>
          <w:rFonts w:ascii="IRMitra" w:hAnsi="IRMitra" w:cs="IRMitra"/>
          <w:sz w:val="28"/>
          <w:rtl/>
          <w:lang w:bidi="ar-SA"/>
        </w:rPr>
      </w:pPr>
      <w:r w:rsidRPr="00701FB5">
        <w:rPr>
          <w:rFonts w:ascii="IRMitra" w:hAnsi="IRMitra" w:cs="IRMitra"/>
          <w:sz w:val="28"/>
          <w:rtl/>
          <w:lang w:bidi="ar-SA"/>
        </w:rPr>
        <w:t>این مطلب را محقق عراقی نیز مطرح کردند.</w:t>
      </w:r>
      <w:r w:rsidR="00973D22" w:rsidRPr="00701FB5">
        <w:rPr>
          <w:rFonts w:ascii="IRMitra" w:hAnsi="IRMitra" w:cs="IRMitra"/>
          <w:sz w:val="28"/>
          <w:vertAlign w:val="superscript"/>
          <w:rtl/>
          <w:lang w:bidi="ar"/>
        </w:rPr>
        <w:footnoteReference w:id="8"/>
      </w:r>
      <w:r w:rsidRPr="00701FB5">
        <w:rPr>
          <w:rFonts w:ascii="IRMitra" w:hAnsi="IRMitra" w:cs="IRMitra"/>
          <w:sz w:val="28"/>
          <w:rtl/>
          <w:lang w:bidi="ar-SA"/>
        </w:rPr>
        <w:t xml:space="preserve"> </w:t>
      </w:r>
      <w:r w:rsidR="00204174" w:rsidRPr="00701FB5">
        <w:rPr>
          <w:rFonts w:ascii="IRMitra" w:hAnsi="IRMitra" w:cs="IRMitra"/>
          <w:vanish/>
          <w:sz w:val="28"/>
          <w:rtl/>
          <w:lang w:bidi="ar-SA"/>
        </w:rPr>
        <w:t>ند:</w:t>
      </w:r>
    </w:p>
    <w:p w14:paraId="31308254" w14:textId="77777777" w:rsidR="009B332C" w:rsidRPr="00701FB5" w:rsidRDefault="00204174" w:rsidP="009B332C">
      <w:pPr>
        <w:jc w:val="both"/>
        <w:rPr>
          <w:rFonts w:ascii="IRMitra" w:hAnsi="IRMitra" w:cs="IRMitra"/>
          <w:sz w:val="28"/>
          <w:rtl/>
          <w:lang w:bidi="ar-SA"/>
        </w:rPr>
      </w:pPr>
      <w:r w:rsidRPr="00701FB5">
        <w:rPr>
          <w:rFonts w:ascii="IRMitra" w:hAnsi="IRMitra" w:cs="IRMitra"/>
          <w:sz w:val="28"/>
          <w:rtl/>
          <w:lang w:bidi="ar-SA"/>
        </w:rPr>
        <w:t xml:space="preserve">این بیان تمام نیست زیرا </w:t>
      </w:r>
      <w:r w:rsidRPr="00701FB5">
        <w:rPr>
          <w:rFonts w:ascii="IRMitra" w:hAnsi="IRMitra" w:cs="IRMitra"/>
          <w:sz w:val="28"/>
          <w:highlight w:val="yellow"/>
          <w:rtl/>
          <w:lang w:bidi="ar-SA"/>
        </w:rPr>
        <w:t xml:space="preserve">خطاب تکلیف نسبت </w:t>
      </w:r>
      <w:r w:rsidRPr="00701FB5">
        <w:rPr>
          <w:rFonts w:ascii="IRMitra" w:hAnsi="IRMitra" w:cs="IRMitra"/>
          <w:sz w:val="28"/>
          <w:rtl/>
          <w:lang w:bidi="ar-SA"/>
        </w:rPr>
        <w:t xml:space="preserve">به غیر مقدور انصراف دارد و بحث </w:t>
      </w:r>
      <w:r w:rsidR="00FC4CAA" w:rsidRPr="00701FB5">
        <w:rPr>
          <w:rFonts w:ascii="IRMitra" w:hAnsi="IRMitra" w:cs="IRMitra"/>
          <w:sz w:val="28"/>
          <w:rtl/>
          <w:lang w:bidi="ar-SA"/>
        </w:rPr>
        <w:t xml:space="preserve">قبح تکلیف به غیر مقدور نیست بلکه بحث در این است که </w:t>
      </w:r>
      <w:r w:rsidRPr="00701FB5">
        <w:rPr>
          <w:rFonts w:ascii="IRMitra" w:hAnsi="IRMitra" w:cs="IRMitra"/>
          <w:sz w:val="28"/>
          <w:rtl/>
          <w:lang w:bidi="ar-SA"/>
        </w:rPr>
        <w:t>خطاب بعث منصرف است به آن چیزی که انبعاث به طرف آن مقدور باشد. وقتی گفته می‌شود «مردم باید در فلان روز پیاده‌روی کنند»</w:t>
      </w:r>
      <w:r w:rsidR="000D73C1" w:rsidRPr="00701FB5">
        <w:rPr>
          <w:rFonts w:ascii="IRMitra" w:hAnsi="IRMitra" w:cs="IRMitra"/>
          <w:sz w:val="28"/>
          <w:rtl/>
          <w:lang w:bidi="ar-SA"/>
        </w:rPr>
        <w:t xml:space="preserve"> این خطاب</w:t>
      </w:r>
      <w:r w:rsidRPr="00701FB5">
        <w:rPr>
          <w:rFonts w:ascii="IRMitra" w:hAnsi="IRMitra" w:cs="IRMitra"/>
          <w:sz w:val="28"/>
          <w:rtl/>
          <w:lang w:bidi="ar-SA"/>
        </w:rPr>
        <w:t xml:space="preserve"> منصرف از شخصی است که پا ندارد. </w:t>
      </w:r>
      <w:r w:rsidR="000D73C1" w:rsidRPr="00701FB5">
        <w:rPr>
          <w:rFonts w:ascii="IRMitra" w:hAnsi="IRMitra" w:cs="IRMitra"/>
          <w:sz w:val="28"/>
          <w:rtl/>
          <w:lang w:bidi="ar-SA"/>
        </w:rPr>
        <w:t xml:space="preserve">و همچنین خطاب «مردم باید اول ماه استهلال کنند» منصرف </w:t>
      </w:r>
      <w:r w:rsidR="008F6000" w:rsidRPr="00701FB5">
        <w:rPr>
          <w:rFonts w:ascii="IRMitra" w:hAnsi="IRMitra" w:cs="IRMitra"/>
          <w:sz w:val="28"/>
          <w:rtl/>
          <w:lang w:bidi="ar-SA"/>
        </w:rPr>
        <w:t xml:space="preserve">از </w:t>
      </w:r>
      <w:r w:rsidR="000D73C1" w:rsidRPr="00701FB5">
        <w:rPr>
          <w:rFonts w:ascii="IRMitra" w:hAnsi="IRMitra" w:cs="IRMitra"/>
          <w:sz w:val="28"/>
          <w:rtl/>
          <w:lang w:bidi="ar-SA"/>
        </w:rPr>
        <w:t>شخص نابینا است. ل</w:t>
      </w:r>
      <w:r w:rsidRPr="00701FB5">
        <w:rPr>
          <w:rFonts w:ascii="IRMitra" w:hAnsi="IRMitra" w:cs="IRMitra"/>
          <w:sz w:val="28"/>
          <w:rtl/>
          <w:lang w:bidi="ar-SA"/>
        </w:rPr>
        <w:t>ذا انصراف خطاب تکلیف به فرض قدرت واضح است و مقید نسبت به آن مقید منفصل نیست</w:t>
      </w:r>
      <w:r w:rsidR="009B332C" w:rsidRPr="00701FB5">
        <w:rPr>
          <w:rFonts w:ascii="IRMitra" w:hAnsi="IRMitra" w:cs="IRMitra"/>
          <w:sz w:val="28"/>
          <w:rtl/>
          <w:lang w:bidi="ar-SA"/>
        </w:rPr>
        <w:t>.</w:t>
      </w:r>
    </w:p>
    <w:p w14:paraId="56B9EF37" w14:textId="0192BE24" w:rsidR="00204174" w:rsidRPr="00701FB5" w:rsidRDefault="009B332C" w:rsidP="009B332C">
      <w:pPr>
        <w:jc w:val="both"/>
        <w:rPr>
          <w:rFonts w:ascii="IRMitra" w:hAnsi="IRMitra" w:cs="IRMitra"/>
          <w:sz w:val="28"/>
          <w:rtl/>
          <w:lang w:bidi="ar-SA"/>
        </w:rPr>
      </w:pPr>
      <w:r w:rsidRPr="00701FB5">
        <w:rPr>
          <w:rFonts w:ascii="IRMitra" w:hAnsi="IRMitra" w:cs="IRMitra"/>
          <w:sz w:val="28"/>
          <w:rtl/>
          <w:lang w:bidi="ar-SA"/>
        </w:rPr>
        <w:t>اما در ایاراد به اشکال دوم می‌توان گفت که اولا:</w:t>
      </w:r>
      <w:r w:rsidR="00204174" w:rsidRPr="00701FB5">
        <w:rPr>
          <w:rFonts w:ascii="IRMitra" w:hAnsi="IRMitra" w:cs="IRMitra"/>
          <w:sz w:val="28"/>
          <w:rtl/>
          <w:lang w:bidi="ar-SA"/>
        </w:rPr>
        <w:t xml:space="preserve"> بعید نیست که در بحث خروج از محل ابتلاء در صورتی که طرف خارج از محل ابتلاء مقدور است ولی داعی نوعی بر ارتکاب آن وجود ندارد و یا </w:t>
      </w:r>
      <w:r w:rsidR="00F50CEA" w:rsidRPr="00701FB5">
        <w:rPr>
          <w:rFonts w:ascii="IRMitra" w:hAnsi="IRMitra" w:cs="IRMitra"/>
          <w:sz w:val="28"/>
          <w:rtl/>
          <w:lang w:bidi="ar-SA"/>
        </w:rPr>
        <w:t>آنقدر ارتکاب آن سخت است که عرف می‌گوید او</w:t>
      </w:r>
      <w:r w:rsidR="00204174" w:rsidRPr="00701FB5">
        <w:rPr>
          <w:rFonts w:ascii="IRMitra" w:hAnsi="IRMitra" w:cs="IRMitra"/>
          <w:sz w:val="28"/>
          <w:rtl/>
          <w:lang w:bidi="ar-SA"/>
        </w:rPr>
        <w:t xml:space="preserve"> عاجز از آن </w:t>
      </w:r>
      <w:r w:rsidR="00F54803" w:rsidRPr="00701FB5">
        <w:rPr>
          <w:rFonts w:ascii="IRMitra" w:hAnsi="IRMitra" w:cs="IRMitra"/>
          <w:sz w:val="28"/>
          <w:rtl/>
          <w:lang w:bidi="ar-SA"/>
        </w:rPr>
        <w:t>است</w:t>
      </w:r>
      <w:r w:rsidR="00391B82" w:rsidRPr="00701FB5">
        <w:rPr>
          <w:rFonts w:ascii="IRMitra" w:hAnsi="IRMitra" w:cs="IRMitra"/>
          <w:sz w:val="28"/>
          <w:rtl/>
          <w:lang w:bidi="ar-SA"/>
        </w:rPr>
        <w:t xml:space="preserve"> </w:t>
      </w:r>
      <w:r w:rsidR="00204174" w:rsidRPr="00701FB5">
        <w:rPr>
          <w:rFonts w:ascii="IRMitra" w:hAnsi="IRMitra" w:cs="IRMitra"/>
          <w:sz w:val="28"/>
          <w:rtl/>
          <w:lang w:bidi="ar-SA"/>
        </w:rPr>
        <w:t xml:space="preserve">با مقید منفصل از خطاب تکلیف خارج شود. یعنی </w:t>
      </w:r>
      <w:r w:rsidR="007020CC" w:rsidRPr="00701FB5">
        <w:rPr>
          <w:rFonts w:ascii="IRMitra" w:hAnsi="IRMitra" w:cs="IRMitra"/>
          <w:sz w:val="28"/>
          <w:rtl/>
          <w:lang w:bidi="ar-SA"/>
        </w:rPr>
        <w:t xml:space="preserve">غیر مقدور تکوینی </w:t>
      </w:r>
      <w:r w:rsidR="00204174" w:rsidRPr="00701FB5">
        <w:rPr>
          <w:rFonts w:ascii="IRMitra" w:hAnsi="IRMitra" w:cs="IRMitra"/>
          <w:sz w:val="28"/>
          <w:rtl/>
          <w:lang w:bidi="ar-SA"/>
        </w:rPr>
        <w:t xml:space="preserve">مثل استهلال نسبت به اعمی با مقید متصل </w:t>
      </w:r>
      <w:r w:rsidR="007020CC" w:rsidRPr="00701FB5">
        <w:rPr>
          <w:rFonts w:ascii="IRMitra" w:hAnsi="IRMitra" w:cs="IRMitra"/>
          <w:sz w:val="28"/>
          <w:rtl/>
          <w:lang w:bidi="ar-SA"/>
        </w:rPr>
        <w:t xml:space="preserve">از خطاب تکلیف </w:t>
      </w:r>
      <w:r w:rsidR="00204174" w:rsidRPr="00701FB5">
        <w:rPr>
          <w:rFonts w:ascii="IRMitra" w:hAnsi="IRMitra" w:cs="IRMitra"/>
          <w:sz w:val="28"/>
          <w:rtl/>
          <w:lang w:bidi="ar-SA"/>
        </w:rPr>
        <w:t>خارج می‌شود ولی کسی که اعمی نیست ولی</w:t>
      </w:r>
      <w:r w:rsidR="007020CC" w:rsidRPr="00701FB5">
        <w:rPr>
          <w:rFonts w:ascii="IRMitra" w:hAnsi="IRMitra" w:cs="IRMitra"/>
          <w:sz w:val="28"/>
          <w:rtl/>
          <w:lang w:bidi="ar-SA"/>
        </w:rPr>
        <w:t xml:space="preserve"> عرفا </w:t>
      </w:r>
      <w:r w:rsidR="00017751" w:rsidRPr="00701FB5">
        <w:rPr>
          <w:rFonts w:ascii="IRMitra" w:hAnsi="IRMitra" w:cs="IRMitra"/>
          <w:sz w:val="28"/>
          <w:rtl/>
          <w:lang w:bidi="ar-SA"/>
        </w:rPr>
        <w:t>قدرت</w:t>
      </w:r>
      <w:r w:rsidR="007020CC" w:rsidRPr="00701FB5">
        <w:rPr>
          <w:rFonts w:ascii="IRMitra" w:hAnsi="IRMitra" w:cs="IRMitra"/>
          <w:sz w:val="28"/>
          <w:rtl/>
          <w:lang w:bidi="ar-SA"/>
        </w:rPr>
        <w:t xml:space="preserve"> بر انجام آن کار</w:t>
      </w:r>
      <w:r w:rsidR="00017751" w:rsidRPr="00701FB5">
        <w:rPr>
          <w:rFonts w:ascii="IRMitra" w:hAnsi="IRMitra" w:cs="IRMitra"/>
          <w:sz w:val="28"/>
          <w:rtl/>
          <w:lang w:bidi="ar-SA"/>
        </w:rPr>
        <w:t xml:space="preserve"> ندارد </w:t>
      </w:r>
      <w:r w:rsidR="007020CC" w:rsidRPr="00701FB5">
        <w:rPr>
          <w:rFonts w:ascii="IRMitra" w:hAnsi="IRMitra" w:cs="IRMitra"/>
          <w:sz w:val="28"/>
          <w:rtl/>
          <w:lang w:bidi="ar-SA"/>
        </w:rPr>
        <w:t xml:space="preserve">مثل </w:t>
      </w:r>
      <w:r w:rsidR="00017751" w:rsidRPr="00701FB5">
        <w:rPr>
          <w:rFonts w:ascii="IRMitra" w:hAnsi="IRMitra" w:cs="IRMitra"/>
          <w:sz w:val="28"/>
          <w:rtl/>
          <w:lang w:bidi="ar-SA"/>
        </w:rPr>
        <w:t>کسی که</w:t>
      </w:r>
      <w:r w:rsidR="00204174" w:rsidRPr="00701FB5">
        <w:rPr>
          <w:rFonts w:ascii="IRMitra" w:hAnsi="IRMitra" w:cs="IRMitra"/>
          <w:sz w:val="28"/>
          <w:rtl/>
          <w:lang w:bidi="ar-SA"/>
        </w:rPr>
        <w:t xml:space="preserve"> بالارفتن از پله‌های مجتمع برای رفتن به پشت‌بام </w:t>
      </w:r>
      <w:r w:rsidR="00F50CEA" w:rsidRPr="00701FB5">
        <w:rPr>
          <w:rFonts w:ascii="IRMitra" w:hAnsi="IRMitra" w:cs="IRMitra"/>
          <w:sz w:val="28"/>
          <w:rtl/>
          <w:lang w:bidi="ar-SA"/>
        </w:rPr>
        <w:t xml:space="preserve">و استهلال در آن </w:t>
      </w:r>
      <w:r w:rsidR="00204174" w:rsidRPr="00701FB5">
        <w:rPr>
          <w:rFonts w:ascii="IRMitra" w:hAnsi="IRMitra" w:cs="IRMitra"/>
          <w:sz w:val="28"/>
          <w:rtl/>
          <w:lang w:bidi="ar-SA"/>
        </w:rPr>
        <w:t xml:space="preserve">عرفا </w:t>
      </w:r>
      <w:r w:rsidR="00017751" w:rsidRPr="00701FB5">
        <w:rPr>
          <w:rFonts w:ascii="IRMitra" w:hAnsi="IRMitra" w:cs="IRMitra"/>
          <w:sz w:val="28"/>
          <w:rtl/>
          <w:lang w:bidi="ar-SA"/>
        </w:rPr>
        <w:t xml:space="preserve">برای او مقدور نیست، </w:t>
      </w:r>
      <w:r w:rsidR="00204174" w:rsidRPr="00701FB5">
        <w:rPr>
          <w:rFonts w:ascii="IRMitra" w:hAnsi="IRMitra" w:cs="IRMitra"/>
          <w:sz w:val="28"/>
          <w:rtl/>
          <w:lang w:bidi="ar-SA"/>
        </w:rPr>
        <w:t xml:space="preserve">خطاب تکلیف از </w:t>
      </w:r>
      <w:r w:rsidR="00017751" w:rsidRPr="00701FB5">
        <w:rPr>
          <w:rFonts w:ascii="IRMitra" w:hAnsi="IRMitra" w:cs="IRMitra"/>
          <w:sz w:val="28"/>
          <w:rtl/>
          <w:lang w:bidi="ar-SA"/>
        </w:rPr>
        <w:t>او</w:t>
      </w:r>
      <w:r w:rsidR="00204174" w:rsidRPr="00701FB5">
        <w:rPr>
          <w:rFonts w:ascii="IRMitra" w:hAnsi="IRMitra" w:cs="IRMitra"/>
          <w:sz w:val="28"/>
          <w:rtl/>
          <w:lang w:bidi="ar-SA"/>
        </w:rPr>
        <w:t xml:space="preserve"> منصرف نیست بلکه ب</w:t>
      </w:r>
      <w:r w:rsidR="00017751" w:rsidRPr="00701FB5">
        <w:rPr>
          <w:rFonts w:ascii="IRMitra" w:hAnsi="IRMitra" w:cs="IRMitra"/>
          <w:sz w:val="28"/>
          <w:rtl/>
          <w:lang w:bidi="ar-SA"/>
        </w:rPr>
        <w:t>ا</w:t>
      </w:r>
      <w:r w:rsidR="009B1957" w:rsidRPr="00701FB5">
        <w:rPr>
          <w:rFonts w:ascii="IRMitra" w:hAnsi="IRMitra" w:cs="IRMitra"/>
          <w:sz w:val="28"/>
          <w:rtl/>
          <w:lang w:bidi="ar-SA"/>
        </w:rPr>
        <w:t xml:space="preserve"> ﴿</w:t>
      </w:r>
      <w:r w:rsidR="009B1957" w:rsidRPr="00701FB5">
        <w:rPr>
          <w:rFonts w:ascii="IRMitra" w:hAnsi="IRMitra" w:cs="IRMitra"/>
          <w:color w:val="008000"/>
          <w:sz w:val="28"/>
          <w:rtl/>
        </w:rPr>
        <w:t xml:space="preserve">لا يُكَلِّفُ اللَّهُ نَفْساً إِلاَّ </w:t>
      </w:r>
      <w:r w:rsidR="009B1957" w:rsidRPr="00701FB5">
        <w:rPr>
          <w:rFonts w:ascii="IRMitra" w:hAnsi="IRMitra" w:cs="IRMitra"/>
          <w:color w:val="008000"/>
          <w:sz w:val="28"/>
          <w:rtl/>
        </w:rPr>
        <w:lastRenderedPageBreak/>
        <w:t>وُسْعَه</w:t>
      </w:r>
      <w:r w:rsidR="009B1957" w:rsidRPr="00701FB5">
        <w:rPr>
          <w:rFonts w:ascii="IRMitra" w:hAnsi="IRMitra" w:cs="IRMitra"/>
          <w:color w:val="008000"/>
          <w:sz w:val="28"/>
          <w:rtl/>
          <w:lang w:bidi="ar-SA"/>
        </w:rPr>
        <w:t>﴾</w:t>
      </w:r>
      <w:r w:rsidR="009B1957" w:rsidRPr="00701FB5">
        <w:rPr>
          <w:rStyle w:val="FootnoteReference"/>
          <w:rFonts w:ascii="IRMitra" w:hAnsi="IRMitra" w:cs="IRMitra"/>
          <w:color w:val="008000"/>
          <w:rtl/>
          <w:lang w:bidi="ar-SA"/>
        </w:rPr>
        <w:footnoteReference w:id="9"/>
      </w:r>
      <w:r w:rsidR="00204174" w:rsidRPr="00701FB5">
        <w:rPr>
          <w:rFonts w:ascii="IRMitra" w:hAnsi="IRMitra" w:cs="IRMitra"/>
          <w:sz w:val="28"/>
          <w:rtl/>
          <w:lang w:bidi="ar-SA"/>
        </w:rPr>
        <w:t xml:space="preserve"> و </w:t>
      </w:r>
      <w:r w:rsidR="007D71B9" w:rsidRPr="00701FB5">
        <w:rPr>
          <w:rFonts w:ascii="IRMitra" w:hAnsi="IRMitra" w:cs="IRMitra"/>
          <w:color w:val="007200"/>
          <w:sz w:val="28"/>
          <w:rtl/>
          <w:lang w:bidi="ar-SA"/>
        </w:rPr>
        <w:t>﴿</w:t>
      </w:r>
      <w:r w:rsidR="007D71B9" w:rsidRPr="00701FB5">
        <w:rPr>
          <w:rFonts w:ascii="IRMitra" w:hAnsi="IRMitra" w:cs="IRMitra"/>
          <w:color w:val="007200"/>
          <w:sz w:val="28"/>
          <w:rtl/>
        </w:rPr>
        <w:t>ما جَعَلَ عَلَ</w:t>
      </w:r>
      <w:r w:rsidR="002E3622" w:rsidRPr="00701FB5">
        <w:rPr>
          <w:rFonts w:ascii="IRMitra" w:hAnsi="IRMitra" w:cs="IRMitra"/>
          <w:color w:val="007200"/>
          <w:sz w:val="28"/>
          <w:rtl/>
        </w:rPr>
        <w:t>يْكُمْ فِي الدِّينِ مِنْ حَرَجٍ</w:t>
      </w:r>
      <w:r w:rsidR="007D71B9" w:rsidRPr="00701FB5">
        <w:rPr>
          <w:rFonts w:ascii="IRMitra" w:hAnsi="IRMitra" w:cs="IRMitra"/>
          <w:color w:val="007200"/>
          <w:sz w:val="28"/>
          <w:rtl/>
          <w:lang w:bidi="ar-SA"/>
        </w:rPr>
        <w:t>﴾</w:t>
      </w:r>
      <w:r w:rsidR="00017751" w:rsidRPr="00701FB5">
        <w:rPr>
          <w:rStyle w:val="FootnoteReference"/>
          <w:rFonts w:ascii="IRMitra" w:hAnsi="IRMitra" w:cs="IRMitra"/>
          <w:rtl/>
          <w:lang w:bidi="ar-SA"/>
        </w:rPr>
        <w:footnoteReference w:id="10"/>
      </w:r>
      <w:r w:rsidR="00204174" w:rsidRPr="00701FB5">
        <w:rPr>
          <w:rFonts w:ascii="IRMitra" w:hAnsi="IRMitra" w:cs="IRMitra"/>
          <w:sz w:val="28"/>
          <w:rtl/>
          <w:lang w:bidi="ar-SA"/>
        </w:rPr>
        <w:t xml:space="preserve"> خارج می‌شود و </w:t>
      </w:r>
      <w:r w:rsidR="003770E6" w:rsidRPr="00701FB5">
        <w:rPr>
          <w:rFonts w:ascii="IRMitra" w:hAnsi="IRMitra" w:cs="IRMitra"/>
          <w:sz w:val="28"/>
          <w:rtl/>
          <w:lang w:bidi="ar-SA"/>
        </w:rPr>
        <w:t>به طریق اولی خطاب از موردی که داع</w:t>
      </w:r>
      <w:r w:rsidR="009615D3" w:rsidRPr="00701FB5">
        <w:rPr>
          <w:rFonts w:ascii="IRMitra" w:hAnsi="IRMitra" w:cs="IRMitra"/>
          <w:sz w:val="28"/>
          <w:rtl/>
          <w:lang w:bidi="ar-SA"/>
        </w:rPr>
        <w:t xml:space="preserve">ی نوعی به ارتکاب آن وجود ندارد </w:t>
      </w:r>
      <w:r w:rsidR="003770E6" w:rsidRPr="00701FB5">
        <w:rPr>
          <w:rFonts w:ascii="IRMitra" w:hAnsi="IRMitra" w:cs="IRMitra"/>
          <w:sz w:val="28"/>
          <w:rtl/>
          <w:lang w:bidi="ar-SA"/>
        </w:rPr>
        <w:t>منصرف نیست</w:t>
      </w:r>
      <w:r w:rsidR="006D15FE" w:rsidRPr="00701FB5">
        <w:rPr>
          <w:rFonts w:ascii="IRMitra" w:hAnsi="IRMitra" w:cs="IRMitra"/>
          <w:sz w:val="28"/>
          <w:rtl/>
          <w:lang w:bidi="ar-SA"/>
        </w:rPr>
        <w:t xml:space="preserve"> و فقط نسبت به آن </w:t>
      </w:r>
      <w:r w:rsidR="009615D3" w:rsidRPr="00701FB5">
        <w:rPr>
          <w:rFonts w:ascii="IRMitra" w:hAnsi="IRMitra" w:cs="IRMitra"/>
          <w:sz w:val="28"/>
          <w:rtl/>
          <w:lang w:bidi="ar-SA"/>
        </w:rPr>
        <w:t xml:space="preserve">–اگر استهجان خطاب نسبت به آن درست باشد- </w:t>
      </w:r>
      <w:r w:rsidR="006D15FE" w:rsidRPr="00701FB5">
        <w:rPr>
          <w:rFonts w:ascii="IRMitra" w:hAnsi="IRMitra" w:cs="IRMitra"/>
          <w:sz w:val="28"/>
          <w:rtl/>
          <w:lang w:bidi="ar-SA"/>
        </w:rPr>
        <w:t xml:space="preserve">مقید عقلایی </w:t>
      </w:r>
      <w:r w:rsidR="00256C1D" w:rsidRPr="00701FB5">
        <w:rPr>
          <w:rFonts w:ascii="IRMitra" w:hAnsi="IRMitra" w:cs="IRMitra"/>
          <w:sz w:val="28"/>
          <w:rtl/>
          <w:lang w:bidi="ar-SA"/>
        </w:rPr>
        <w:t xml:space="preserve">منفصل </w:t>
      </w:r>
      <w:r w:rsidR="009615D3" w:rsidRPr="00701FB5">
        <w:rPr>
          <w:rFonts w:ascii="IRMitra" w:hAnsi="IRMitra" w:cs="IRMitra"/>
          <w:sz w:val="28"/>
          <w:rtl/>
          <w:lang w:bidi="ar-SA"/>
        </w:rPr>
        <w:t>وجود دارد</w:t>
      </w:r>
      <w:r w:rsidR="00256C1D" w:rsidRPr="00701FB5">
        <w:rPr>
          <w:rFonts w:ascii="IRMitra" w:hAnsi="IRMitra" w:cs="IRMitra"/>
          <w:sz w:val="28"/>
          <w:rtl/>
          <w:lang w:bidi="ar-SA"/>
        </w:rPr>
        <w:t xml:space="preserve"> که آن نظری است و بعضی قائل به آن هستند و بعضی منکر آن هستند. و لازم نیست استهجان حتما واضح باشد به نحوی که به مثابه‌ی قرینه لبیه متصله باشد. </w:t>
      </w:r>
    </w:p>
    <w:p w14:paraId="2DA714B4" w14:textId="72CDD5C2" w:rsidR="003770E6" w:rsidRPr="00701FB5" w:rsidRDefault="009B332C" w:rsidP="00AF0616">
      <w:pPr>
        <w:jc w:val="both"/>
        <w:rPr>
          <w:rFonts w:ascii="IRMitra" w:hAnsi="IRMitra" w:cs="IRMitra"/>
          <w:sz w:val="28"/>
          <w:rtl/>
          <w:lang w:bidi="ar-SA"/>
        </w:rPr>
      </w:pPr>
      <w:r w:rsidRPr="00701FB5">
        <w:rPr>
          <w:rFonts w:ascii="IRMitra" w:hAnsi="IRMitra" w:cs="IRMitra"/>
          <w:sz w:val="28"/>
          <w:rtl/>
          <w:lang w:bidi="ar-SA"/>
        </w:rPr>
        <w:t>ثانیا:</w:t>
      </w:r>
      <w:r w:rsidR="003770E6" w:rsidRPr="00701FB5">
        <w:rPr>
          <w:rFonts w:ascii="IRMitra" w:hAnsi="IRMitra" w:cs="IRMitra"/>
          <w:sz w:val="28"/>
          <w:rtl/>
          <w:lang w:bidi="ar-SA"/>
        </w:rPr>
        <w:t xml:space="preserve"> بر فرض که استهجان خطاب تکلیف نسبت به موردی که داعی نوعی به ارتکاب آن وجود ندارد به مثابه‌ی قرینه لبیه متصله باشد ولی نسبت به موردی قرینه لبیه متصله است که استهجان آن واضح باشد ولی در موردی که استهجان </w:t>
      </w:r>
      <w:r w:rsidR="00A56241" w:rsidRPr="00701FB5">
        <w:rPr>
          <w:rFonts w:ascii="IRMitra" w:hAnsi="IRMitra" w:cs="IRMitra"/>
          <w:sz w:val="28"/>
          <w:rtl/>
          <w:lang w:bidi="ar-SA"/>
        </w:rPr>
        <w:t xml:space="preserve">توجه </w:t>
      </w:r>
      <w:r w:rsidR="003770E6" w:rsidRPr="00701FB5">
        <w:rPr>
          <w:rFonts w:ascii="IRMitra" w:hAnsi="IRMitra" w:cs="IRMitra"/>
          <w:sz w:val="28"/>
          <w:rtl/>
          <w:lang w:bidi="ar-SA"/>
        </w:rPr>
        <w:t xml:space="preserve">خطاب </w:t>
      </w:r>
      <w:r w:rsidR="00A56241" w:rsidRPr="00701FB5">
        <w:rPr>
          <w:rFonts w:ascii="IRMitra" w:hAnsi="IRMitra" w:cs="IRMitra"/>
          <w:sz w:val="28"/>
          <w:rtl/>
          <w:lang w:bidi="ar-SA"/>
        </w:rPr>
        <w:t xml:space="preserve">نسبت </w:t>
      </w:r>
      <w:r w:rsidR="003770E6" w:rsidRPr="00701FB5">
        <w:rPr>
          <w:rFonts w:ascii="IRMitra" w:hAnsi="IRMitra" w:cs="IRMitra"/>
          <w:sz w:val="28"/>
          <w:rtl/>
          <w:lang w:bidi="ar-SA"/>
        </w:rPr>
        <w:t>به آن برای عرف واضح نیست به مثابه‌ی قرینه لبیه‌ی متصله نیست</w:t>
      </w:r>
      <w:r w:rsidR="00F8569A" w:rsidRPr="00701FB5">
        <w:rPr>
          <w:rFonts w:ascii="IRMitra" w:hAnsi="IRMitra" w:cs="IRMitra"/>
          <w:sz w:val="28"/>
          <w:rtl/>
          <w:lang w:bidi="ar-SA"/>
        </w:rPr>
        <w:t>.</w:t>
      </w:r>
      <w:r w:rsidR="003770E6" w:rsidRPr="00701FB5">
        <w:rPr>
          <w:rFonts w:ascii="IRMitra" w:hAnsi="IRMitra" w:cs="IRMitra"/>
          <w:sz w:val="28"/>
          <w:rtl/>
          <w:lang w:bidi="ar-SA"/>
        </w:rPr>
        <w:t xml:space="preserve"> زیرا قرینه لبیه متصله باید</w:t>
      </w:r>
      <w:r w:rsidR="00F8569A" w:rsidRPr="00701FB5">
        <w:rPr>
          <w:rFonts w:ascii="IRMitra" w:hAnsi="IRMitra" w:cs="IRMitra"/>
          <w:sz w:val="28"/>
          <w:rtl/>
          <w:lang w:bidi="ar-SA"/>
        </w:rPr>
        <w:t xml:space="preserve"> یک ارتکاز</w:t>
      </w:r>
      <w:r w:rsidR="003770E6" w:rsidRPr="00701FB5">
        <w:rPr>
          <w:rFonts w:ascii="IRMitra" w:hAnsi="IRMitra" w:cs="IRMitra"/>
          <w:sz w:val="28"/>
          <w:rtl/>
          <w:lang w:bidi="ar-SA"/>
        </w:rPr>
        <w:t xml:space="preserve"> واضح باشد ولی وقتی خود عرف </w:t>
      </w:r>
      <w:r w:rsidR="00F8569A" w:rsidRPr="00701FB5">
        <w:rPr>
          <w:rFonts w:ascii="IRMitra" w:hAnsi="IRMitra" w:cs="IRMitra"/>
          <w:sz w:val="28"/>
          <w:rtl/>
          <w:lang w:bidi="ar-SA"/>
        </w:rPr>
        <w:t>تردید</w:t>
      </w:r>
      <w:r w:rsidR="003770E6" w:rsidRPr="00701FB5">
        <w:rPr>
          <w:rFonts w:ascii="IRMitra" w:hAnsi="IRMitra" w:cs="IRMitra"/>
          <w:sz w:val="28"/>
          <w:rtl/>
          <w:lang w:bidi="ar-SA"/>
        </w:rPr>
        <w:t xml:space="preserve"> </w:t>
      </w:r>
      <w:r w:rsidR="009615D3" w:rsidRPr="00701FB5">
        <w:rPr>
          <w:rFonts w:ascii="IRMitra" w:hAnsi="IRMitra" w:cs="IRMitra"/>
          <w:sz w:val="28"/>
          <w:rtl/>
          <w:lang w:bidi="ar-SA"/>
        </w:rPr>
        <w:t>می‌کند</w:t>
      </w:r>
      <w:r w:rsidR="003770E6" w:rsidRPr="00701FB5">
        <w:rPr>
          <w:rFonts w:ascii="IRMitra" w:hAnsi="IRMitra" w:cs="IRMitra"/>
          <w:sz w:val="28"/>
          <w:rtl/>
          <w:lang w:bidi="ar-SA"/>
        </w:rPr>
        <w:t xml:space="preserve"> </w:t>
      </w:r>
      <w:r w:rsidR="00F8569A" w:rsidRPr="00701FB5">
        <w:rPr>
          <w:rFonts w:ascii="IRMitra" w:hAnsi="IRMitra" w:cs="IRMitra"/>
          <w:sz w:val="28"/>
          <w:rtl/>
          <w:lang w:bidi="ar-SA"/>
        </w:rPr>
        <w:t xml:space="preserve">ارتکاز واضح نیست </w:t>
      </w:r>
      <w:r w:rsidR="003770E6" w:rsidRPr="00701FB5">
        <w:rPr>
          <w:rFonts w:ascii="IRMitra" w:hAnsi="IRMitra" w:cs="IRMitra"/>
          <w:sz w:val="28"/>
          <w:rtl/>
          <w:lang w:bidi="ar-SA"/>
        </w:rPr>
        <w:t xml:space="preserve">بلکه </w:t>
      </w:r>
      <w:r w:rsidR="00F8569A" w:rsidRPr="00701FB5">
        <w:rPr>
          <w:rFonts w:ascii="IRMitra" w:hAnsi="IRMitra" w:cs="IRMitra"/>
          <w:sz w:val="28"/>
          <w:rtl/>
          <w:lang w:bidi="ar-SA"/>
        </w:rPr>
        <w:t>ممکن است گفته شود «</w:t>
      </w:r>
      <w:r w:rsidR="003770E6" w:rsidRPr="00701FB5">
        <w:rPr>
          <w:rFonts w:ascii="IRMitra" w:hAnsi="IRMitra" w:cs="IRMitra"/>
          <w:sz w:val="28"/>
          <w:rtl/>
          <w:lang w:bidi="ar-SA"/>
        </w:rPr>
        <w:t>از تردید مستقر برای عرف کشف می‌شود که چنین ارتکازی</w:t>
      </w:r>
      <w:r w:rsidR="00F8569A" w:rsidRPr="00701FB5">
        <w:rPr>
          <w:rFonts w:ascii="IRMitra" w:hAnsi="IRMitra" w:cs="IRMitra"/>
          <w:sz w:val="28"/>
          <w:rtl/>
          <w:lang w:bidi="ar-SA"/>
        </w:rPr>
        <w:t xml:space="preserve"> بر استهجان</w:t>
      </w:r>
      <w:r w:rsidR="003770E6" w:rsidRPr="00701FB5">
        <w:rPr>
          <w:rFonts w:ascii="IRMitra" w:hAnsi="IRMitra" w:cs="IRMitra"/>
          <w:sz w:val="28"/>
          <w:rtl/>
          <w:lang w:bidi="ar-SA"/>
        </w:rPr>
        <w:t xml:space="preserve"> وجود ندارد</w:t>
      </w:r>
      <w:r w:rsidR="00F8569A" w:rsidRPr="00701FB5">
        <w:rPr>
          <w:rFonts w:ascii="IRMitra" w:hAnsi="IRMitra" w:cs="IRMitra"/>
          <w:sz w:val="28"/>
          <w:rtl/>
          <w:lang w:bidi="ar-SA"/>
        </w:rPr>
        <w:t>» زیرا مراد از استهجان،</w:t>
      </w:r>
      <w:r w:rsidR="003770E6" w:rsidRPr="00701FB5">
        <w:rPr>
          <w:rFonts w:ascii="IRMitra" w:hAnsi="IRMitra" w:cs="IRMitra"/>
          <w:sz w:val="28"/>
          <w:rtl/>
          <w:lang w:bidi="ar-SA"/>
        </w:rPr>
        <w:t xml:space="preserve"> استهجان در ارتکاز عرف است و وقتی برای عرف</w:t>
      </w:r>
      <w:r w:rsidR="00F8569A" w:rsidRPr="00701FB5">
        <w:rPr>
          <w:rFonts w:ascii="IRMitra" w:hAnsi="IRMitra" w:cs="IRMitra"/>
          <w:sz w:val="28"/>
          <w:rtl/>
          <w:lang w:bidi="ar-SA"/>
        </w:rPr>
        <w:t xml:space="preserve"> </w:t>
      </w:r>
      <w:r w:rsidR="00D122A9" w:rsidRPr="00701FB5">
        <w:rPr>
          <w:rFonts w:ascii="IRMitra" w:hAnsi="IRMitra" w:cs="IRMitra"/>
          <w:sz w:val="28"/>
          <w:rtl/>
          <w:lang w:bidi="ar-SA"/>
        </w:rPr>
        <w:t xml:space="preserve">واضح نیست </w:t>
      </w:r>
      <w:r w:rsidR="00D72843" w:rsidRPr="00701FB5">
        <w:rPr>
          <w:rFonts w:ascii="IRMitra" w:hAnsi="IRMitra" w:cs="IRMitra"/>
          <w:sz w:val="28"/>
          <w:rtl/>
          <w:lang w:bidi="ar-SA"/>
        </w:rPr>
        <w:t xml:space="preserve">کشف از عدم وجود چنین ارتکازی </w:t>
      </w:r>
      <w:r w:rsidR="009615D3" w:rsidRPr="00701FB5">
        <w:rPr>
          <w:rFonts w:ascii="IRMitra" w:hAnsi="IRMitra" w:cs="IRMitra"/>
          <w:sz w:val="28"/>
          <w:rtl/>
          <w:lang w:bidi="ar-SA"/>
        </w:rPr>
        <w:t>می‌شود</w:t>
      </w:r>
      <w:r w:rsidR="00D72843" w:rsidRPr="00701FB5">
        <w:rPr>
          <w:rFonts w:ascii="IRMitra" w:hAnsi="IRMitra" w:cs="IRMitra"/>
          <w:sz w:val="28"/>
          <w:rtl/>
          <w:lang w:bidi="ar-SA"/>
        </w:rPr>
        <w:t>.</w:t>
      </w:r>
      <w:r w:rsidR="003770E6" w:rsidRPr="00701FB5">
        <w:rPr>
          <w:rFonts w:ascii="IRMitra" w:hAnsi="IRMitra" w:cs="IRMitra"/>
          <w:sz w:val="28"/>
          <w:rtl/>
          <w:lang w:bidi="ar-SA"/>
        </w:rPr>
        <w:t xml:space="preserve"> </w:t>
      </w:r>
    </w:p>
    <w:p w14:paraId="458F818B" w14:textId="4F3AC32F" w:rsidR="005421BA" w:rsidRPr="00701FB5" w:rsidRDefault="005421BA" w:rsidP="00AF0616">
      <w:pPr>
        <w:pStyle w:val="Heading3"/>
        <w:rPr>
          <w:rFonts w:ascii="IRMitra" w:hAnsi="IRMitra" w:cs="IRMitra"/>
          <w:sz w:val="28"/>
          <w:rtl/>
        </w:rPr>
      </w:pPr>
      <w:bookmarkStart w:id="13" w:name="_Toc208073779"/>
      <w:r w:rsidRPr="00701FB5">
        <w:rPr>
          <w:rFonts w:ascii="IRMitra" w:hAnsi="IRMitra" w:cs="IRMitra"/>
          <w:sz w:val="28"/>
          <w:rtl/>
        </w:rPr>
        <w:t>اشکال سوم</w:t>
      </w:r>
      <w:r w:rsidR="007A2ED4" w:rsidRPr="00701FB5">
        <w:rPr>
          <w:rFonts w:ascii="IRMitra" w:hAnsi="IRMitra" w:cs="IRMitra"/>
          <w:sz w:val="28"/>
          <w:rtl/>
        </w:rPr>
        <w:t>: بیان شهید صدر رحمه الله</w:t>
      </w:r>
      <w:bookmarkEnd w:id="13"/>
    </w:p>
    <w:p w14:paraId="72C12CAF" w14:textId="3CEA3A17" w:rsidR="005421BA" w:rsidRPr="00701FB5" w:rsidRDefault="00ED1D09" w:rsidP="00AF0616">
      <w:pPr>
        <w:jc w:val="both"/>
        <w:rPr>
          <w:rFonts w:ascii="IRMitra" w:hAnsi="IRMitra" w:cs="IRMitra"/>
          <w:sz w:val="28"/>
          <w:rtl/>
          <w:lang w:bidi="ar-SA"/>
        </w:rPr>
      </w:pPr>
      <w:r w:rsidRPr="00701FB5">
        <w:rPr>
          <w:rFonts w:ascii="IRMitra" w:hAnsi="IRMitra" w:cs="IRMitra"/>
          <w:sz w:val="28"/>
          <w:rtl/>
          <w:lang w:bidi="ar-SA"/>
        </w:rPr>
        <w:t>شهید صدر رحمه الله فرموده‌اند: «</w:t>
      </w:r>
      <w:r w:rsidR="00E94835" w:rsidRPr="00701FB5">
        <w:rPr>
          <w:rFonts w:ascii="IRMitra" w:hAnsi="IRMitra" w:cs="IRMitra"/>
          <w:sz w:val="28"/>
          <w:rtl/>
          <w:lang w:bidi="ar-SA"/>
        </w:rPr>
        <w:t>عنوان خروج از محل ابتلاء موضوع اثر شرعی نیست</w:t>
      </w:r>
      <w:r w:rsidR="009919DB" w:rsidRPr="00701FB5">
        <w:rPr>
          <w:rFonts w:ascii="IRMitra" w:hAnsi="IRMitra" w:cs="IRMitra"/>
          <w:sz w:val="28"/>
          <w:rtl/>
          <w:lang w:bidi="ar-SA"/>
        </w:rPr>
        <w:t xml:space="preserve"> لذا آن مهم نیست</w:t>
      </w:r>
      <w:r w:rsidR="00E94835" w:rsidRPr="00701FB5">
        <w:rPr>
          <w:rFonts w:ascii="IRMitra" w:hAnsi="IRMitra" w:cs="IRMitra"/>
          <w:sz w:val="28"/>
          <w:rtl/>
          <w:lang w:bidi="ar-SA"/>
        </w:rPr>
        <w:t xml:space="preserve"> بلکه ملاک مهم است و طبق نظر مشهور ملاک</w:t>
      </w:r>
      <w:r w:rsidR="009615D3" w:rsidRPr="00701FB5">
        <w:rPr>
          <w:rFonts w:ascii="IRMitra" w:hAnsi="IRMitra" w:cs="IRMitra"/>
          <w:sz w:val="28"/>
          <w:rtl/>
          <w:lang w:bidi="ar-SA"/>
        </w:rPr>
        <w:t>،</w:t>
      </w:r>
      <w:r w:rsidR="00E94835" w:rsidRPr="00701FB5">
        <w:rPr>
          <w:rFonts w:ascii="IRMitra" w:hAnsi="IRMitra" w:cs="IRMitra"/>
          <w:sz w:val="28"/>
          <w:rtl/>
          <w:lang w:bidi="ar-SA"/>
        </w:rPr>
        <w:t xml:space="preserve"> استهجان توجه </w:t>
      </w:r>
      <w:r w:rsidR="00E95B16" w:rsidRPr="00701FB5">
        <w:rPr>
          <w:rFonts w:ascii="IRMitra" w:hAnsi="IRMitra" w:cs="IRMitra"/>
          <w:sz w:val="28"/>
          <w:rtl/>
          <w:lang w:bidi="ar-SA"/>
        </w:rPr>
        <w:t xml:space="preserve">تکلیف به فرد خارج از محل ابتلاء </w:t>
      </w:r>
      <w:r w:rsidR="00E94835" w:rsidRPr="00701FB5">
        <w:rPr>
          <w:rFonts w:ascii="IRMitra" w:hAnsi="IRMitra" w:cs="IRMitra"/>
          <w:sz w:val="28"/>
          <w:rtl/>
          <w:lang w:bidi="ar-SA"/>
        </w:rPr>
        <w:t>به مکلف</w:t>
      </w:r>
      <w:r w:rsidR="009615D3" w:rsidRPr="00701FB5">
        <w:rPr>
          <w:rFonts w:ascii="IRMitra" w:hAnsi="IRMitra" w:cs="IRMitra"/>
          <w:sz w:val="28"/>
          <w:rtl/>
          <w:lang w:bidi="ar-SA"/>
        </w:rPr>
        <w:t xml:space="preserve"> است</w:t>
      </w:r>
      <w:r w:rsidR="00E94835" w:rsidRPr="00701FB5">
        <w:rPr>
          <w:rFonts w:ascii="IRMitra" w:hAnsi="IRMitra" w:cs="IRMitra"/>
          <w:sz w:val="28"/>
          <w:rtl/>
          <w:lang w:bidi="ar-SA"/>
        </w:rPr>
        <w:t xml:space="preserve"> و استهجان به معنای </w:t>
      </w:r>
      <w:r w:rsidR="00E95B16" w:rsidRPr="00701FB5">
        <w:rPr>
          <w:rFonts w:ascii="IRMitra" w:hAnsi="IRMitra" w:cs="IRMitra"/>
          <w:sz w:val="28"/>
          <w:rtl/>
          <w:lang w:bidi="ar-SA"/>
        </w:rPr>
        <w:t>قبح</w:t>
      </w:r>
      <w:r w:rsidR="00E94835" w:rsidRPr="00701FB5">
        <w:rPr>
          <w:rFonts w:ascii="IRMitra" w:hAnsi="IRMitra" w:cs="IRMitra"/>
          <w:sz w:val="28"/>
          <w:rtl/>
          <w:lang w:bidi="ar-SA"/>
        </w:rPr>
        <w:t xml:space="preserve"> است پس «لاتشرب النجس» </w:t>
      </w:r>
      <w:r w:rsidR="00E95B16" w:rsidRPr="00701FB5">
        <w:rPr>
          <w:rFonts w:ascii="IRMitra" w:hAnsi="IRMitra" w:cs="IRMitra"/>
          <w:sz w:val="28"/>
          <w:rtl/>
          <w:lang w:bidi="ar-SA"/>
        </w:rPr>
        <w:t xml:space="preserve">دارای قید «الا ما یقبح تحریمه» است. </w:t>
      </w:r>
      <w:r w:rsidR="00E94835" w:rsidRPr="00701FB5">
        <w:rPr>
          <w:rFonts w:ascii="IRMitra" w:hAnsi="IRMitra" w:cs="IRMitra"/>
          <w:sz w:val="28"/>
          <w:rtl/>
          <w:lang w:bidi="ar-SA"/>
        </w:rPr>
        <w:t>زیرا</w:t>
      </w:r>
      <w:r w:rsidR="00E95B16" w:rsidRPr="00701FB5">
        <w:rPr>
          <w:rFonts w:ascii="IRMitra" w:hAnsi="IRMitra" w:cs="IRMitra"/>
          <w:sz w:val="28"/>
          <w:rtl/>
          <w:lang w:bidi="ar-SA"/>
        </w:rPr>
        <w:t xml:space="preserve"> </w:t>
      </w:r>
      <w:r w:rsidR="00E94835" w:rsidRPr="00701FB5">
        <w:rPr>
          <w:rFonts w:ascii="IRMitra" w:hAnsi="IRMitra" w:cs="IRMitra"/>
          <w:sz w:val="28"/>
          <w:rtl/>
          <w:lang w:bidi="ar-SA"/>
        </w:rPr>
        <w:t>مفهوم ق</w:t>
      </w:r>
      <w:r w:rsidR="00E95B16" w:rsidRPr="00701FB5">
        <w:rPr>
          <w:rFonts w:ascii="IRMitra" w:hAnsi="IRMitra" w:cs="IRMitra"/>
          <w:sz w:val="28"/>
          <w:rtl/>
          <w:lang w:bidi="ar-SA"/>
        </w:rPr>
        <w:t xml:space="preserve">بح اجمال ندارد </w:t>
      </w:r>
      <w:r w:rsidR="00E94835" w:rsidRPr="00701FB5">
        <w:rPr>
          <w:rFonts w:ascii="IRMitra" w:hAnsi="IRMitra" w:cs="IRMitra"/>
          <w:sz w:val="28"/>
          <w:rtl/>
          <w:lang w:bidi="ar-SA"/>
        </w:rPr>
        <w:t>بلکه مصداق آن معلوم نیست لذا شبهه‌ی مصداقیه قبیح است</w:t>
      </w:r>
      <w:r w:rsidR="00554231" w:rsidRPr="00701FB5">
        <w:rPr>
          <w:rFonts w:ascii="IRMitra" w:hAnsi="IRMitra" w:cs="IRMitra"/>
          <w:sz w:val="28"/>
          <w:rtl/>
          <w:lang w:bidi="ar-SA"/>
        </w:rPr>
        <w:t xml:space="preserve"> که آیا تحریم آب نجس در بغداد نسبت به ما قبیح است یا </w:t>
      </w:r>
      <w:r w:rsidR="0083163B" w:rsidRPr="00701FB5">
        <w:rPr>
          <w:rFonts w:ascii="IRMitra" w:hAnsi="IRMitra" w:cs="IRMitra"/>
          <w:sz w:val="28"/>
          <w:rtl/>
          <w:lang w:bidi="ar-SA"/>
        </w:rPr>
        <w:t>خیر.</w:t>
      </w:r>
    </w:p>
    <w:p w14:paraId="43A3303E" w14:textId="77777777" w:rsidR="0083163B" w:rsidRPr="00701FB5" w:rsidRDefault="00E94835" w:rsidP="00AF0616">
      <w:pPr>
        <w:jc w:val="both"/>
        <w:rPr>
          <w:rFonts w:ascii="IRMitra" w:hAnsi="IRMitra" w:cs="IRMitra"/>
          <w:sz w:val="28"/>
          <w:rtl/>
          <w:lang w:bidi="ar-SA"/>
        </w:rPr>
      </w:pPr>
      <w:r w:rsidRPr="00701FB5">
        <w:rPr>
          <w:rFonts w:ascii="IRMitra" w:hAnsi="IRMitra" w:cs="IRMitra"/>
          <w:sz w:val="28"/>
          <w:rtl/>
          <w:lang w:bidi="ar-SA"/>
        </w:rPr>
        <w:t xml:space="preserve">و بر فرض تصور شبهه‌ی مفهومیه در قبح ولی چنین نیست که در تمام شبهات مفهومیه بتوان به عام تمسک کرد. زیرا شبهه‌ی مفهومیه </w:t>
      </w:r>
      <w:r w:rsidR="00554231" w:rsidRPr="00701FB5">
        <w:rPr>
          <w:rFonts w:ascii="IRMitra" w:hAnsi="IRMitra" w:cs="IRMitra"/>
          <w:sz w:val="28"/>
          <w:rtl/>
          <w:lang w:bidi="ar-SA"/>
        </w:rPr>
        <w:t xml:space="preserve">دارای </w:t>
      </w:r>
      <w:r w:rsidRPr="00701FB5">
        <w:rPr>
          <w:rFonts w:ascii="IRMitra" w:hAnsi="IRMitra" w:cs="IRMitra"/>
          <w:sz w:val="28"/>
          <w:rtl/>
          <w:lang w:bidi="ar-SA"/>
        </w:rPr>
        <w:t xml:space="preserve">دو قسم است: قسم اول: شبهه‌ی مفهومیه‌ای که ممکن نیست مولی نسبت به آن جاهل باشد. یعنی برای ما شبهه‌ است ولی برای خود مولی معلوم است. قسم دوم: شبهه‌ی مفهومیه‌ای که مولی و عرف نسبت به آن </w:t>
      </w:r>
      <w:r w:rsidR="00812DA7" w:rsidRPr="00701FB5">
        <w:rPr>
          <w:rFonts w:ascii="IRMitra" w:hAnsi="IRMitra" w:cs="IRMitra"/>
          <w:sz w:val="28"/>
          <w:rtl/>
          <w:lang w:bidi="ar-SA"/>
        </w:rPr>
        <w:t>یکسان هستند</w:t>
      </w:r>
      <w:r w:rsidRPr="00701FB5">
        <w:rPr>
          <w:rFonts w:ascii="IRMitra" w:hAnsi="IRMitra" w:cs="IRMitra"/>
          <w:sz w:val="28"/>
          <w:rtl/>
          <w:lang w:bidi="ar-SA"/>
        </w:rPr>
        <w:t>. در قسم اول می‌توان به عام تمسک کرد</w:t>
      </w:r>
      <w:r w:rsidR="00EA0D00" w:rsidRPr="00701FB5">
        <w:rPr>
          <w:rFonts w:ascii="IRMitra" w:hAnsi="IRMitra" w:cs="IRMitra"/>
          <w:sz w:val="28"/>
          <w:rtl/>
          <w:lang w:bidi="ar-SA"/>
        </w:rPr>
        <w:t>. مث</w:t>
      </w:r>
      <w:r w:rsidR="0083163B" w:rsidRPr="00701FB5">
        <w:rPr>
          <w:rFonts w:ascii="IRMitra" w:hAnsi="IRMitra" w:cs="IRMitra"/>
          <w:sz w:val="28"/>
          <w:rtl/>
          <w:lang w:bidi="ar-SA"/>
        </w:rPr>
        <w:t>ل این که شارع در یک خطاب فرموده</w:t>
      </w:r>
      <w:r w:rsidR="00EA0D00" w:rsidRPr="00701FB5">
        <w:rPr>
          <w:rFonts w:ascii="IRMitra" w:hAnsi="IRMitra" w:cs="IRMitra"/>
          <w:sz w:val="28"/>
          <w:rtl/>
          <w:lang w:bidi="ar-SA"/>
        </w:rPr>
        <w:t>: «یج</w:t>
      </w:r>
      <w:r w:rsidR="0083163B" w:rsidRPr="00701FB5">
        <w:rPr>
          <w:rFonts w:ascii="IRMitra" w:hAnsi="IRMitra" w:cs="IRMitra"/>
          <w:sz w:val="28"/>
          <w:rtl/>
          <w:lang w:bidi="ar-SA"/>
        </w:rPr>
        <w:t>ب التیمم» و در خطاب دیگر فرموده</w:t>
      </w:r>
      <w:r w:rsidR="00EA0D00" w:rsidRPr="00701FB5">
        <w:rPr>
          <w:rFonts w:ascii="IRMitra" w:hAnsi="IRMitra" w:cs="IRMitra"/>
          <w:sz w:val="28"/>
          <w:rtl/>
          <w:lang w:bidi="ar-SA"/>
        </w:rPr>
        <w:t>: «</w:t>
      </w:r>
      <w:r w:rsidR="00EA0D00" w:rsidRPr="00701FB5">
        <w:rPr>
          <w:rFonts w:ascii="IRMitra" w:hAnsi="IRMitra" w:cs="IRMitra"/>
          <w:sz w:val="28"/>
          <w:rtl/>
        </w:rPr>
        <w:t xml:space="preserve">یجب التیمم بالصعید» و معنای صعید برای مکلف مشکوک است که «خاک» است یا </w:t>
      </w:r>
      <w:r w:rsidR="00EA0D00" w:rsidRPr="00701FB5">
        <w:rPr>
          <w:rFonts w:ascii="IRMitra" w:hAnsi="IRMitra" w:cs="IRMitra"/>
          <w:sz w:val="28"/>
          <w:rtl/>
          <w:lang w:bidi="ar-SA"/>
        </w:rPr>
        <w:t>«</w:t>
      </w:r>
      <w:r w:rsidRPr="00701FB5">
        <w:rPr>
          <w:rFonts w:ascii="IRMitra" w:hAnsi="IRMitra" w:cs="IRMitra"/>
          <w:sz w:val="28"/>
          <w:rtl/>
          <w:lang w:bidi="ar-SA"/>
        </w:rPr>
        <w:t>مطلق وجه الارض</w:t>
      </w:r>
      <w:r w:rsidR="00EA0D00" w:rsidRPr="00701FB5">
        <w:rPr>
          <w:rFonts w:ascii="IRMitra" w:hAnsi="IRMitra" w:cs="IRMitra"/>
          <w:sz w:val="28"/>
          <w:rtl/>
          <w:lang w:bidi="ar-SA"/>
        </w:rPr>
        <w:t>»</w:t>
      </w:r>
      <w:r w:rsidRPr="00701FB5">
        <w:rPr>
          <w:rFonts w:ascii="IRMitra" w:hAnsi="IRMitra" w:cs="IRMitra"/>
          <w:sz w:val="28"/>
          <w:rtl/>
          <w:lang w:bidi="ar-SA"/>
        </w:rPr>
        <w:t xml:space="preserve"> ولی محال است که مولی بگوید «من نمی‌دانم که تیمم به خاک را واجب کردم یا تیمم به مطلق وجه الارض را» </w:t>
      </w:r>
      <w:r w:rsidR="00C41CFC" w:rsidRPr="00701FB5">
        <w:rPr>
          <w:rFonts w:ascii="IRMitra" w:hAnsi="IRMitra" w:cs="IRMitra"/>
          <w:sz w:val="28"/>
          <w:rtl/>
          <w:lang w:bidi="ar-SA"/>
        </w:rPr>
        <w:t>زیرا او مقصودی دارد که از این لفظ</w:t>
      </w:r>
      <w:r w:rsidR="00536FD8" w:rsidRPr="00701FB5">
        <w:rPr>
          <w:rFonts w:ascii="IRMitra" w:hAnsi="IRMitra" w:cs="IRMitra"/>
          <w:sz w:val="28"/>
          <w:rtl/>
          <w:lang w:bidi="ar-SA"/>
        </w:rPr>
        <w:t xml:space="preserve"> مجمل</w:t>
      </w:r>
      <w:r w:rsidR="00C41CFC" w:rsidRPr="00701FB5">
        <w:rPr>
          <w:rFonts w:ascii="IRMitra" w:hAnsi="IRMitra" w:cs="IRMitra"/>
          <w:sz w:val="28"/>
          <w:rtl/>
          <w:lang w:bidi="ar-SA"/>
        </w:rPr>
        <w:t xml:space="preserve"> برای افاده‌ی آن استفاده کرده است</w:t>
      </w:r>
      <w:r w:rsidR="00536FD8" w:rsidRPr="00701FB5">
        <w:rPr>
          <w:rFonts w:ascii="IRMitra" w:hAnsi="IRMitra" w:cs="IRMitra"/>
          <w:sz w:val="28"/>
          <w:rtl/>
          <w:lang w:bidi="ar-SA"/>
        </w:rPr>
        <w:t xml:space="preserve"> و نمی‌تواند ادعا کند که من خودم نیز مقصود خود را نمی‌دانم</w:t>
      </w:r>
      <w:r w:rsidR="00ED696D" w:rsidRPr="00701FB5">
        <w:rPr>
          <w:rFonts w:ascii="IRMitra" w:hAnsi="IRMitra" w:cs="IRMitra"/>
          <w:sz w:val="28"/>
          <w:rtl/>
          <w:lang w:bidi="ar-SA"/>
        </w:rPr>
        <w:t xml:space="preserve">. لذا در شبهه‌ی مفهومیه «یجب التیمم بالصعید» به عموم یا اطلاق «یجب التیمم» رجوع می‌شود. </w:t>
      </w:r>
    </w:p>
    <w:p w14:paraId="0CDCA652" w14:textId="686AE074" w:rsidR="00E94835" w:rsidRPr="00701FB5" w:rsidRDefault="00C41CFC" w:rsidP="00AF0616">
      <w:pPr>
        <w:jc w:val="both"/>
        <w:rPr>
          <w:rFonts w:ascii="IRMitra" w:hAnsi="IRMitra" w:cs="IRMitra"/>
          <w:sz w:val="28"/>
          <w:rtl/>
          <w:lang w:bidi="ar-SA"/>
        </w:rPr>
      </w:pPr>
      <w:r w:rsidRPr="00701FB5">
        <w:rPr>
          <w:rFonts w:ascii="IRMitra" w:hAnsi="IRMitra" w:cs="IRMitra"/>
          <w:sz w:val="28"/>
          <w:rtl/>
          <w:lang w:bidi="ar-SA"/>
        </w:rPr>
        <w:lastRenderedPageBreak/>
        <w:t>ولی در قسم دوم مولی نیز مثل عرف است</w:t>
      </w:r>
      <w:r w:rsidR="00260EAA" w:rsidRPr="00701FB5">
        <w:rPr>
          <w:rFonts w:ascii="IRMitra" w:hAnsi="IRMitra" w:cs="IRMitra"/>
          <w:sz w:val="28"/>
          <w:rtl/>
          <w:lang w:bidi="ar-SA"/>
        </w:rPr>
        <w:t>.</w:t>
      </w:r>
      <w:r w:rsidRPr="00701FB5">
        <w:rPr>
          <w:rFonts w:ascii="IRMitra" w:hAnsi="IRMitra" w:cs="IRMitra"/>
          <w:sz w:val="28"/>
          <w:rtl/>
          <w:lang w:bidi="ar-SA"/>
        </w:rPr>
        <w:t xml:space="preserve"> قبح یا عدم قبح تکلیف نسبت به آب موجود در بغداد از مجعولات مولای عرفی</w:t>
      </w:r>
      <w:r w:rsidR="00D72D8E" w:rsidRPr="00701FB5">
        <w:rPr>
          <w:rFonts w:ascii="IRMitra" w:hAnsi="IRMitra" w:cs="IRMitra"/>
          <w:sz w:val="28"/>
          <w:rtl/>
          <w:lang w:bidi="ar-SA"/>
        </w:rPr>
        <w:t xml:space="preserve"> نیست تا اعرف به آن باشد بلکه یک واقع عقل عملی است</w:t>
      </w:r>
      <w:r w:rsidR="00260EAA" w:rsidRPr="00701FB5">
        <w:rPr>
          <w:rFonts w:ascii="IRMitra" w:hAnsi="IRMitra" w:cs="IRMitra"/>
          <w:sz w:val="28"/>
          <w:rtl/>
          <w:lang w:bidi="ar-SA"/>
        </w:rPr>
        <w:t xml:space="preserve"> -البته مولی بما هو عالم الغیب لایخفی علیه شیء فی الارض و السماء بحث دیگری دارد و بحث ظهورات نیست</w:t>
      </w:r>
      <w:r w:rsidR="00D72D8E" w:rsidRPr="00701FB5">
        <w:rPr>
          <w:rFonts w:ascii="IRMitra" w:hAnsi="IRMitra" w:cs="IRMitra"/>
          <w:sz w:val="28"/>
          <w:rtl/>
          <w:lang w:bidi="ar-SA"/>
        </w:rPr>
        <w:t xml:space="preserve"> اما</w:t>
      </w:r>
      <w:r w:rsidR="00260EAA" w:rsidRPr="00701FB5">
        <w:rPr>
          <w:rFonts w:ascii="IRMitra" w:hAnsi="IRMitra" w:cs="IRMitra"/>
          <w:sz w:val="28"/>
          <w:rtl/>
          <w:lang w:bidi="ar-SA"/>
        </w:rPr>
        <w:t xml:space="preserve"> با ظهورات کلام مول</w:t>
      </w:r>
      <w:r w:rsidR="00D72D8E" w:rsidRPr="00701FB5">
        <w:rPr>
          <w:rFonts w:ascii="IRMitra" w:hAnsi="IRMitra" w:cs="IRMitra"/>
          <w:sz w:val="28"/>
          <w:rtl/>
          <w:lang w:bidi="ar-SA"/>
        </w:rPr>
        <w:t>ا</w:t>
      </w:r>
      <w:r w:rsidR="00260EAA" w:rsidRPr="00701FB5">
        <w:rPr>
          <w:rFonts w:ascii="IRMitra" w:hAnsi="IRMitra" w:cs="IRMitra"/>
          <w:sz w:val="28"/>
          <w:rtl/>
          <w:lang w:bidi="ar-SA"/>
        </w:rPr>
        <w:t xml:space="preserve">ی حقیقی نیز به عنوان مولای </w:t>
      </w:r>
      <w:r w:rsidR="00D72D8E" w:rsidRPr="00701FB5">
        <w:rPr>
          <w:rFonts w:ascii="IRMitra" w:hAnsi="IRMitra" w:cs="IRMitra"/>
          <w:sz w:val="28"/>
          <w:rtl/>
          <w:lang w:bidi="ar-SA"/>
        </w:rPr>
        <w:t>عرفی</w:t>
      </w:r>
      <w:r w:rsidR="00260EAA" w:rsidRPr="00701FB5">
        <w:rPr>
          <w:rFonts w:ascii="IRMitra" w:hAnsi="IRMitra" w:cs="IRMitra"/>
          <w:sz w:val="28"/>
          <w:rtl/>
          <w:lang w:bidi="ar-SA"/>
        </w:rPr>
        <w:t xml:space="preserve"> برخورد می‌شود-</w:t>
      </w:r>
      <w:r w:rsidR="00BB5F65" w:rsidRPr="00701FB5">
        <w:rPr>
          <w:rFonts w:ascii="IRMitra" w:hAnsi="IRMitra" w:cs="IRMitra"/>
          <w:sz w:val="28"/>
          <w:rtl/>
          <w:lang w:bidi="ar-SA"/>
        </w:rPr>
        <w:t xml:space="preserve"> </w:t>
      </w:r>
      <w:r w:rsidR="00CF0B8A" w:rsidRPr="00701FB5">
        <w:rPr>
          <w:rFonts w:ascii="IRMitra" w:hAnsi="IRMitra" w:cs="IRMitra"/>
          <w:sz w:val="28"/>
          <w:rtl/>
          <w:lang w:bidi="ar-SA"/>
        </w:rPr>
        <w:t>و نسبت به م</w:t>
      </w:r>
      <w:r w:rsidR="00D72D8E" w:rsidRPr="00701FB5">
        <w:rPr>
          <w:rFonts w:ascii="IRMitra" w:hAnsi="IRMitra" w:cs="IRMitra"/>
          <w:sz w:val="28"/>
          <w:rtl/>
          <w:lang w:bidi="ar-SA"/>
        </w:rPr>
        <w:t>ُ</w:t>
      </w:r>
      <w:r w:rsidR="00CF0B8A" w:rsidRPr="00701FB5">
        <w:rPr>
          <w:rFonts w:ascii="IRMitra" w:hAnsi="IRMitra" w:cs="IRMitra"/>
          <w:sz w:val="28"/>
          <w:rtl/>
          <w:lang w:bidi="ar-SA"/>
        </w:rPr>
        <w:t>در</w:t>
      </w:r>
      <w:r w:rsidR="00D72D8E" w:rsidRPr="00701FB5">
        <w:rPr>
          <w:rFonts w:ascii="IRMitra" w:hAnsi="IRMitra" w:cs="IRMitra"/>
          <w:sz w:val="28"/>
          <w:rtl/>
          <w:lang w:bidi="ar-SA"/>
        </w:rPr>
        <w:t>َ</w:t>
      </w:r>
      <w:r w:rsidR="00CF0B8A" w:rsidRPr="00701FB5">
        <w:rPr>
          <w:rFonts w:ascii="IRMitra" w:hAnsi="IRMitra" w:cs="IRMitra"/>
          <w:sz w:val="28"/>
          <w:rtl/>
          <w:lang w:bidi="ar-SA"/>
        </w:rPr>
        <w:t xml:space="preserve">ک عقل عملی مولای عرفی با ما فرقی ندارد </w:t>
      </w:r>
      <w:r w:rsidR="00247CFF" w:rsidRPr="00701FB5">
        <w:rPr>
          <w:rFonts w:ascii="IRMitra" w:hAnsi="IRMitra" w:cs="IRMitra"/>
          <w:sz w:val="28"/>
          <w:rtl/>
          <w:lang w:bidi="ar-SA"/>
        </w:rPr>
        <w:t xml:space="preserve">و </w:t>
      </w:r>
      <w:r w:rsidR="00D72D8E" w:rsidRPr="00701FB5">
        <w:rPr>
          <w:rFonts w:ascii="IRMitra" w:hAnsi="IRMitra" w:cs="IRMitra"/>
          <w:sz w:val="28"/>
          <w:rtl/>
          <w:lang w:bidi="ar-SA"/>
        </w:rPr>
        <w:t>در این موارد مولی باید به و</w:t>
      </w:r>
      <w:r w:rsidR="00BB5F65" w:rsidRPr="00701FB5">
        <w:rPr>
          <w:rFonts w:ascii="IRMitra" w:hAnsi="IRMitra" w:cs="IRMitra"/>
          <w:sz w:val="28"/>
          <w:rtl/>
          <w:lang w:bidi="ar-SA"/>
        </w:rPr>
        <w:t>اقع عقل عملی احاله دهد و بگوید «</w:t>
      </w:r>
      <w:r w:rsidR="00247CFF" w:rsidRPr="00701FB5">
        <w:rPr>
          <w:rFonts w:ascii="IRMitra" w:hAnsi="IRMitra" w:cs="IRMitra"/>
          <w:sz w:val="28"/>
          <w:rtl/>
          <w:lang w:bidi="ar-SA"/>
        </w:rPr>
        <w:t xml:space="preserve">یحرم شرب النجس </w:t>
      </w:r>
      <w:r w:rsidR="00BB5F65" w:rsidRPr="00701FB5">
        <w:rPr>
          <w:rFonts w:ascii="IRMitra" w:hAnsi="IRMitra" w:cs="IRMitra"/>
          <w:sz w:val="28"/>
          <w:rtl/>
          <w:lang w:bidi="ar-SA"/>
        </w:rPr>
        <w:t xml:space="preserve">الا ما حکم العقل بقبح تحریمه» </w:t>
      </w:r>
      <w:r w:rsidR="00247CFF" w:rsidRPr="00701FB5">
        <w:rPr>
          <w:rFonts w:ascii="IRMitra" w:hAnsi="IRMitra" w:cs="IRMitra"/>
          <w:sz w:val="28"/>
          <w:rtl/>
          <w:lang w:bidi="ar-SA"/>
        </w:rPr>
        <w:t xml:space="preserve">پس </w:t>
      </w:r>
      <w:r w:rsidR="00BB5F65" w:rsidRPr="00701FB5">
        <w:rPr>
          <w:rFonts w:ascii="IRMitra" w:hAnsi="IRMitra" w:cs="IRMitra"/>
          <w:sz w:val="28"/>
          <w:rtl/>
          <w:lang w:bidi="ar-SA"/>
        </w:rPr>
        <w:t>ولو شبهه‌ی مفهومیه قبح باشد ولی شبهه‌ی مفهومیه‌ای است که مولای عرفی نمی‌توان</w:t>
      </w:r>
      <w:r w:rsidR="00247CFF" w:rsidRPr="00701FB5">
        <w:rPr>
          <w:rFonts w:ascii="IRMitra" w:hAnsi="IRMitra" w:cs="IRMitra"/>
          <w:sz w:val="28"/>
          <w:rtl/>
          <w:lang w:bidi="ar-SA"/>
        </w:rPr>
        <w:t>د</w:t>
      </w:r>
      <w:r w:rsidR="00BB5F65" w:rsidRPr="00701FB5">
        <w:rPr>
          <w:rFonts w:ascii="IRMitra" w:hAnsi="IRMitra" w:cs="IRMitra"/>
          <w:sz w:val="28"/>
          <w:rtl/>
          <w:lang w:bidi="ar-SA"/>
        </w:rPr>
        <w:t xml:space="preserve"> در مورد آن نظر دهد.</w:t>
      </w:r>
      <w:r w:rsidR="00A32476" w:rsidRPr="00701FB5">
        <w:rPr>
          <w:rFonts w:ascii="IRMitra" w:hAnsi="IRMitra" w:cs="IRMitra"/>
          <w:sz w:val="28"/>
          <w:vertAlign w:val="superscript"/>
          <w:rtl/>
          <w:lang w:bidi="ar"/>
        </w:rPr>
        <w:footnoteReference w:id="11"/>
      </w:r>
    </w:p>
    <w:p w14:paraId="3184FBDF" w14:textId="5D9C7E81" w:rsidR="007A2ED4" w:rsidRPr="00701FB5" w:rsidRDefault="007A2ED4" w:rsidP="00AF0616">
      <w:pPr>
        <w:pStyle w:val="Heading3"/>
        <w:rPr>
          <w:rFonts w:ascii="IRMitra" w:hAnsi="IRMitra" w:cs="IRMitra"/>
          <w:sz w:val="28"/>
          <w:rtl/>
        </w:rPr>
      </w:pPr>
      <w:bookmarkStart w:id="14" w:name="_Toc208073780"/>
      <w:r w:rsidRPr="00701FB5">
        <w:rPr>
          <w:rFonts w:ascii="IRMitra" w:hAnsi="IRMitra" w:cs="IRMitra"/>
          <w:sz w:val="28"/>
          <w:rtl/>
        </w:rPr>
        <w:t>بررسی اشکال سوم</w:t>
      </w:r>
      <w:bookmarkEnd w:id="14"/>
    </w:p>
    <w:p w14:paraId="6E5F4C55" w14:textId="0E19816A" w:rsidR="00BB5F65" w:rsidRPr="00701FB5" w:rsidRDefault="00BB5F65" w:rsidP="00AF0616">
      <w:pPr>
        <w:jc w:val="both"/>
        <w:rPr>
          <w:rFonts w:ascii="IRMitra" w:hAnsi="IRMitra" w:cs="IRMitra"/>
          <w:sz w:val="28"/>
          <w:rtl/>
          <w:lang w:bidi="ar-SA"/>
        </w:rPr>
      </w:pPr>
      <w:r w:rsidRPr="00701FB5">
        <w:rPr>
          <w:rFonts w:ascii="IRMitra" w:hAnsi="IRMitra" w:cs="IRMitra"/>
          <w:sz w:val="28"/>
          <w:rtl/>
          <w:lang w:bidi="ar-SA"/>
        </w:rPr>
        <w:t>ایشان در فقه به این ملاک</w:t>
      </w:r>
      <w:r w:rsidR="009E248D" w:rsidRPr="00701FB5">
        <w:rPr>
          <w:rFonts w:ascii="IRMitra" w:hAnsi="IRMitra" w:cs="IRMitra"/>
          <w:sz w:val="28"/>
          <w:rtl/>
          <w:lang w:bidi="ar-SA"/>
        </w:rPr>
        <w:t xml:space="preserve"> و ضابطی که برای شبهه‌ی مفهومیه بیان کردند</w:t>
      </w:r>
      <w:r w:rsidRPr="00701FB5">
        <w:rPr>
          <w:rFonts w:ascii="IRMitra" w:hAnsi="IRMitra" w:cs="IRMitra"/>
          <w:sz w:val="28"/>
          <w:rtl/>
          <w:lang w:bidi="ar-SA"/>
        </w:rPr>
        <w:t xml:space="preserve"> وفا نکرده است.</w:t>
      </w:r>
      <w:r w:rsidR="009E248D" w:rsidRPr="00701FB5">
        <w:rPr>
          <w:rFonts w:ascii="IRMitra" w:hAnsi="IRMitra" w:cs="IRMitra"/>
          <w:sz w:val="28"/>
          <w:rtl/>
          <w:lang w:bidi="ar-SA"/>
        </w:rPr>
        <w:t xml:space="preserve"> </w:t>
      </w:r>
    </w:p>
    <w:p w14:paraId="5A742282" w14:textId="6731AE1C" w:rsidR="009E248D" w:rsidRPr="00701FB5" w:rsidRDefault="009E248D" w:rsidP="00AF0616">
      <w:pPr>
        <w:jc w:val="both"/>
        <w:rPr>
          <w:rFonts w:ascii="IRMitra" w:hAnsi="IRMitra" w:cs="IRMitra"/>
          <w:sz w:val="28"/>
          <w:rtl/>
          <w:lang w:bidi="ar-SA"/>
        </w:rPr>
      </w:pPr>
      <w:r w:rsidRPr="00701FB5">
        <w:rPr>
          <w:rFonts w:ascii="IRMitra" w:hAnsi="IRMitra" w:cs="IRMitra"/>
          <w:sz w:val="28"/>
          <w:rtl/>
          <w:lang w:bidi="ar-SA"/>
        </w:rPr>
        <w:t xml:space="preserve">در این جلسه یک مطلبی نسبت به این بیان ایشان مطرح می‌شود و در جلسه بعد این کبرای کلی برای تشخیص شبهه‌ی مفهومیه ان‌شاء الله بررسی خواهد شد. </w:t>
      </w:r>
    </w:p>
    <w:p w14:paraId="67A4738E" w14:textId="14C593C9" w:rsidR="00EA655D" w:rsidRPr="00701FB5" w:rsidRDefault="00AA542C" w:rsidP="00AF0616">
      <w:pPr>
        <w:jc w:val="both"/>
        <w:rPr>
          <w:rFonts w:ascii="IRMitra" w:hAnsi="IRMitra" w:cs="IRMitra"/>
          <w:sz w:val="28"/>
          <w:rtl/>
          <w:lang w:bidi="ar-SA"/>
        </w:rPr>
      </w:pPr>
      <w:r w:rsidRPr="00701FB5">
        <w:rPr>
          <w:rFonts w:ascii="IRMitra" w:hAnsi="IRMitra" w:cs="IRMitra"/>
          <w:sz w:val="28"/>
          <w:rtl/>
          <w:lang w:bidi="ar-SA"/>
        </w:rPr>
        <w:t>قبح تکلیف از باب قبح ظلم نیست</w:t>
      </w:r>
      <w:r w:rsidR="008D1189" w:rsidRPr="00701FB5">
        <w:rPr>
          <w:rFonts w:ascii="IRMitra" w:hAnsi="IRMitra" w:cs="IRMitra"/>
          <w:sz w:val="28"/>
          <w:rtl/>
          <w:lang w:bidi="ar-SA"/>
        </w:rPr>
        <w:t xml:space="preserve"> که حرمت خوردن آب نجس در آمریکای جنوبی ظلم به مکلف باشد</w:t>
      </w:r>
      <w:r w:rsidRPr="00701FB5">
        <w:rPr>
          <w:rFonts w:ascii="IRMitra" w:hAnsi="IRMitra" w:cs="IRMitra"/>
          <w:sz w:val="28"/>
          <w:rtl/>
          <w:lang w:bidi="ar-SA"/>
        </w:rPr>
        <w:t xml:space="preserve"> بلکه از باب استهجان عرفی است. </w:t>
      </w:r>
      <w:r w:rsidR="008D1189" w:rsidRPr="00701FB5">
        <w:rPr>
          <w:rFonts w:ascii="IRMitra" w:hAnsi="IRMitra" w:cs="IRMitra"/>
          <w:sz w:val="28"/>
          <w:rtl/>
          <w:lang w:bidi="ar-SA"/>
        </w:rPr>
        <w:t>و وقتی خود عرف در اس</w:t>
      </w:r>
      <w:r w:rsidR="003718A2" w:rsidRPr="00701FB5">
        <w:rPr>
          <w:rFonts w:ascii="IRMitra" w:hAnsi="IRMitra" w:cs="IRMitra"/>
          <w:sz w:val="28"/>
          <w:rtl/>
          <w:lang w:bidi="ar-SA"/>
        </w:rPr>
        <w:t>تهجان عرفی تشکیک کند</w:t>
      </w:r>
      <w:r w:rsidR="008D1189" w:rsidRPr="00701FB5">
        <w:rPr>
          <w:rFonts w:ascii="IRMitra" w:hAnsi="IRMitra" w:cs="IRMitra"/>
          <w:sz w:val="28"/>
          <w:rtl/>
          <w:lang w:bidi="ar-SA"/>
        </w:rPr>
        <w:t xml:space="preserve"> کشف از عدم ارتکاز</w:t>
      </w:r>
      <w:r w:rsidR="001A71F4" w:rsidRPr="00701FB5">
        <w:rPr>
          <w:rFonts w:ascii="IRMitra" w:hAnsi="IRMitra" w:cs="IRMitra"/>
          <w:sz w:val="28"/>
          <w:rtl/>
          <w:lang w:bidi="ar-SA"/>
        </w:rPr>
        <w:t xml:space="preserve"> عرف</w:t>
      </w:r>
      <w:r w:rsidR="008D1189" w:rsidRPr="00701FB5">
        <w:rPr>
          <w:rFonts w:ascii="IRMitra" w:hAnsi="IRMitra" w:cs="IRMitra"/>
          <w:sz w:val="28"/>
          <w:rtl/>
          <w:lang w:bidi="ar-SA"/>
        </w:rPr>
        <w:t xml:space="preserve"> بر استهجان </w:t>
      </w:r>
      <w:r w:rsidR="001A71F4" w:rsidRPr="00701FB5">
        <w:rPr>
          <w:rFonts w:ascii="IRMitra" w:hAnsi="IRMitra" w:cs="IRMitra"/>
          <w:sz w:val="28"/>
          <w:rtl/>
          <w:lang w:bidi="ar-SA"/>
        </w:rPr>
        <w:t xml:space="preserve">می‌شود </w:t>
      </w:r>
      <w:r w:rsidR="008D1189" w:rsidRPr="00701FB5">
        <w:rPr>
          <w:rFonts w:ascii="IRMitra" w:hAnsi="IRMitra" w:cs="IRMitra"/>
          <w:sz w:val="28"/>
          <w:rtl/>
          <w:lang w:bidi="ar-SA"/>
        </w:rPr>
        <w:t xml:space="preserve">و </w:t>
      </w:r>
      <w:r w:rsidR="001A71F4" w:rsidRPr="00701FB5">
        <w:rPr>
          <w:rFonts w:ascii="IRMitra" w:hAnsi="IRMitra" w:cs="IRMitra"/>
          <w:sz w:val="28"/>
          <w:rtl/>
          <w:lang w:bidi="ar-SA"/>
        </w:rPr>
        <w:t xml:space="preserve">الا معنا ندارد که عرف در استهجان خود شک کند. </w:t>
      </w:r>
      <w:r w:rsidR="008D1189" w:rsidRPr="00701FB5">
        <w:rPr>
          <w:rFonts w:ascii="IRMitra" w:hAnsi="IRMitra" w:cs="IRMitra"/>
          <w:sz w:val="28"/>
          <w:rtl/>
          <w:lang w:bidi="ar-SA"/>
        </w:rPr>
        <w:t xml:space="preserve">بر فرض چنین ارتکازی باشد ارتکاز واضح </w:t>
      </w:r>
      <w:r w:rsidR="009C4996" w:rsidRPr="00701FB5">
        <w:rPr>
          <w:rFonts w:ascii="IRMitra" w:hAnsi="IRMitra" w:cs="IRMitra"/>
          <w:sz w:val="28"/>
          <w:rtl/>
          <w:lang w:bidi="ar-SA"/>
        </w:rPr>
        <w:t>نیست</w:t>
      </w:r>
      <w:r w:rsidR="008D1189" w:rsidRPr="00701FB5">
        <w:rPr>
          <w:rFonts w:ascii="IRMitra" w:hAnsi="IRMitra" w:cs="IRMitra"/>
          <w:sz w:val="28"/>
          <w:rtl/>
          <w:lang w:bidi="ar-SA"/>
        </w:rPr>
        <w:t xml:space="preserve"> و آن چیزی که موجب تقیید خطاب می‌شود ارتکاز واضح </w:t>
      </w:r>
      <w:r w:rsidR="009C4996" w:rsidRPr="00701FB5">
        <w:rPr>
          <w:rFonts w:ascii="IRMitra" w:hAnsi="IRMitra" w:cs="IRMitra"/>
          <w:sz w:val="28"/>
          <w:rtl/>
          <w:lang w:bidi="ar-SA"/>
        </w:rPr>
        <w:t xml:space="preserve">استهجان </w:t>
      </w:r>
      <w:r w:rsidR="008D1189" w:rsidRPr="00701FB5">
        <w:rPr>
          <w:rFonts w:ascii="IRMitra" w:hAnsi="IRMitra" w:cs="IRMitra"/>
          <w:sz w:val="28"/>
          <w:rtl/>
          <w:lang w:bidi="ar-SA"/>
        </w:rPr>
        <w:t>تکلیف است.</w:t>
      </w:r>
    </w:p>
    <w:p w14:paraId="494B6606" w14:textId="51F3116F" w:rsidR="00D43E0B" w:rsidRPr="00701FB5" w:rsidRDefault="00EA655D" w:rsidP="00AF0616">
      <w:pPr>
        <w:jc w:val="both"/>
        <w:rPr>
          <w:rFonts w:ascii="IRMitra" w:hAnsi="IRMitra" w:cs="IRMitra"/>
          <w:sz w:val="28"/>
          <w:rtl/>
          <w:lang w:bidi="ar-SA"/>
        </w:rPr>
      </w:pPr>
      <w:r w:rsidRPr="00701FB5">
        <w:rPr>
          <w:rFonts w:ascii="IRMitra" w:hAnsi="IRMitra" w:cs="IRMitra"/>
          <w:sz w:val="28"/>
          <w:highlight w:val="yellow"/>
          <w:rtl/>
          <w:lang w:bidi="ar-SA"/>
        </w:rPr>
        <w:t xml:space="preserve">به نظر ما </w:t>
      </w:r>
      <w:r w:rsidRPr="00701FB5">
        <w:rPr>
          <w:rFonts w:ascii="IRMitra" w:hAnsi="IRMitra" w:cs="IRMitra"/>
          <w:sz w:val="28"/>
          <w:rtl/>
          <w:lang w:bidi="ar-SA"/>
        </w:rPr>
        <w:t xml:space="preserve">در مواردی که شک عرف در استهجان مستقر باشد کشف می‌شود که اصلا استهجان نیست. و این مطلب در بحث شبهه‌ی مفهومیه الفاظ نیز مطرح شد که اگر </w:t>
      </w:r>
      <w:r w:rsidR="00D43E0B" w:rsidRPr="00701FB5">
        <w:rPr>
          <w:rFonts w:ascii="IRMitra" w:hAnsi="IRMitra" w:cs="IRMitra"/>
          <w:sz w:val="28"/>
          <w:rtl/>
          <w:lang w:bidi="ar-SA"/>
        </w:rPr>
        <w:t xml:space="preserve">از افراد مختلفی سوال شود که این آبی که یک قاشق و نیم </w:t>
      </w:r>
      <w:r w:rsidRPr="00701FB5">
        <w:rPr>
          <w:rFonts w:ascii="IRMitra" w:hAnsi="IRMitra" w:cs="IRMitra"/>
          <w:sz w:val="28"/>
          <w:rtl/>
          <w:lang w:bidi="ar-SA"/>
        </w:rPr>
        <w:t xml:space="preserve">مثلا </w:t>
      </w:r>
      <w:r w:rsidR="00D43E0B" w:rsidRPr="00701FB5">
        <w:rPr>
          <w:rFonts w:ascii="IRMitra" w:hAnsi="IRMitra" w:cs="IRMitra"/>
          <w:sz w:val="28"/>
          <w:rtl/>
          <w:lang w:bidi="ar-SA"/>
        </w:rPr>
        <w:t>نمک در آن ریخته شده است</w:t>
      </w:r>
      <w:r w:rsidRPr="00701FB5">
        <w:rPr>
          <w:rFonts w:ascii="IRMitra" w:hAnsi="IRMitra" w:cs="IRMitra"/>
          <w:sz w:val="28"/>
          <w:rtl/>
          <w:lang w:bidi="ar-SA"/>
        </w:rPr>
        <w:t>، آب است یا آب نمک</w:t>
      </w:r>
      <w:r w:rsidR="0071024F" w:rsidRPr="00701FB5">
        <w:rPr>
          <w:rFonts w:ascii="IRMitra" w:hAnsi="IRMitra" w:cs="IRMitra"/>
          <w:sz w:val="28"/>
          <w:rtl/>
          <w:lang w:bidi="ar-SA"/>
        </w:rPr>
        <w:t>،</w:t>
      </w:r>
      <w:r w:rsidRPr="00701FB5">
        <w:rPr>
          <w:rFonts w:ascii="IRMitra" w:hAnsi="IRMitra" w:cs="IRMitra"/>
          <w:sz w:val="28"/>
          <w:rtl/>
          <w:lang w:bidi="ar-SA"/>
        </w:rPr>
        <w:t xml:space="preserve"> </w:t>
      </w:r>
      <w:r w:rsidR="0071024F" w:rsidRPr="00701FB5">
        <w:rPr>
          <w:rFonts w:ascii="IRMitra" w:hAnsi="IRMitra" w:cs="IRMitra"/>
          <w:sz w:val="28"/>
          <w:rtl/>
          <w:lang w:bidi="ar-SA"/>
        </w:rPr>
        <w:t xml:space="preserve">خیلی از این افراد جواب </w:t>
      </w:r>
      <w:r w:rsidR="003718A2" w:rsidRPr="00701FB5">
        <w:rPr>
          <w:rFonts w:ascii="IRMitra" w:hAnsi="IRMitra" w:cs="IRMitra"/>
          <w:sz w:val="28"/>
          <w:rtl/>
          <w:lang w:bidi="ar-SA"/>
        </w:rPr>
        <w:t>می‌</w:t>
      </w:r>
      <w:r w:rsidR="0071024F" w:rsidRPr="00701FB5">
        <w:rPr>
          <w:rFonts w:ascii="IRMitra" w:hAnsi="IRMitra" w:cs="IRMitra"/>
          <w:sz w:val="28"/>
          <w:rtl/>
          <w:lang w:bidi="ar-SA"/>
        </w:rPr>
        <w:t>دهند که «نمی‌دانیم» و یا عده‌ای بگویند آب است و عده‌ای دیگر بگویند آب نمک است، زیرا دقیق نیست که اگر مثلا یک قاشق و نیم نمک ریخته شود آب نمک است و اگر یک میلی‌متر</w:t>
      </w:r>
      <w:r w:rsidR="003718A2" w:rsidRPr="00701FB5">
        <w:rPr>
          <w:rFonts w:ascii="IRMitra" w:hAnsi="IRMitra" w:cs="IRMitra"/>
          <w:sz w:val="28"/>
          <w:rtl/>
          <w:lang w:bidi="ar-SA"/>
        </w:rPr>
        <w:t xml:space="preserve"> کمتر</w:t>
      </w:r>
      <w:r w:rsidR="0071024F" w:rsidRPr="00701FB5">
        <w:rPr>
          <w:rFonts w:ascii="IRMitra" w:hAnsi="IRMitra" w:cs="IRMitra"/>
          <w:sz w:val="28"/>
          <w:rtl/>
          <w:lang w:bidi="ar-SA"/>
        </w:rPr>
        <w:t xml:space="preserve"> ریخته شود عرفا آب است لذا یا عرف اختلاف می‌کند و یا می‌گوید «نمی‌دانم» و معنای آن این است که </w:t>
      </w:r>
      <w:r w:rsidR="00D43E0B" w:rsidRPr="00701FB5">
        <w:rPr>
          <w:rFonts w:ascii="IRMitra" w:hAnsi="IRMitra" w:cs="IRMitra"/>
          <w:sz w:val="28"/>
          <w:rtl/>
          <w:lang w:bidi="ar-SA"/>
        </w:rPr>
        <w:t>واقع وضعی نیست زیرا وضع به معنای علقه‌ی</w:t>
      </w:r>
      <w:r w:rsidR="00952E21" w:rsidRPr="00701FB5">
        <w:rPr>
          <w:rFonts w:ascii="IRMitra" w:hAnsi="IRMitra" w:cs="IRMitra"/>
          <w:sz w:val="28"/>
          <w:rtl/>
          <w:lang w:bidi="ar-SA"/>
        </w:rPr>
        <w:t xml:space="preserve"> بین </w:t>
      </w:r>
      <w:r w:rsidR="00D43E0B" w:rsidRPr="00701FB5">
        <w:rPr>
          <w:rFonts w:ascii="IRMitra" w:hAnsi="IRMitra" w:cs="IRMitra"/>
          <w:sz w:val="28"/>
          <w:rtl/>
          <w:lang w:bidi="ar-SA"/>
        </w:rPr>
        <w:t xml:space="preserve">لفظ و معنا </w:t>
      </w:r>
      <w:r w:rsidR="00AF0616" w:rsidRPr="00701FB5">
        <w:rPr>
          <w:rFonts w:ascii="IRMitra" w:hAnsi="IRMitra" w:cs="IRMitra"/>
          <w:sz w:val="28"/>
          <w:rtl/>
          <w:lang w:bidi="ar-SA"/>
        </w:rPr>
        <w:t>در ارتکاز</w:t>
      </w:r>
      <w:r w:rsidR="00952E21" w:rsidRPr="00701FB5">
        <w:rPr>
          <w:rFonts w:ascii="IRMitra" w:hAnsi="IRMitra" w:cs="IRMitra"/>
          <w:sz w:val="28"/>
          <w:rtl/>
          <w:lang w:bidi="ar-SA"/>
        </w:rPr>
        <w:t xml:space="preserve"> </w:t>
      </w:r>
      <w:r w:rsidR="00D43E0B" w:rsidRPr="00701FB5">
        <w:rPr>
          <w:rFonts w:ascii="IRMitra" w:hAnsi="IRMitra" w:cs="IRMitra"/>
          <w:sz w:val="28"/>
          <w:rtl/>
          <w:lang w:bidi="ar-SA"/>
        </w:rPr>
        <w:t xml:space="preserve">عرف است </w:t>
      </w:r>
      <w:r w:rsidR="00952E21" w:rsidRPr="00701FB5">
        <w:rPr>
          <w:rFonts w:ascii="IRMitra" w:hAnsi="IRMitra" w:cs="IRMitra"/>
          <w:sz w:val="28"/>
          <w:rtl/>
          <w:lang w:bidi="ar-SA"/>
        </w:rPr>
        <w:t>و وقتی خود عرف ا</w:t>
      </w:r>
      <w:r w:rsidR="00187C8A" w:rsidRPr="00701FB5">
        <w:rPr>
          <w:rFonts w:ascii="IRMitra" w:hAnsi="IRMitra" w:cs="IRMitra"/>
          <w:sz w:val="28"/>
          <w:rtl/>
          <w:lang w:bidi="ar-SA"/>
        </w:rPr>
        <w:t xml:space="preserve">رتکاز عام ندارد </w:t>
      </w:r>
      <w:r w:rsidR="00547226" w:rsidRPr="00701FB5">
        <w:rPr>
          <w:rFonts w:ascii="IRMitra" w:hAnsi="IRMitra" w:cs="IRMitra"/>
          <w:sz w:val="28"/>
          <w:rtl/>
          <w:lang w:bidi="ar-SA"/>
        </w:rPr>
        <w:t>-</w:t>
      </w:r>
      <w:r w:rsidR="00D43E0B" w:rsidRPr="00701FB5">
        <w:rPr>
          <w:rFonts w:ascii="IRMitra" w:hAnsi="IRMitra" w:cs="IRMitra"/>
          <w:sz w:val="28"/>
          <w:rtl/>
          <w:lang w:bidi="ar-SA"/>
        </w:rPr>
        <w:t>شاهد</w:t>
      </w:r>
      <w:r w:rsidR="00187C8A" w:rsidRPr="00701FB5">
        <w:rPr>
          <w:rFonts w:ascii="IRMitra" w:hAnsi="IRMitra" w:cs="IRMitra"/>
          <w:sz w:val="28"/>
          <w:rtl/>
          <w:lang w:bidi="ar-SA"/>
        </w:rPr>
        <w:t xml:space="preserve"> عدم وجود ارتکاز</w:t>
      </w:r>
      <w:r w:rsidR="00AF0616" w:rsidRPr="00701FB5">
        <w:rPr>
          <w:rFonts w:ascii="IRMitra" w:hAnsi="IRMitra" w:cs="IRMitra"/>
          <w:sz w:val="28"/>
          <w:rtl/>
          <w:lang w:bidi="ar-SA"/>
        </w:rPr>
        <w:t>،</w:t>
      </w:r>
      <w:r w:rsidR="00D43E0B" w:rsidRPr="00701FB5">
        <w:rPr>
          <w:rFonts w:ascii="IRMitra" w:hAnsi="IRMitra" w:cs="IRMitra"/>
          <w:sz w:val="28"/>
          <w:rtl/>
          <w:lang w:bidi="ar-SA"/>
        </w:rPr>
        <w:t xml:space="preserve"> اختلاف عرف </w:t>
      </w:r>
      <w:r w:rsidR="00187C8A" w:rsidRPr="00701FB5">
        <w:rPr>
          <w:rFonts w:ascii="IRMitra" w:hAnsi="IRMitra" w:cs="IRMitra"/>
          <w:sz w:val="28"/>
          <w:rtl/>
          <w:lang w:bidi="ar-SA"/>
        </w:rPr>
        <w:t>یا عدم علم عرف است</w:t>
      </w:r>
      <w:r w:rsidR="00547226" w:rsidRPr="00701FB5">
        <w:rPr>
          <w:rFonts w:ascii="IRMitra" w:hAnsi="IRMitra" w:cs="IRMitra"/>
          <w:sz w:val="28"/>
          <w:rtl/>
          <w:lang w:bidi="ar-SA"/>
        </w:rPr>
        <w:t xml:space="preserve">- </w:t>
      </w:r>
      <w:r w:rsidR="004A185A" w:rsidRPr="00701FB5">
        <w:rPr>
          <w:rFonts w:ascii="IRMitra" w:hAnsi="IRMitra" w:cs="IRMitra"/>
          <w:sz w:val="28"/>
          <w:rtl/>
          <w:lang w:bidi="ar-SA"/>
        </w:rPr>
        <w:t>کشف می‌شود که</w:t>
      </w:r>
      <w:r w:rsidR="00AF0616" w:rsidRPr="00701FB5">
        <w:rPr>
          <w:rFonts w:ascii="IRMitra" w:hAnsi="IRMitra" w:cs="IRMitra"/>
          <w:sz w:val="28"/>
          <w:rtl/>
          <w:lang w:bidi="ar-SA"/>
        </w:rPr>
        <w:t xml:space="preserve"> واقع ارتکاز علقه‌ی وضعیه نیست.</w:t>
      </w:r>
    </w:p>
    <w:p w14:paraId="1E46EDDC" w14:textId="77777777" w:rsidR="00154B74" w:rsidRPr="00701FB5" w:rsidRDefault="00154B74" w:rsidP="00AF0616">
      <w:pPr>
        <w:jc w:val="both"/>
        <w:rPr>
          <w:rFonts w:ascii="IRMitra" w:hAnsi="IRMitra" w:cs="IRMitra"/>
          <w:sz w:val="28"/>
          <w:rtl/>
          <w:lang w:bidi="ar-SA"/>
        </w:rPr>
      </w:pPr>
    </w:p>
    <w:p w14:paraId="2B5523DF" w14:textId="77777777" w:rsidR="00AF0616" w:rsidRPr="00701FB5" w:rsidRDefault="00AF0616">
      <w:pPr>
        <w:jc w:val="both"/>
        <w:rPr>
          <w:rFonts w:ascii="IRMitra" w:hAnsi="IRMitra" w:cs="IRMitra"/>
          <w:sz w:val="28"/>
          <w:lang w:bidi="ar-SA"/>
        </w:rPr>
      </w:pPr>
    </w:p>
    <w:sectPr w:rsidR="00AF0616" w:rsidRPr="00701FB5" w:rsidSect="00901358">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B0C2A" w14:textId="77777777" w:rsidR="00786AAD" w:rsidRDefault="00786AAD" w:rsidP="00901358">
      <w:pPr>
        <w:spacing w:after="0" w:line="240" w:lineRule="auto"/>
      </w:pPr>
      <w:r>
        <w:separator/>
      </w:r>
    </w:p>
  </w:endnote>
  <w:endnote w:type="continuationSeparator" w:id="0">
    <w:p w14:paraId="7FED6FD2" w14:textId="77777777" w:rsidR="00786AAD" w:rsidRDefault="00786AAD" w:rsidP="0090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3E452" w14:textId="77777777" w:rsidR="00901358" w:rsidRDefault="00901358" w:rsidP="007F1053">
    <w:pPr>
      <w:pStyle w:val="Footer"/>
    </w:pPr>
  </w:p>
  <w:p w14:paraId="43CB0A23" w14:textId="77777777" w:rsidR="00901358" w:rsidRDefault="00901358" w:rsidP="007F1053"/>
  <w:p w14:paraId="5F50AD37" w14:textId="77777777" w:rsidR="00901358" w:rsidRDefault="00901358"/>
  <w:p w14:paraId="35120247" w14:textId="77777777" w:rsidR="00901358" w:rsidRDefault="00901358"/>
  <w:p w14:paraId="0EEE3BD5" w14:textId="77777777" w:rsidR="00901358" w:rsidRDefault="00901358"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3935FEF2" w14:textId="77777777" w:rsidR="00901358" w:rsidRDefault="00901358" w:rsidP="00822C53">
        <w:pPr>
          <w:pStyle w:val="Footer"/>
          <w:jc w:val="center"/>
        </w:pPr>
        <w:r>
          <w:fldChar w:fldCharType="begin"/>
        </w:r>
        <w:r>
          <w:instrText xml:space="preserve"> PAGE   \* MERGEFORMAT </w:instrText>
        </w:r>
        <w:r>
          <w:fldChar w:fldCharType="separate"/>
        </w:r>
        <w:r w:rsidR="00173313">
          <w:rPr>
            <w:noProof/>
            <w:rtl/>
          </w:rPr>
          <w:t>7</w:t>
        </w:r>
        <w:r>
          <w:rPr>
            <w:noProof/>
          </w:rPr>
          <w:fldChar w:fldCharType="end"/>
        </w:r>
      </w:p>
    </w:sdtContent>
  </w:sdt>
  <w:p w14:paraId="67826D1E" w14:textId="77777777" w:rsidR="00901358" w:rsidRDefault="00901358"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78314" w14:textId="77777777" w:rsidR="00786AAD" w:rsidRDefault="00786AAD" w:rsidP="00901358">
      <w:pPr>
        <w:spacing w:after="0" w:line="240" w:lineRule="auto"/>
      </w:pPr>
      <w:r>
        <w:separator/>
      </w:r>
    </w:p>
  </w:footnote>
  <w:footnote w:type="continuationSeparator" w:id="0">
    <w:p w14:paraId="18BC312D" w14:textId="77777777" w:rsidR="00786AAD" w:rsidRDefault="00786AAD" w:rsidP="00901358">
      <w:pPr>
        <w:spacing w:after="0" w:line="240" w:lineRule="auto"/>
      </w:pPr>
      <w:r>
        <w:continuationSeparator/>
      </w:r>
    </w:p>
  </w:footnote>
  <w:footnote w:id="1">
    <w:p w14:paraId="597C6C98" w14:textId="77777777" w:rsidR="008964C2" w:rsidRPr="00155596" w:rsidRDefault="008964C2"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انصاری</w:t>
      </w:r>
      <w:r w:rsidRPr="00155596">
        <w:rPr>
          <w:rFonts w:ascii="NoorLotus" w:hAnsi="NoorLotus"/>
          <w:color w:val="3C3C3C"/>
          <w:sz w:val="24"/>
          <w:szCs w:val="24"/>
          <w:rtl/>
        </w:rPr>
        <w:t xml:space="preserve"> </w:t>
      </w:r>
      <w:r w:rsidRPr="00155596">
        <w:rPr>
          <w:rFonts w:ascii="NoorLotus" w:hAnsi="NoorLotus" w:hint="cs"/>
          <w:color w:val="3C3C3C"/>
          <w:sz w:val="24"/>
          <w:szCs w:val="24"/>
          <w:rtl/>
        </w:rPr>
        <w:t>مرتضی</w:t>
      </w:r>
      <w:r w:rsidRPr="00155596">
        <w:rPr>
          <w:rFonts w:ascii="NoorLotus" w:hAnsi="NoorLotus"/>
          <w:color w:val="3C3C3C"/>
          <w:sz w:val="24"/>
          <w:szCs w:val="24"/>
          <w:rtl/>
        </w:rPr>
        <w:t xml:space="preserve"> </w:t>
      </w:r>
      <w:r w:rsidRPr="00155596">
        <w:rPr>
          <w:rFonts w:ascii="NoorLotus" w:hAnsi="NoorLotus" w:hint="cs"/>
          <w:color w:val="3C3C3C"/>
          <w:sz w:val="24"/>
          <w:szCs w:val="24"/>
          <w:rtl/>
        </w:rPr>
        <w:t>بن</w:t>
      </w:r>
      <w:r w:rsidRPr="00155596">
        <w:rPr>
          <w:rFonts w:ascii="NoorLotus" w:hAnsi="NoorLotus"/>
          <w:color w:val="3C3C3C"/>
          <w:sz w:val="24"/>
          <w:szCs w:val="24"/>
          <w:rtl/>
        </w:rPr>
        <w:t xml:space="preserve"> </w:t>
      </w:r>
      <w:r w:rsidRPr="00155596">
        <w:rPr>
          <w:rFonts w:ascii="NoorLotus" w:hAnsi="NoorLotus" w:hint="cs"/>
          <w:color w:val="3C3C3C"/>
          <w:sz w:val="24"/>
          <w:szCs w:val="24"/>
          <w:rtl/>
        </w:rPr>
        <w:t>محمدامین</w:t>
      </w:r>
      <w:r w:rsidRPr="00155596">
        <w:rPr>
          <w:rFonts w:ascii="NoorLotus" w:hAnsi="NoorLotus"/>
          <w:color w:val="3C3C3C"/>
          <w:sz w:val="24"/>
          <w:szCs w:val="24"/>
          <w:rtl/>
        </w:rPr>
        <w:t>. فرائد الاُصول / جامعه مدرسین. ج 2، جماعة المدرسين في الحوزة العلمیة بقم. مؤسسة النشر الإسلامي، ص 421.</w:t>
      </w:r>
    </w:p>
  </w:footnote>
  <w:footnote w:id="2">
    <w:p w14:paraId="6A751733" w14:textId="77777777" w:rsidR="0006306A" w:rsidRPr="00155596" w:rsidRDefault="0006306A"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انصاری</w:t>
      </w:r>
      <w:r w:rsidRPr="00155596">
        <w:rPr>
          <w:rFonts w:ascii="NoorLotus" w:hAnsi="NoorLotus"/>
          <w:color w:val="3C3C3C"/>
          <w:sz w:val="24"/>
          <w:szCs w:val="24"/>
          <w:rtl/>
        </w:rPr>
        <w:t xml:space="preserve"> </w:t>
      </w:r>
      <w:r w:rsidRPr="00155596">
        <w:rPr>
          <w:rFonts w:ascii="NoorLotus" w:hAnsi="NoorLotus" w:hint="cs"/>
          <w:color w:val="3C3C3C"/>
          <w:sz w:val="24"/>
          <w:szCs w:val="24"/>
          <w:rtl/>
        </w:rPr>
        <w:t>مرتضی</w:t>
      </w:r>
      <w:r w:rsidRPr="00155596">
        <w:rPr>
          <w:rFonts w:ascii="NoorLotus" w:hAnsi="NoorLotus"/>
          <w:color w:val="3C3C3C"/>
          <w:sz w:val="24"/>
          <w:szCs w:val="24"/>
          <w:rtl/>
        </w:rPr>
        <w:t xml:space="preserve"> </w:t>
      </w:r>
      <w:r w:rsidRPr="00155596">
        <w:rPr>
          <w:rFonts w:ascii="NoorLotus" w:hAnsi="NoorLotus" w:hint="cs"/>
          <w:color w:val="3C3C3C"/>
          <w:sz w:val="24"/>
          <w:szCs w:val="24"/>
          <w:rtl/>
        </w:rPr>
        <w:t>بن</w:t>
      </w:r>
      <w:r w:rsidRPr="00155596">
        <w:rPr>
          <w:rFonts w:ascii="NoorLotus" w:hAnsi="NoorLotus"/>
          <w:color w:val="3C3C3C"/>
          <w:sz w:val="24"/>
          <w:szCs w:val="24"/>
          <w:rtl/>
        </w:rPr>
        <w:t xml:space="preserve"> </w:t>
      </w:r>
      <w:r w:rsidRPr="00155596">
        <w:rPr>
          <w:rFonts w:ascii="NoorLotus" w:hAnsi="NoorLotus" w:hint="cs"/>
          <w:color w:val="3C3C3C"/>
          <w:sz w:val="24"/>
          <w:szCs w:val="24"/>
          <w:rtl/>
        </w:rPr>
        <w:t>محمدامین</w:t>
      </w:r>
      <w:r w:rsidRPr="00155596">
        <w:rPr>
          <w:rFonts w:ascii="NoorLotus" w:hAnsi="NoorLotus"/>
          <w:color w:val="3C3C3C"/>
          <w:sz w:val="24"/>
          <w:szCs w:val="24"/>
          <w:rtl/>
        </w:rPr>
        <w:t>. فرائد الاُصول / جامعه مدرسین. ج 2، جماعة المدرسين في الحوزة العلمیة بقم. مؤسسة النشر الإسلامي، ص 420.</w:t>
      </w:r>
    </w:p>
  </w:footnote>
  <w:footnote w:id="3">
    <w:p w14:paraId="60F0FA58" w14:textId="5B566D9C" w:rsidR="008964C2" w:rsidRPr="00155596" w:rsidRDefault="008964C2" w:rsidP="00715A5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00715A58">
        <w:rPr>
          <w:rFonts w:ascii="NoorLotus" w:hAnsi="NoorLotus" w:hint="cs"/>
          <w:color w:val="3C3C3C"/>
          <w:sz w:val="24"/>
          <w:szCs w:val="24"/>
          <w:rtl/>
        </w:rPr>
        <w:t>همان</w:t>
      </w:r>
      <w:r w:rsidRPr="00155596">
        <w:rPr>
          <w:rFonts w:ascii="NoorLotus" w:hAnsi="NoorLotus"/>
          <w:color w:val="3C3C3C"/>
          <w:sz w:val="24"/>
          <w:szCs w:val="24"/>
          <w:rtl/>
        </w:rPr>
        <w:t>، ص 422.</w:t>
      </w:r>
    </w:p>
  </w:footnote>
  <w:footnote w:id="4">
    <w:p w14:paraId="4271863F" w14:textId="77777777" w:rsidR="008964C2" w:rsidRPr="00155596" w:rsidRDefault="008964C2"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آخوند</w:t>
      </w:r>
      <w:r w:rsidRPr="00155596">
        <w:rPr>
          <w:rFonts w:ascii="NoorLotus" w:hAnsi="NoorLotus"/>
          <w:color w:val="3C3C3C"/>
          <w:sz w:val="24"/>
          <w:szCs w:val="24"/>
          <w:rtl/>
        </w:rPr>
        <w:t xml:space="preserve"> </w:t>
      </w:r>
      <w:r w:rsidRPr="00155596">
        <w:rPr>
          <w:rFonts w:ascii="NoorLotus" w:hAnsi="NoorLotus" w:hint="cs"/>
          <w:color w:val="3C3C3C"/>
          <w:sz w:val="24"/>
          <w:szCs w:val="24"/>
          <w:rtl/>
        </w:rPr>
        <w:t>خراسانی</w:t>
      </w:r>
      <w:r w:rsidRPr="00155596">
        <w:rPr>
          <w:rFonts w:ascii="NoorLotus" w:hAnsi="NoorLotus"/>
          <w:color w:val="3C3C3C"/>
          <w:sz w:val="24"/>
          <w:szCs w:val="24"/>
          <w:rtl/>
        </w:rPr>
        <w:t xml:space="preserve"> </w:t>
      </w:r>
      <w:r w:rsidRPr="00155596">
        <w:rPr>
          <w:rFonts w:ascii="NoorLotus" w:hAnsi="NoorLotus" w:hint="cs"/>
          <w:color w:val="3C3C3C"/>
          <w:sz w:val="24"/>
          <w:szCs w:val="24"/>
          <w:rtl/>
        </w:rPr>
        <w:t>محمدکاظم</w:t>
      </w:r>
      <w:r w:rsidRPr="00155596">
        <w:rPr>
          <w:rFonts w:ascii="NoorLotus" w:hAnsi="NoorLotus"/>
          <w:color w:val="3C3C3C"/>
          <w:sz w:val="24"/>
          <w:szCs w:val="24"/>
          <w:rtl/>
        </w:rPr>
        <w:t xml:space="preserve"> </w:t>
      </w:r>
      <w:r w:rsidRPr="00155596">
        <w:rPr>
          <w:rFonts w:ascii="NoorLotus" w:hAnsi="NoorLotus" w:hint="cs"/>
          <w:color w:val="3C3C3C"/>
          <w:sz w:val="24"/>
          <w:szCs w:val="24"/>
          <w:rtl/>
        </w:rPr>
        <w:t>بن</w:t>
      </w:r>
      <w:r w:rsidRPr="00155596">
        <w:rPr>
          <w:rFonts w:ascii="NoorLotus" w:hAnsi="NoorLotus"/>
          <w:color w:val="3C3C3C"/>
          <w:sz w:val="24"/>
          <w:szCs w:val="24"/>
          <w:rtl/>
        </w:rPr>
        <w:t xml:space="preserve"> </w:t>
      </w:r>
      <w:r w:rsidRPr="00155596">
        <w:rPr>
          <w:rFonts w:ascii="NoorLotus" w:hAnsi="NoorLotus" w:hint="cs"/>
          <w:color w:val="3C3C3C"/>
          <w:sz w:val="24"/>
          <w:szCs w:val="24"/>
          <w:rtl/>
        </w:rPr>
        <w:t>حسین</w:t>
      </w:r>
      <w:r w:rsidRPr="00155596">
        <w:rPr>
          <w:rFonts w:ascii="NoorLotus" w:hAnsi="NoorLotus"/>
          <w:color w:val="3C3C3C"/>
          <w:sz w:val="24"/>
          <w:szCs w:val="24"/>
          <w:rtl/>
        </w:rPr>
        <w:t>. کفایة الأصول (طبع آل البيت). مؤسسة آل البیت (علیهم السلام) لإحیاء التراث، 1409، ص 361.</w:t>
      </w:r>
    </w:p>
  </w:footnote>
  <w:footnote w:id="5">
    <w:p w14:paraId="4BB5B33D" w14:textId="3E881DFB" w:rsidR="00010CFB" w:rsidRPr="00155596" w:rsidRDefault="00010CFB" w:rsidP="003B7778">
      <w:pPr>
        <w:pStyle w:val="FootnoteText"/>
        <w:spacing w:after="0" w:afterAutospacing="0"/>
        <w:rPr>
          <w:rFonts w:ascii="NoorLotus" w:hAnsi="NoorLotus"/>
          <w:sz w:val="24"/>
          <w:szCs w:val="24"/>
          <w:rtl/>
        </w:rPr>
      </w:pPr>
      <w:r w:rsidRPr="00155596">
        <w:rPr>
          <w:rStyle w:val="FootnoteReference"/>
          <w:rFonts w:cs="NoorLotus"/>
          <w:sz w:val="24"/>
          <w:szCs w:val="24"/>
        </w:rPr>
        <w:footnoteRef/>
      </w:r>
      <w:r w:rsidRPr="00155596">
        <w:rPr>
          <w:rFonts w:ascii="NoorLotus" w:hAnsi="NoorLotus"/>
          <w:sz w:val="24"/>
          <w:szCs w:val="24"/>
          <w:rtl/>
        </w:rPr>
        <w:t xml:space="preserve"> </w:t>
      </w:r>
      <w:r w:rsidRPr="00155596">
        <w:rPr>
          <w:rFonts w:ascii="NoorLotus" w:hAnsi="NoorLotus"/>
          <w:sz w:val="24"/>
          <w:szCs w:val="24"/>
          <w:rtl/>
        </w:rPr>
        <w:t>تهذیب الاحکام (تحقیق خراسان)، طوسی، محمد بن حسن، ج1، ص284، ح119.</w:t>
      </w:r>
    </w:p>
  </w:footnote>
  <w:footnote w:id="6">
    <w:p w14:paraId="1A72F122" w14:textId="344D3685" w:rsidR="006F7521" w:rsidRPr="00155596" w:rsidRDefault="006F7521"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نایینی</w:t>
      </w:r>
      <w:r w:rsidRPr="00155596">
        <w:rPr>
          <w:rFonts w:ascii="NoorLotus" w:hAnsi="NoorLotus"/>
          <w:color w:val="3C3C3C"/>
          <w:sz w:val="24"/>
          <w:szCs w:val="24"/>
          <w:rtl/>
        </w:rPr>
        <w:t xml:space="preserve"> </w:t>
      </w:r>
      <w:r w:rsidRPr="00155596">
        <w:rPr>
          <w:rFonts w:ascii="NoorLotus" w:hAnsi="NoorLotus" w:hint="cs"/>
          <w:color w:val="3C3C3C"/>
          <w:sz w:val="24"/>
          <w:szCs w:val="24"/>
          <w:rtl/>
        </w:rPr>
        <w:t>محمدحسین</w:t>
      </w:r>
      <w:r w:rsidRPr="00155596">
        <w:rPr>
          <w:rFonts w:ascii="NoorLotus" w:hAnsi="NoorLotus"/>
          <w:color w:val="3C3C3C"/>
          <w:sz w:val="24"/>
          <w:szCs w:val="24"/>
          <w:rtl/>
        </w:rPr>
        <w:t>. فوائد الاُصول (النائیني). ج 4، جماعة المدرسين في الحوزة العلمیة بقم. مؤسسة النشر الإسلامي، 1376، ص 61-62.</w:t>
      </w:r>
    </w:p>
  </w:footnote>
  <w:footnote w:id="7">
    <w:p w14:paraId="2770B9C4" w14:textId="2ED00C4C" w:rsidR="004C1D85" w:rsidRPr="00155596" w:rsidRDefault="004C1D85" w:rsidP="008F6000">
      <w:pPr>
        <w:pStyle w:val="FootnoteText"/>
        <w:spacing w:after="0" w:afterAutospacing="0"/>
        <w:rPr>
          <w:rFonts w:ascii="NoorLotus" w:hAnsi="NoorLotus"/>
          <w:color w:val="3C3C3C"/>
          <w:sz w:val="24"/>
          <w:szCs w:val="24"/>
          <w:rtl/>
          <w:lang w:bidi="ar"/>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تبریزی</w:t>
      </w:r>
      <w:r w:rsidRPr="00155596">
        <w:rPr>
          <w:rFonts w:ascii="NoorLotus" w:hAnsi="NoorLotus"/>
          <w:color w:val="3C3C3C"/>
          <w:sz w:val="24"/>
          <w:szCs w:val="24"/>
          <w:rtl/>
        </w:rPr>
        <w:t xml:space="preserve"> </w:t>
      </w:r>
      <w:r w:rsidRPr="00155596">
        <w:rPr>
          <w:rFonts w:ascii="NoorLotus" w:hAnsi="NoorLotus" w:hint="cs"/>
          <w:color w:val="3C3C3C"/>
          <w:sz w:val="24"/>
          <w:szCs w:val="24"/>
          <w:rtl/>
        </w:rPr>
        <w:t>جواد</w:t>
      </w:r>
      <w:r w:rsidRPr="00155596">
        <w:rPr>
          <w:rFonts w:ascii="NoorLotus" w:hAnsi="NoorLotus"/>
          <w:color w:val="3C3C3C"/>
          <w:sz w:val="24"/>
          <w:szCs w:val="24"/>
          <w:rtl/>
        </w:rPr>
        <w:t>. دروس في مسائل علم الأصول (تبریزی). ج 4، دار الصديقة الشهيدة</w:t>
      </w:r>
      <w:r w:rsidR="008F6000">
        <w:rPr>
          <w:rFonts w:ascii="NoorLotus" w:hAnsi="NoorLotus"/>
          <w:color w:val="3C3C3C"/>
          <w:sz w:val="24"/>
          <w:szCs w:val="24"/>
          <w:rtl/>
        </w:rPr>
        <w:t xml:space="preserve"> (سلام الله عليها)، 1387، ص 389</w:t>
      </w:r>
      <w:r w:rsidR="008F6000">
        <w:rPr>
          <w:rFonts w:ascii="NoorLotus" w:hAnsi="NoorLotus" w:hint="cs"/>
          <w:color w:val="3C3C3C"/>
          <w:sz w:val="24"/>
          <w:szCs w:val="24"/>
          <w:rtl/>
        </w:rPr>
        <w:t xml:space="preserve">: </w:t>
      </w:r>
      <w:r w:rsidR="008F6000" w:rsidRPr="008F6000">
        <w:rPr>
          <w:rFonts w:ascii="NoorLotus" w:hAnsi="NoorLotus"/>
          <w:color w:val="3C3C3C"/>
          <w:sz w:val="24"/>
          <w:szCs w:val="24"/>
          <w:rtl/>
          <w:lang w:bidi="ar"/>
        </w:rPr>
        <w:t>نعم لو قيل بانصراف خطابات التكليف إلى ثبوته في موارد الابتلاء، كما يدعى ذلك بانصرافها إلى القادرين على متعلقات التكليف لما يمكن التمسك بها في موارد الشك في الابتلاء بنحو الشبهة المفهومية، و لكن الدعوى بمراحل عن الواق</w:t>
      </w:r>
      <w:r w:rsidR="008F6000">
        <w:rPr>
          <w:rFonts w:ascii="NoorLotus" w:hAnsi="NoorLotus"/>
          <w:color w:val="3C3C3C"/>
          <w:sz w:val="24"/>
          <w:szCs w:val="24"/>
          <w:rtl/>
          <w:lang w:bidi="ar"/>
        </w:rPr>
        <w:t>ع</w:t>
      </w:r>
      <w:r w:rsidR="008F6000">
        <w:rPr>
          <w:rFonts w:ascii="NoorLotus" w:hAnsi="NoorLotus" w:hint="cs"/>
          <w:color w:val="3C3C3C"/>
          <w:sz w:val="24"/>
          <w:szCs w:val="24"/>
          <w:rtl/>
          <w:lang w:bidi="ar"/>
        </w:rPr>
        <w:t>.</w:t>
      </w:r>
    </w:p>
  </w:footnote>
  <w:footnote w:id="8">
    <w:p w14:paraId="2025EC8E" w14:textId="77777777" w:rsidR="00973D22" w:rsidRPr="00155596" w:rsidRDefault="00973D22"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hint="cs"/>
          <w:color w:val="3C3C3C"/>
          <w:sz w:val="24"/>
          <w:szCs w:val="24"/>
          <w:rtl/>
        </w:rPr>
        <w:t>عراقی</w:t>
      </w:r>
      <w:r w:rsidRPr="00155596">
        <w:rPr>
          <w:rFonts w:ascii="NoorLotus" w:hAnsi="NoorLotus"/>
          <w:color w:val="3C3C3C"/>
          <w:sz w:val="24"/>
          <w:szCs w:val="24"/>
          <w:rtl/>
        </w:rPr>
        <w:t xml:space="preserve"> </w:t>
      </w:r>
      <w:r w:rsidRPr="00155596">
        <w:rPr>
          <w:rFonts w:ascii="NoorLotus" w:hAnsi="NoorLotus" w:hint="cs"/>
          <w:color w:val="3C3C3C"/>
          <w:sz w:val="24"/>
          <w:szCs w:val="24"/>
          <w:rtl/>
        </w:rPr>
        <w:t>ضیاء‌الدین</w:t>
      </w:r>
      <w:r w:rsidRPr="00155596">
        <w:rPr>
          <w:rFonts w:ascii="NoorLotus" w:hAnsi="NoorLotus"/>
          <w:color w:val="3C3C3C"/>
          <w:sz w:val="24"/>
          <w:szCs w:val="24"/>
          <w:rtl/>
        </w:rPr>
        <w:t>. نهایة الأفکار. ج 3، جماعة المدرسين في الحوزة العلمیة بقم. مؤسسة النشر الإسلامي، 1417، ص 343.</w:t>
      </w:r>
    </w:p>
  </w:footnote>
  <w:footnote w:id="9">
    <w:p w14:paraId="293536D3" w14:textId="1A0077C6" w:rsidR="009B1957" w:rsidRPr="00155596" w:rsidRDefault="009B1957" w:rsidP="003B7778">
      <w:pPr>
        <w:pStyle w:val="FootnoteText"/>
        <w:spacing w:after="0" w:afterAutospacing="0"/>
        <w:rPr>
          <w:rFonts w:ascii="NoorLotus" w:hAnsi="NoorLotus"/>
          <w:sz w:val="24"/>
          <w:szCs w:val="24"/>
        </w:rPr>
      </w:pPr>
      <w:r w:rsidRPr="00155596">
        <w:rPr>
          <w:rStyle w:val="FootnoteReference"/>
          <w:rFonts w:cs="NoorLotus"/>
          <w:sz w:val="24"/>
          <w:szCs w:val="24"/>
        </w:rPr>
        <w:footnoteRef/>
      </w:r>
      <w:r w:rsidRPr="00155596">
        <w:rPr>
          <w:rFonts w:ascii="NoorLotus" w:hAnsi="NoorLotus"/>
          <w:sz w:val="24"/>
          <w:szCs w:val="24"/>
          <w:rtl/>
        </w:rPr>
        <w:t xml:space="preserve"> </w:t>
      </w:r>
      <w:r w:rsidRPr="00155596">
        <w:rPr>
          <w:rFonts w:ascii="NoorLotus" w:hAnsi="NoorLotus"/>
          <w:sz w:val="24"/>
          <w:szCs w:val="24"/>
          <w:rtl/>
        </w:rPr>
        <w:t>البقرة:286.</w:t>
      </w:r>
    </w:p>
  </w:footnote>
  <w:footnote w:id="10">
    <w:p w14:paraId="0AE586A1" w14:textId="7F9A58BE" w:rsidR="00017751" w:rsidRPr="00155596" w:rsidRDefault="00017751" w:rsidP="003B7778">
      <w:pPr>
        <w:pStyle w:val="FootnoteText"/>
        <w:spacing w:after="0" w:afterAutospacing="0"/>
        <w:rPr>
          <w:rFonts w:ascii="NoorLotus" w:hAnsi="NoorLotus"/>
          <w:sz w:val="24"/>
          <w:szCs w:val="24"/>
        </w:rPr>
      </w:pPr>
      <w:r w:rsidRPr="00155596">
        <w:rPr>
          <w:rStyle w:val="FootnoteReference"/>
          <w:rFonts w:cs="NoorLotus"/>
          <w:sz w:val="24"/>
          <w:szCs w:val="24"/>
        </w:rPr>
        <w:footnoteRef/>
      </w:r>
      <w:r w:rsidRPr="00155596">
        <w:rPr>
          <w:rFonts w:ascii="NoorLotus" w:hAnsi="NoorLotus"/>
          <w:sz w:val="24"/>
          <w:szCs w:val="24"/>
          <w:rtl/>
        </w:rPr>
        <w:t xml:space="preserve"> </w:t>
      </w:r>
      <w:r w:rsidR="003718A2">
        <w:rPr>
          <w:rFonts w:ascii="NoorLotus" w:hAnsi="NoorLotus" w:hint="cs"/>
          <w:sz w:val="24"/>
          <w:szCs w:val="24"/>
          <w:rtl/>
        </w:rPr>
        <w:t>حج: 78.</w:t>
      </w:r>
    </w:p>
  </w:footnote>
  <w:footnote w:id="11">
    <w:p w14:paraId="31EA98E3" w14:textId="7EA3CFE0" w:rsidR="00A32476" w:rsidRPr="00155596" w:rsidRDefault="00A32476" w:rsidP="003B7778">
      <w:pPr>
        <w:pStyle w:val="FootnoteText"/>
        <w:spacing w:after="0" w:afterAutospacing="0"/>
        <w:rPr>
          <w:rFonts w:ascii="NoorLotus" w:hAnsi="NoorLotus"/>
          <w:color w:val="3C3C3C"/>
          <w:sz w:val="24"/>
          <w:szCs w:val="24"/>
          <w:rtl/>
          <w:lang w:bidi="ar-SA"/>
        </w:rPr>
      </w:pPr>
      <w:r w:rsidRPr="00155596">
        <w:rPr>
          <w:rStyle w:val="FootnoteReference"/>
          <w:rFonts w:cs="NoorLotus"/>
          <w:color w:val="3C3C3C"/>
          <w:sz w:val="24"/>
          <w:szCs w:val="24"/>
        </w:rPr>
        <w:footnoteRef/>
      </w:r>
      <w:r w:rsidRPr="00155596">
        <w:rPr>
          <w:rFonts w:ascii="Cambria" w:hAnsi="Cambria" w:cs="Cambria" w:hint="cs"/>
          <w:color w:val="3C3C3C"/>
          <w:sz w:val="24"/>
          <w:szCs w:val="24"/>
          <w:rtl/>
        </w:rPr>
        <w:t> </w:t>
      </w:r>
      <w:r w:rsidRPr="00155596">
        <w:rPr>
          <w:rFonts w:ascii="NoorLotus" w:hAnsi="NoorLotus"/>
          <w:color w:val="3C3C3C"/>
          <w:sz w:val="24"/>
          <w:szCs w:val="24"/>
          <w:rtl/>
        </w:rPr>
        <w:t>صدر محمد باقر. بحوث في علم الأصول (الهاشمي الشاهرودي). ج 5، مؤسسة دائرة معارف الفقه الاسلامي، 1417، ص 297-298.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DD31B" w14:textId="77777777" w:rsidR="00901358" w:rsidRDefault="00901358" w:rsidP="007F1053">
    <w:pPr>
      <w:pStyle w:val="Header"/>
    </w:pPr>
  </w:p>
  <w:p w14:paraId="2BA85D85" w14:textId="77777777" w:rsidR="00901358" w:rsidRDefault="00901358" w:rsidP="007F1053"/>
  <w:p w14:paraId="75187F52" w14:textId="77777777" w:rsidR="00901358" w:rsidRDefault="00901358"/>
  <w:p w14:paraId="47D95BFC" w14:textId="77777777" w:rsidR="00901358" w:rsidRDefault="00901358"/>
  <w:p w14:paraId="78AA9B4D" w14:textId="77777777" w:rsidR="00901358" w:rsidRDefault="00901358"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41AEAE" w14:textId="3A5CA6DA" w:rsidR="00901358" w:rsidRPr="009E10DD" w:rsidRDefault="00901358"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جلسه:1</w:t>
    </w:r>
    <w:r>
      <w:rPr>
        <w:sz w:val="18"/>
        <w:szCs w:val="18"/>
        <w:rtl/>
      </w:rPr>
      <w:t>(تاری</w:t>
    </w:r>
    <w:r>
      <w:rPr>
        <w:rFonts w:hint="cs"/>
        <w:sz w:val="18"/>
        <w:szCs w:val="18"/>
        <w:rtl/>
      </w:rPr>
      <w:t>خ:15/6</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58"/>
    <w:rsid w:val="00005EFA"/>
    <w:rsid w:val="00010CFB"/>
    <w:rsid w:val="00017751"/>
    <w:rsid w:val="0003695B"/>
    <w:rsid w:val="00042C44"/>
    <w:rsid w:val="0006306A"/>
    <w:rsid w:val="00092B01"/>
    <w:rsid w:val="000C6212"/>
    <w:rsid w:val="000D73C1"/>
    <w:rsid w:val="000E1130"/>
    <w:rsid w:val="000E50FC"/>
    <w:rsid w:val="000E7D99"/>
    <w:rsid w:val="00132B8F"/>
    <w:rsid w:val="00133580"/>
    <w:rsid w:val="001347FC"/>
    <w:rsid w:val="001416F8"/>
    <w:rsid w:val="00154B38"/>
    <w:rsid w:val="00154B74"/>
    <w:rsid w:val="00155596"/>
    <w:rsid w:val="0016443E"/>
    <w:rsid w:val="00173313"/>
    <w:rsid w:val="00187C8A"/>
    <w:rsid w:val="001A71F4"/>
    <w:rsid w:val="001B6FD2"/>
    <w:rsid w:val="001D02C4"/>
    <w:rsid w:val="001D7F4D"/>
    <w:rsid w:val="00204174"/>
    <w:rsid w:val="00234C82"/>
    <w:rsid w:val="00247CFF"/>
    <w:rsid w:val="00255C00"/>
    <w:rsid w:val="00256C1D"/>
    <w:rsid w:val="00260EAA"/>
    <w:rsid w:val="002778C4"/>
    <w:rsid w:val="002A7FD2"/>
    <w:rsid w:val="002D350F"/>
    <w:rsid w:val="002E08B3"/>
    <w:rsid w:val="002E3622"/>
    <w:rsid w:val="0034479D"/>
    <w:rsid w:val="00346894"/>
    <w:rsid w:val="003718A2"/>
    <w:rsid w:val="003770E6"/>
    <w:rsid w:val="00391B82"/>
    <w:rsid w:val="003B4048"/>
    <w:rsid w:val="003B7778"/>
    <w:rsid w:val="00412B98"/>
    <w:rsid w:val="0041495E"/>
    <w:rsid w:val="00417993"/>
    <w:rsid w:val="00422A75"/>
    <w:rsid w:val="004352D7"/>
    <w:rsid w:val="004400E1"/>
    <w:rsid w:val="00447763"/>
    <w:rsid w:val="00472CEE"/>
    <w:rsid w:val="00481635"/>
    <w:rsid w:val="0049770D"/>
    <w:rsid w:val="004A185A"/>
    <w:rsid w:val="004A58C0"/>
    <w:rsid w:val="004B62A9"/>
    <w:rsid w:val="004C1D85"/>
    <w:rsid w:val="004C3D52"/>
    <w:rsid w:val="004E202E"/>
    <w:rsid w:val="004E3FE5"/>
    <w:rsid w:val="00536FD8"/>
    <w:rsid w:val="005421BA"/>
    <w:rsid w:val="00547226"/>
    <w:rsid w:val="00554231"/>
    <w:rsid w:val="005734EA"/>
    <w:rsid w:val="00581D36"/>
    <w:rsid w:val="00592044"/>
    <w:rsid w:val="00594206"/>
    <w:rsid w:val="005C6A59"/>
    <w:rsid w:val="005E3E54"/>
    <w:rsid w:val="005E46D1"/>
    <w:rsid w:val="006303F5"/>
    <w:rsid w:val="0064487F"/>
    <w:rsid w:val="00654BCF"/>
    <w:rsid w:val="00654DAD"/>
    <w:rsid w:val="00673BA8"/>
    <w:rsid w:val="006752F6"/>
    <w:rsid w:val="00685125"/>
    <w:rsid w:val="00691C60"/>
    <w:rsid w:val="006D15FE"/>
    <w:rsid w:val="006E4148"/>
    <w:rsid w:val="006F7521"/>
    <w:rsid w:val="006F7C3B"/>
    <w:rsid w:val="00701FB5"/>
    <w:rsid w:val="007020CC"/>
    <w:rsid w:val="007078F9"/>
    <w:rsid w:val="0071024F"/>
    <w:rsid w:val="00715A58"/>
    <w:rsid w:val="0074416D"/>
    <w:rsid w:val="007549B5"/>
    <w:rsid w:val="00755A65"/>
    <w:rsid w:val="00781930"/>
    <w:rsid w:val="00786AAD"/>
    <w:rsid w:val="007A2ED4"/>
    <w:rsid w:val="007B5BFA"/>
    <w:rsid w:val="007C57C7"/>
    <w:rsid w:val="007D71B9"/>
    <w:rsid w:val="00812DA7"/>
    <w:rsid w:val="00814B59"/>
    <w:rsid w:val="00823F11"/>
    <w:rsid w:val="00825A35"/>
    <w:rsid w:val="0083163B"/>
    <w:rsid w:val="00841BE3"/>
    <w:rsid w:val="008462A8"/>
    <w:rsid w:val="00894249"/>
    <w:rsid w:val="008964C2"/>
    <w:rsid w:val="008A269D"/>
    <w:rsid w:val="008A2B1E"/>
    <w:rsid w:val="008A5B80"/>
    <w:rsid w:val="008C2635"/>
    <w:rsid w:val="008C3009"/>
    <w:rsid w:val="008D1189"/>
    <w:rsid w:val="008E72E6"/>
    <w:rsid w:val="008F323C"/>
    <w:rsid w:val="008F4C59"/>
    <w:rsid w:val="008F6000"/>
    <w:rsid w:val="0090001D"/>
    <w:rsid w:val="00901358"/>
    <w:rsid w:val="00905575"/>
    <w:rsid w:val="009204D9"/>
    <w:rsid w:val="0093725B"/>
    <w:rsid w:val="00952E21"/>
    <w:rsid w:val="009548CC"/>
    <w:rsid w:val="00955D03"/>
    <w:rsid w:val="009615D3"/>
    <w:rsid w:val="00962725"/>
    <w:rsid w:val="009663E6"/>
    <w:rsid w:val="00973D22"/>
    <w:rsid w:val="00986760"/>
    <w:rsid w:val="009919DB"/>
    <w:rsid w:val="009B0B98"/>
    <w:rsid w:val="009B1957"/>
    <w:rsid w:val="009B1E90"/>
    <w:rsid w:val="009B332C"/>
    <w:rsid w:val="009B3B0A"/>
    <w:rsid w:val="009C4996"/>
    <w:rsid w:val="009E248D"/>
    <w:rsid w:val="009F0B75"/>
    <w:rsid w:val="00A12E55"/>
    <w:rsid w:val="00A32476"/>
    <w:rsid w:val="00A56241"/>
    <w:rsid w:val="00A574F3"/>
    <w:rsid w:val="00A81437"/>
    <w:rsid w:val="00AA542C"/>
    <w:rsid w:val="00AB021F"/>
    <w:rsid w:val="00AD706D"/>
    <w:rsid w:val="00AD7E4D"/>
    <w:rsid w:val="00AF0616"/>
    <w:rsid w:val="00AF422D"/>
    <w:rsid w:val="00B14F66"/>
    <w:rsid w:val="00B57FC0"/>
    <w:rsid w:val="00B67C45"/>
    <w:rsid w:val="00B70798"/>
    <w:rsid w:val="00B74541"/>
    <w:rsid w:val="00B94A2D"/>
    <w:rsid w:val="00BA0119"/>
    <w:rsid w:val="00BB5F65"/>
    <w:rsid w:val="00BC1866"/>
    <w:rsid w:val="00BE7593"/>
    <w:rsid w:val="00BE77C3"/>
    <w:rsid w:val="00C41CFC"/>
    <w:rsid w:val="00C710D2"/>
    <w:rsid w:val="00C7467C"/>
    <w:rsid w:val="00C9272D"/>
    <w:rsid w:val="00CB0EC5"/>
    <w:rsid w:val="00CC52CB"/>
    <w:rsid w:val="00CF0B8A"/>
    <w:rsid w:val="00D122A9"/>
    <w:rsid w:val="00D17149"/>
    <w:rsid w:val="00D27E35"/>
    <w:rsid w:val="00D34A80"/>
    <w:rsid w:val="00D43E0B"/>
    <w:rsid w:val="00D55B07"/>
    <w:rsid w:val="00D72843"/>
    <w:rsid w:val="00D72D8E"/>
    <w:rsid w:val="00D77617"/>
    <w:rsid w:val="00D950FB"/>
    <w:rsid w:val="00DA1629"/>
    <w:rsid w:val="00DE690F"/>
    <w:rsid w:val="00E15B4A"/>
    <w:rsid w:val="00E35FC2"/>
    <w:rsid w:val="00E53510"/>
    <w:rsid w:val="00E81C71"/>
    <w:rsid w:val="00E82F39"/>
    <w:rsid w:val="00E94835"/>
    <w:rsid w:val="00E95B16"/>
    <w:rsid w:val="00EA0D00"/>
    <w:rsid w:val="00EA1556"/>
    <w:rsid w:val="00EA655D"/>
    <w:rsid w:val="00EC3F34"/>
    <w:rsid w:val="00EC6827"/>
    <w:rsid w:val="00ED1D09"/>
    <w:rsid w:val="00ED359D"/>
    <w:rsid w:val="00ED58F3"/>
    <w:rsid w:val="00ED696D"/>
    <w:rsid w:val="00EE7CDD"/>
    <w:rsid w:val="00F268BE"/>
    <w:rsid w:val="00F34384"/>
    <w:rsid w:val="00F46C42"/>
    <w:rsid w:val="00F504EF"/>
    <w:rsid w:val="00F50CEA"/>
    <w:rsid w:val="00F54803"/>
    <w:rsid w:val="00F81AE6"/>
    <w:rsid w:val="00F8569A"/>
    <w:rsid w:val="00FC4CA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96A3"/>
  <w15:chartTrackingRefBased/>
  <w15:docId w15:val="{4C1200FA-8EB5-49C4-B8DA-74DED7EC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B9"/>
    <w:pPr>
      <w:bidi/>
    </w:pPr>
    <w:rPr>
      <w:rFonts w:cs="NoorLotus"/>
      <w:szCs w:val="28"/>
    </w:rPr>
  </w:style>
  <w:style w:type="paragraph" w:styleId="Heading1">
    <w:name w:val="heading 1"/>
    <w:basedOn w:val="Normal"/>
    <w:next w:val="Normal"/>
    <w:link w:val="Heading1Char"/>
    <w:qFormat/>
    <w:rsid w:val="007B5BFA"/>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7B5BFA"/>
    <w:pPr>
      <w:outlineLvl w:val="1"/>
    </w:pPr>
    <w:rPr>
      <w:rFonts w:cs="NoorLotus"/>
      <w:bCs/>
      <w:i w:val="0"/>
      <w:iCs w:val="0"/>
      <w:color w:val="FF0000"/>
      <w:lang w:bidi="ar-SA"/>
    </w:rPr>
  </w:style>
  <w:style w:type="paragraph" w:styleId="Heading3">
    <w:name w:val="heading 3"/>
    <w:basedOn w:val="Heading1"/>
    <w:next w:val="Normal"/>
    <w:link w:val="Heading3Char"/>
    <w:uiPriority w:val="9"/>
    <w:unhideWhenUsed/>
    <w:qFormat/>
    <w:rsid w:val="007B5BFA"/>
    <w:pPr>
      <w:outlineLvl w:val="2"/>
    </w:p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01358"/>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013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13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13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13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5BFA"/>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7B5BFA"/>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010CFB"/>
    <w:rPr>
      <w:rFonts w:ascii="NoorLotus" w:hAnsi="NoorLotus" w:cs="B Badr"/>
      <w:sz w:val="28"/>
      <w:vertAlign w:val="superscript"/>
    </w:rPr>
  </w:style>
  <w:style w:type="paragraph" w:styleId="NoSpacing">
    <w:name w:val="No Spacing"/>
    <w:aliases w:val="پاورقی"/>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7B5BFA"/>
    <w:rPr>
      <w:rFonts w:asciiTheme="majorHAnsi" w:eastAsiaTheme="majorEastAsia" w:hAnsiTheme="majorHAnsi" w:cs="NoorLotus"/>
      <w:b/>
      <w:bCs/>
      <w:color w:val="FF0000"/>
      <w:szCs w:val="28"/>
    </w:rPr>
  </w:style>
  <w:style w:type="character" w:customStyle="1" w:styleId="Heading5Char">
    <w:name w:val="Heading 5 Char"/>
    <w:basedOn w:val="DefaultParagraphFont"/>
    <w:link w:val="Heading5"/>
    <w:uiPriority w:val="9"/>
    <w:semiHidden/>
    <w:rsid w:val="00901358"/>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901358"/>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901358"/>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901358"/>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901358"/>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9013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1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1358"/>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9013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1358"/>
    <w:pPr>
      <w:spacing w:before="160"/>
      <w:jc w:val="center"/>
    </w:pPr>
    <w:rPr>
      <w:i/>
      <w:iCs/>
      <w:color w:val="404040" w:themeColor="text1" w:themeTint="BF"/>
    </w:rPr>
  </w:style>
  <w:style w:type="character" w:customStyle="1" w:styleId="QuoteChar">
    <w:name w:val="Quote Char"/>
    <w:basedOn w:val="DefaultParagraphFont"/>
    <w:link w:val="Quote"/>
    <w:uiPriority w:val="29"/>
    <w:rsid w:val="00901358"/>
    <w:rPr>
      <w:rFonts w:cs="B Badr"/>
      <w:i/>
      <w:iCs/>
      <w:color w:val="404040" w:themeColor="text1" w:themeTint="BF"/>
      <w:szCs w:val="28"/>
    </w:rPr>
  </w:style>
  <w:style w:type="paragraph" w:styleId="ListParagraph">
    <w:name w:val="List Paragraph"/>
    <w:basedOn w:val="Normal"/>
    <w:uiPriority w:val="34"/>
    <w:qFormat/>
    <w:rsid w:val="00901358"/>
    <w:pPr>
      <w:ind w:left="720"/>
      <w:contextualSpacing/>
    </w:pPr>
  </w:style>
  <w:style w:type="character" w:styleId="IntenseEmphasis">
    <w:name w:val="Intense Emphasis"/>
    <w:basedOn w:val="DefaultParagraphFont"/>
    <w:uiPriority w:val="21"/>
    <w:qFormat/>
    <w:rsid w:val="00901358"/>
    <w:rPr>
      <w:i/>
      <w:iCs/>
      <w:color w:val="365F91" w:themeColor="accent1" w:themeShade="BF"/>
    </w:rPr>
  </w:style>
  <w:style w:type="paragraph" w:styleId="IntenseQuote">
    <w:name w:val="Intense Quote"/>
    <w:basedOn w:val="Normal"/>
    <w:next w:val="Normal"/>
    <w:link w:val="IntenseQuoteChar"/>
    <w:uiPriority w:val="30"/>
    <w:qFormat/>
    <w:rsid w:val="0090135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01358"/>
    <w:rPr>
      <w:rFonts w:cs="B Badr"/>
      <w:i/>
      <w:iCs/>
      <w:color w:val="365F91" w:themeColor="accent1" w:themeShade="BF"/>
      <w:szCs w:val="28"/>
    </w:rPr>
  </w:style>
  <w:style w:type="character" w:styleId="IntenseReference">
    <w:name w:val="Intense Reference"/>
    <w:basedOn w:val="DefaultParagraphFont"/>
    <w:uiPriority w:val="32"/>
    <w:qFormat/>
    <w:rsid w:val="00901358"/>
    <w:rPr>
      <w:b/>
      <w:bCs/>
      <w:smallCaps/>
      <w:color w:val="365F91" w:themeColor="accent1" w:themeShade="BF"/>
      <w:spacing w:val="5"/>
    </w:rPr>
  </w:style>
  <w:style w:type="paragraph" w:styleId="FootnoteText">
    <w:name w:val="footnote text"/>
    <w:basedOn w:val="Normal"/>
    <w:link w:val="FootnoteTextChar"/>
    <w:unhideWhenUsed/>
    <w:rsid w:val="00901358"/>
    <w:pPr>
      <w:widowControl w:val="0"/>
      <w:tabs>
        <w:tab w:val="left" w:pos="3900"/>
        <w:tab w:val="left" w:pos="5520"/>
        <w:tab w:val="left" w:pos="8040"/>
        <w:tab w:val="right" w:leader="dot" w:pos="8220"/>
      </w:tabs>
      <w:spacing w:after="100" w:afterAutospacing="1" w:line="240" w:lineRule="auto"/>
      <w:contextualSpacing/>
      <w:jc w:val="both"/>
    </w:pPr>
    <w:rPr>
      <w:rFonts w:ascii="Times New Roman" w:eastAsia="Calibri" w:hAnsi="Times New Roman"/>
      <w:noProof/>
      <w:sz w:val="20"/>
      <w:szCs w:val="20"/>
    </w:rPr>
  </w:style>
  <w:style w:type="character" w:customStyle="1" w:styleId="FootnoteTextChar">
    <w:name w:val="Footnote Text Char"/>
    <w:basedOn w:val="DefaultParagraphFont"/>
    <w:link w:val="FootnoteText"/>
    <w:rsid w:val="00901358"/>
    <w:rPr>
      <w:rFonts w:ascii="Times New Roman" w:eastAsia="Calibri" w:hAnsi="Times New Roman" w:cs="B Badr"/>
      <w:noProof/>
      <w:sz w:val="20"/>
      <w:szCs w:val="20"/>
    </w:rPr>
  </w:style>
  <w:style w:type="paragraph" w:styleId="Header">
    <w:name w:val="header"/>
    <w:basedOn w:val="Normal"/>
    <w:link w:val="HeaderChar"/>
    <w:uiPriority w:val="99"/>
    <w:unhideWhenUsed/>
    <w:rsid w:val="00901358"/>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901358"/>
    <w:rPr>
      <w:rFonts w:ascii="NoorLotus" w:eastAsia="Calibri" w:hAnsi="NoorLotus" w:cs="NoorLotus"/>
      <w:b/>
      <w:bCs/>
      <w:sz w:val="28"/>
      <w:szCs w:val="28"/>
    </w:rPr>
  </w:style>
  <w:style w:type="paragraph" w:styleId="Footer">
    <w:name w:val="footer"/>
    <w:basedOn w:val="Normal"/>
    <w:link w:val="FooterChar"/>
    <w:uiPriority w:val="99"/>
    <w:unhideWhenUsed/>
    <w:rsid w:val="00901358"/>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901358"/>
    <w:rPr>
      <w:rFonts w:ascii="NoorLotus" w:eastAsia="Calibri" w:hAnsi="NoorLotus" w:cs="NoorLotus"/>
      <w:b/>
      <w:bCs/>
      <w:sz w:val="28"/>
      <w:szCs w:val="28"/>
    </w:rPr>
  </w:style>
  <w:style w:type="paragraph" w:styleId="TOCHeading">
    <w:name w:val="TOC Heading"/>
    <w:basedOn w:val="Heading1"/>
    <w:next w:val="Normal"/>
    <w:uiPriority w:val="39"/>
    <w:unhideWhenUsed/>
    <w:qFormat/>
    <w:rsid w:val="00901358"/>
    <w:pPr>
      <w:bidi w:val="0"/>
      <w:spacing w:before="480" w:after="0"/>
      <w:outlineLvl w:val="9"/>
    </w:pPr>
    <w:rPr>
      <w:b w:val="0"/>
      <w:bCs w:val="0"/>
      <w:color w:val="365F91" w:themeColor="accent1" w:themeShade="BF"/>
      <w:lang w:eastAsia="ja-JP" w:bidi="ar-SA"/>
    </w:rPr>
  </w:style>
  <w:style w:type="paragraph" w:styleId="TOC2">
    <w:name w:val="toc 2"/>
    <w:basedOn w:val="Normal"/>
    <w:next w:val="Normal"/>
    <w:autoRedefine/>
    <w:uiPriority w:val="39"/>
    <w:unhideWhenUsed/>
    <w:rsid w:val="00901358"/>
    <w:pPr>
      <w:spacing w:after="100"/>
      <w:ind w:left="220"/>
    </w:pPr>
  </w:style>
  <w:style w:type="character" w:styleId="Hyperlink">
    <w:name w:val="Hyperlink"/>
    <w:basedOn w:val="DefaultParagraphFont"/>
    <w:uiPriority w:val="99"/>
    <w:unhideWhenUsed/>
    <w:rsid w:val="00901358"/>
    <w:rPr>
      <w:color w:val="0000FF" w:themeColor="hyperlink"/>
      <w:u w:val="single"/>
    </w:rPr>
  </w:style>
  <w:style w:type="paragraph" w:styleId="TOC1">
    <w:name w:val="toc 1"/>
    <w:basedOn w:val="Normal"/>
    <w:next w:val="Normal"/>
    <w:autoRedefine/>
    <w:uiPriority w:val="39"/>
    <w:unhideWhenUsed/>
    <w:rsid w:val="00901358"/>
    <w:pPr>
      <w:spacing w:after="100"/>
    </w:pPr>
  </w:style>
  <w:style w:type="character" w:styleId="CommentReference">
    <w:name w:val="annotation reference"/>
    <w:basedOn w:val="DefaultParagraphFont"/>
    <w:uiPriority w:val="99"/>
    <w:semiHidden/>
    <w:unhideWhenUsed/>
    <w:rsid w:val="00901358"/>
    <w:rPr>
      <w:sz w:val="16"/>
      <w:szCs w:val="16"/>
    </w:rPr>
  </w:style>
  <w:style w:type="paragraph" w:styleId="CommentText">
    <w:name w:val="annotation text"/>
    <w:basedOn w:val="Normal"/>
    <w:link w:val="CommentTextChar"/>
    <w:uiPriority w:val="99"/>
    <w:semiHidden/>
    <w:unhideWhenUsed/>
    <w:rsid w:val="00901358"/>
    <w:pPr>
      <w:spacing w:line="240" w:lineRule="auto"/>
    </w:pPr>
    <w:rPr>
      <w:sz w:val="20"/>
      <w:szCs w:val="20"/>
    </w:rPr>
  </w:style>
  <w:style w:type="character" w:customStyle="1" w:styleId="CommentTextChar">
    <w:name w:val="Comment Text Char"/>
    <w:basedOn w:val="DefaultParagraphFont"/>
    <w:link w:val="CommentText"/>
    <w:uiPriority w:val="99"/>
    <w:semiHidden/>
    <w:rsid w:val="00901358"/>
    <w:rPr>
      <w:rFonts w:cs="B Badr"/>
      <w:sz w:val="20"/>
      <w:szCs w:val="20"/>
    </w:rPr>
  </w:style>
  <w:style w:type="paragraph" w:styleId="CommentSubject">
    <w:name w:val="annotation subject"/>
    <w:basedOn w:val="CommentText"/>
    <w:next w:val="CommentText"/>
    <w:link w:val="CommentSubjectChar"/>
    <w:uiPriority w:val="99"/>
    <w:semiHidden/>
    <w:unhideWhenUsed/>
    <w:rsid w:val="00901358"/>
    <w:rPr>
      <w:b/>
      <w:bCs/>
    </w:rPr>
  </w:style>
  <w:style w:type="character" w:customStyle="1" w:styleId="CommentSubjectChar">
    <w:name w:val="Comment Subject Char"/>
    <w:basedOn w:val="CommentTextChar"/>
    <w:link w:val="CommentSubject"/>
    <w:uiPriority w:val="99"/>
    <w:semiHidden/>
    <w:rsid w:val="00901358"/>
    <w:rPr>
      <w:rFonts w:cs="B Badr"/>
      <w:b/>
      <w:bCs/>
      <w:sz w:val="20"/>
      <w:szCs w:val="20"/>
    </w:rPr>
  </w:style>
  <w:style w:type="paragraph" w:styleId="NormalWeb">
    <w:name w:val="Normal (Web)"/>
    <w:basedOn w:val="Normal"/>
    <w:uiPriority w:val="99"/>
    <w:unhideWhenUsed/>
    <w:rsid w:val="00901358"/>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013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1358"/>
    <w:rPr>
      <w:rFonts w:ascii="Segoe UI" w:hAnsi="Segoe UI" w:cs="Segoe UI"/>
      <w:sz w:val="18"/>
      <w:szCs w:val="18"/>
    </w:rPr>
  </w:style>
  <w:style w:type="paragraph" w:styleId="Revision">
    <w:name w:val="Revision"/>
    <w:hidden/>
    <w:uiPriority w:val="99"/>
    <w:semiHidden/>
    <w:rsid w:val="00901358"/>
    <w:pPr>
      <w:spacing w:after="0" w:line="240" w:lineRule="auto"/>
    </w:pPr>
    <w:rPr>
      <w:rFonts w:cs="B Badr"/>
      <w:szCs w:val="28"/>
    </w:rPr>
  </w:style>
  <w:style w:type="paragraph" w:styleId="TOC3">
    <w:name w:val="toc 3"/>
    <w:basedOn w:val="Normal"/>
    <w:next w:val="Normal"/>
    <w:autoRedefine/>
    <w:uiPriority w:val="39"/>
    <w:unhideWhenUsed/>
    <w:rsid w:val="00901358"/>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53F26-1B2C-4A85-95B0-2A49C2E80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134</cp:revision>
  <cp:lastPrinted>2025-09-07T06:55:00Z</cp:lastPrinted>
  <dcterms:created xsi:type="dcterms:W3CDTF">2025-09-05T06:57:00Z</dcterms:created>
  <dcterms:modified xsi:type="dcterms:W3CDTF">2025-10-05T04:50:00Z</dcterms:modified>
</cp:coreProperties>
</file>