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E325A" w14:textId="77777777" w:rsidR="00654F49" w:rsidRDefault="00654F49" w:rsidP="00654F49">
      <w:pPr>
        <w:rPr>
          <w:rFonts w:cs="IRMitra"/>
          <w:b/>
          <w:bCs/>
          <w:color w:val="0070C0"/>
        </w:rPr>
      </w:pPr>
      <w:bookmarkStart w:id="0" w:name="_GoBack"/>
      <w:r>
        <w:rPr>
          <w:rFonts w:cs="IRMitra"/>
          <w:b/>
          <w:bCs/>
          <w:color w:val="0070C0"/>
          <w:rtl/>
        </w:rPr>
        <w:t>دروس خارج فقه استاد معظم حاج شیخ محمدتقی شهیدی</w:t>
      </w:r>
    </w:p>
    <w:p w14:paraId="4C7E7AC4" w14:textId="77777777" w:rsidR="00654F49" w:rsidRDefault="00654F49" w:rsidP="00654F49">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کتاب صلاة - سال دهم</w:t>
      </w:r>
    </w:p>
    <w:p w14:paraId="2B388367" w14:textId="77777777" w:rsidR="00654F49" w:rsidRDefault="00654F49" w:rsidP="00654F49">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سال 1404-1405</w:t>
      </w:r>
    </w:p>
    <w:p w14:paraId="3215C3DC" w14:textId="77777777" w:rsidR="00654F49" w:rsidRDefault="00654F49" w:rsidP="00654F49">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متن تقریر</w:t>
      </w:r>
    </w:p>
    <w:p w14:paraId="0807A6AB" w14:textId="77777777" w:rsidR="00654F49" w:rsidRDefault="00654F49" w:rsidP="00654F49">
      <w:pPr>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w:t>
      </w:r>
    </w:p>
    <w:p w14:paraId="28919622" w14:textId="37C0D8BD" w:rsidR="00654F49" w:rsidRDefault="00654F49" w:rsidP="00654F49">
      <w:pPr>
        <w:rPr>
          <w:rFonts w:cs="IRMitra"/>
          <w:b/>
          <w:bCs/>
          <w:color w:val="C00000"/>
          <w:rtl/>
        </w:rPr>
      </w:pPr>
      <w:r>
        <w:rPr>
          <w:rFonts w:cs="IRMitra"/>
          <w:b/>
          <w:bCs/>
          <w:color w:val="C00000"/>
          <w:rtl/>
        </w:rPr>
        <w:t xml:space="preserve">جلسۀ </w:t>
      </w:r>
      <w:r>
        <w:rPr>
          <w:rFonts w:cs="IRMitra"/>
          <w:b/>
          <w:bCs/>
          <w:color w:val="C00000"/>
        </w:rPr>
        <w:t>57</w:t>
      </w:r>
      <w:r>
        <w:rPr>
          <w:rFonts w:cs="IRMitra"/>
          <w:b/>
          <w:bCs/>
          <w:color w:val="C00000"/>
          <w:rtl/>
        </w:rPr>
        <w:t>-</w:t>
      </w:r>
      <w:r>
        <w:rPr>
          <w:rFonts w:cs="IRMitra"/>
          <w:b/>
          <w:bCs/>
          <w:color w:val="C00000"/>
        </w:rPr>
        <w:t>1174</w:t>
      </w:r>
    </w:p>
    <w:p w14:paraId="7439700A" w14:textId="762EE05D" w:rsidR="00654F49" w:rsidRDefault="00654F49" w:rsidP="00654F49">
      <w:pPr>
        <w:autoSpaceDE w:val="0"/>
        <w:autoSpaceDN w:val="0"/>
        <w:adjustRightInd w:val="0"/>
        <w:spacing w:after="0" w:line="240" w:lineRule="auto"/>
        <w:rPr>
          <w:rFonts w:cs="IRMitra"/>
          <w:b/>
          <w:bCs/>
          <w:color w:val="C00000"/>
          <w:kern w:val="0"/>
          <w:shd w:val="clear" w:color="auto" w:fill="FFFFFF"/>
          <w:rtl/>
          <w:lang w:val="x-none"/>
          <w14:ligatures w14:val="none"/>
        </w:rPr>
      </w:pPr>
      <w:r>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چهار</w:t>
      </w:r>
      <w:r>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12</w:t>
      </w:r>
      <w:r>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09</w:t>
      </w:r>
      <w:r>
        <w:rPr>
          <w:rFonts w:cs="IRMitra"/>
          <w:b/>
          <w:bCs/>
          <w:color w:val="C00000"/>
          <w:kern w:val="0"/>
          <w:shd w:val="clear" w:color="auto" w:fill="FFFFFF"/>
          <w:rtl/>
          <w:lang w:val="x-none"/>
          <w14:ligatures w14:val="none"/>
        </w:rPr>
        <w:t>/1404</w:t>
      </w:r>
    </w:p>
    <w:p w14:paraId="5A8C19BB" w14:textId="77777777" w:rsidR="00654F49" w:rsidRDefault="00654F49" w:rsidP="00654F49">
      <w:pPr>
        <w:rPr>
          <w:rFonts w:cs="IRMitra"/>
          <w:color w:val="00B050"/>
          <w:rtl/>
        </w:rPr>
      </w:pPr>
      <w:r>
        <w:rPr>
          <w:rFonts w:cs="IRMitra"/>
          <w:color w:val="00B050"/>
          <w:kern w:val="0"/>
          <w:rtl/>
          <w:lang w:val="x-none"/>
          <w14:ligatures w14:val="none"/>
        </w:rPr>
        <w:t xml:space="preserve">أعوذ باللّه من الشیطان الرجیم بسم </w:t>
      </w:r>
      <w:r>
        <w:rPr>
          <w:rFonts w:cs="IRMitra"/>
          <w:color w:val="00B050"/>
          <w:kern w:val="0"/>
          <w:lang w:val="x-none"/>
          <w14:ligatures w14:val="none"/>
        </w:rPr>
        <w:t>‌</w:t>
      </w:r>
      <w:r>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44C468FD" w14:textId="4BC3FC91" w:rsidR="00D06295" w:rsidRDefault="00D06295" w:rsidP="00EC5BD8">
      <w:pPr>
        <w:jc w:val="center"/>
        <w:rPr>
          <w:rtl/>
          <w:lang w:bidi="ar"/>
        </w:rPr>
      </w:pPr>
    </w:p>
    <w:p w14:paraId="6047DC7A" w14:textId="77777777" w:rsidR="00B5005B" w:rsidRDefault="00B5005B" w:rsidP="00B5005B">
      <w:pPr>
        <w:pStyle w:val="Heading1"/>
        <w:rPr>
          <w:rtl/>
        </w:rPr>
      </w:pPr>
      <w:bookmarkStart w:id="1" w:name="_Toc218236020"/>
      <w:r>
        <w:rPr>
          <w:rFonts w:hint="cs"/>
          <w:rtl/>
        </w:rPr>
        <w:t>ادامه مساله 34</w:t>
      </w:r>
      <w:bookmarkEnd w:id="1"/>
    </w:p>
    <w:p w14:paraId="3FE2132E" w14:textId="77777777" w:rsidR="00B5005B" w:rsidRDefault="00B5005B" w:rsidP="00B5005B">
      <w:pPr>
        <w:rPr>
          <w:color w:val="0000FF"/>
          <w:rtl/>
        </w:rPr>
      </w:pPr>
      <w:r w:rsidRPr="00EC20F1">
        <w:rPr>
          <w:color w:val="0000FF"/>
          <w:rtl/>
        </w:rPr>
        <w:t>(مسألة 34): الأحوط لذوي الأعذار تأخير القضاء إلى زمان رفع العذر، إلّاإذا علم بعدم ارتفاعه إلى آخر العمر، أو خاف</w:t>
      </w:r>
      <w:r w:rsidRPr="00EC20F1">
        <w:rPr>
          <w:rFonts w:hint="cs"/>
          <w:color w:val="0000FF"/>
          <w:rtl/>
        </w:rPr>
        <w:t xml:space="preserve"> </w:t>
      </w:r>
      <w:r w:rsidRPr="00EC20F1">
        <w:rPr>
          <w:color w:val="0000FF"/>
          <w:rtl/>
        </w:rPr>
        <w:t>مفاجأة الموت.</w:t>
      </w:r>
      <w:r>
        <w:rPr>
          <w:rStyle w:val="FootnoteReference"/>
          <w:rtl/>
        </w:rPr>
        <w:footnoteReference w:id="2"/>
      </w:r>
    </w:p>
    <w:p w14:paraId="5F06A3E6" w14:textId="77777777" w:rsidR="00B5005B" w:rsidRDefault="00B5005B" w:rsidP="00B5005B">
      <w:pPr>
        <w:pStyle w:val="Heading2"/>
        <w:rPr>
          <w:rtl/>
        </w:rPr>
      </w:pPr>
      <w:bookmarkStart w:id="2" w:name="_Toc218236021"/>
      <w:r>
        <w:rPr>
          <w:rFonts w:hint="cs"/>
          <w:rtl/>
        </w:rPr>
        <w:t>کیفیت نماز قضای مریض</w:t>
      </w:r>
      <w:bookmarkEnd w:id="2"/>
    </w:p>
    <w:p w14:paraId="1CCAA6BE" w14:textId="77777777" w:rsidR="00B5005B" w:rsidRDefault="00B5005B" w:rsidP="00B5005B">
      <w:pPr>
        <w:rPr>
          <w:rtl/>
        </w:rPr>
      </w:pPr>
      <w:r>
        <w:rPr>
          <w:rFonts w:hint="cs"/>
          <w:rtl/>
        </w:rPr>
        <w:t xml:space="preserve">صاحب عروه فرمودند: کسی که نماز قضا به عهده دارد ولی فعلاً مریض بوده و نمی تواند نماز اختیاری بخواند، اگر از خوب شدن نا امید نیست، بنا بر احتیاط واجب صبر کند و بعد از برطرف شدن مریضی، نماز را به صورت اختیاری قضا کند. </w:t>
      </w:r>
    </w:p>
    <w:p w14:paraId="256B87FD" w14:textId="77777777" w:rsidR="00B5005B" w:rsidRDefault="00B5005B" w:rsidP="00B5005B">
      <w:r>
        <w:rPr>
          <w:rFonts w:hint="cs"/>
          <w:rtl/>
        </w:rPr>
        <w:t>اما مقتضای صناعت فتوا به این مطلب است همچنان که محقق عراقی</w:t>
      </w:r>
      <w:r>
        <w:rPr>
          <w:rStyle w:val="FootnoteReference"/>
          <w:rtl/>
        </w:rPr>
        <w:footnoteReference w:id="3"/>
      </w:r>
      <w:r>
        <w:rPr>
          <w:rFonts w:hint="cs"/>
          <w:rtl/>
        </w:rPr>
        <w:t xml:space="preserve"> و آقای خویی</w:t>
      </w:r>
      <w:r>
        <w:rPr>
          <w:rStyle w:val="FootnoteReference"/>
          <w:rtl/>
        </w:rPr>
        <w:footnoteReference w:id="4"/>
      </w:r>
      <w:r>
        <w:rPr>
          <w:rFonts w:hint="cs"/>
          <w:rtl/>
        </w:rPr>
        <w:t xml:space="preserve"> نیز فتوا داده اند. زیرا ظهور ادله ای مانند «</w:t>
      </w:r>
      <w:r w:rsidRPr="003768FF">
        <w:rPr>
          <w:color w:val="007200"/>
          <w:rtl/>
        </w:rPr>
        <w:t>الْمَرِيضُ يُصَلِّي جَالِساً</w:t>
      </w:r>
      <w:r>
        <w:rPr>
          <w:rFonts w:hint="cs"/>
          <w:rtl/>
        </w:rPr>
        <w:t>»</w:t>
      </w:r>
      <w:r>
        <w:rPr>
          <w:rStyle w:val="FootnoteReference"/>
          <w:rtl/>
        </w:rPr>
        <w:footnoteReference w:id="5"/>
      </w:r>
      <w:r>
        <w:rPr>
          <w:rFonts w:hint="cs"/>
          <w:rtl/>
        </w:rPr>
        <w:t xml:space="preserve"> در مورد شخصی است که از واجب اختیاری عاجز است. واجب اختیاری نیز به نحو صرف الوجود است بنابراین عاجز از صرف الوجود کسی است که در تمام وقت عاجز باشد. </w:t>
      </w:r>
    </w:p>
    <w:p w14:paraId="294CBAE5" w14:textId="209B0201" w:rsidR="00B5005B" w:rsidRDefault="00B5005B" w:rsidP="00B5005B">
      <w:pPr>
        <w:rPr>
          <w:rtl/>
        </w:rPr>
      </w:pPr>
      <w:r>
        <w:rPr>
          <w:rtl/>
        </w:rPr>
        <w:t xml:space="preserve">  </w:t>
      </w:r>
      <w:r>
        <w:rPr>
          <w:rFonts w:hint="cs"/>
          <w:rtl/>
        </w:rPr>
        <w:t xml:space="preserve">این مطلب را می توان در قالب یک مثال عرفی نیز بیان کرد. مثلا مولا به عبدش می گوید: </w:t>
      </w:r>
      <w:r w:rsidRPr="003768FF">
        <w:rPr>
          <w:rtl/>
        </w:rPr>
        <w:t>«نان سنگک بخ</w:t>
      </w:r>
      <w:r>
        <w:rPr>
          <w:rFonts w:hint="cs"/>
          <w:rtl/>
        </w:rPr>
        <w:t>ر.</w:t>
      </w:r>
      <w:r w:rsidRPr="003768FF">
        <w:rPr>
          <w:rtl/>
        </w:rPr>
        <w:t xml:space="preserve"> اگر نتوانست</w:t>
      </w:r>
      <w:r w:rsidRPr="003768FF">
        <w:rPr>
          <w:rFonts w:hint="cs"/>
          <w:rtl/>
        </w:rPr>
        <w:t>ی</w:t>
      </w:r>
      <w:r w:rsidRPr="003768FF">
        <w:rPr>
          <w:rtl/>
        </w:rPr>
        <w:t xml:space="preserve"> </w:t>
      </w:r>
      <w:r w:rsidRPr="003768FF">
        <w:rPr>
          <w:rFonts w:hint="cs"/>
          <w:rtl/>
        </w:rPr>
        <w:t>ی</w:t>
      </w:r>
      <w:r w:rsidRPr="003768FF">
        <w:rPr>
          <w:rFonts w:hint="eastAsia"/>
          <w:rtl/>
        </w:rPr>
        <w:t>ا</w:t>
      </w:r>
      <w:r w:rsidRPr="003768FF">
        <w:rPr>
          <w:rtl/>
        </w:rPr>
        <w:t xml:space="preserve"> اگر مغاز</w:t>
      </w:r>
      <w:r w:rsidRPr="003768FF">
        <w:rPr>
          <w:rFonts w:hint="cs"/>
          <w:rtl/>
        </w:rPr>
        <w:t>ۀ</w:t>
      </w:r>
      <w:r w:rsidRPr="003768FF">
        <w:rPr>
          <w:rtl/>
        </w:rPr>
        <w:t xml:space="preserve"> نانوا</w:t>
      </w:r>
      <w:r w:rsidRPr="003768FF">
        <w:rPr>
          <w:rFonts w:hint="cs"/>
          <w:rtl/>
        </w:rPr>
        <w:t>یی</w:t>
      </w:r>
      <w:r w:rsidRPr="003768FF">
        <w:rPr>
          <w:rtl/>
        </w:rPr>
        <w:t xml:space="preserve"> سنگک بسته بود، نان بربر</w:t>
      </w:r>
      <w:r w:rsidRPr="003768FF">
        <w:rPr>
          <w:rFonts w:hint="cs"/>
          <w:rtl/>
        </w:rPr>
        <w:t>ی</w:t>
      </w:r>
      <w:r w:rsidRPr="003768FF">
        <w:rPr>
          <w:rtl/>
        </w:rPr>
        <w:t xml:space="preserve"> بخر»</w:t>
      </w:r>
      <w:r>
        <w:rPr>
          <w:rFonts w:hint="cs"/>
          <w:rtl/>
        </w:rPr>
        <w:t xml:space="preserve">. این کلام ظهور در این دارد که اگر متمکن از خرید نان سنگک ولو در آخر وقت هست، باید نان سنگک را بخرد و اگر به هیچ وجه در تمام وقت متمکن به خرید نان </w:t>
      </w:r>
      <w:r>
        <w:rPr>
          <w:rFonts w:hint="cs"/>
          <w:rtl/>
        </w:rPr>
        <w:lastRenderedPageBreak/>
        <w:t>سنگک نیست، وظیفه اش خرید نان بربری می شود. در اینجا حتی اگر مایوس از خرید نان سنگک باشد و نان بربری بخرد ولی بعدا کشف شد که می تواند نان سنگک بخرد، مقتضای قاعده این است که خرید نان بربری مجزی نبوده و وظیفه واقعیه عوض نمی شود.</w:t>
      </w:r>
    </w:p>
    <w:p w14:paraId="7FAAAFB1" w14:textId="77777777" w:rsidR="00B5005B" w:rsidRDefault="00B5005B" w:rsidP="00B5005B">
      <w:pPr>
        <w:rPr>
          <w:rtl/>
        </w:rPr>
      </w:pPr>
      <w:r>
        <w:rPr>
          <w:rFonts w:hint="cs"/>
          <w:rtl/>
        </w:rPr>
        <w:t>در ما نحن فیه نیز اگر مریض از خوب شدن مأیوس باشد و نمازهای قضا را به صورت شکسته بخواند اما بعدا از خواندن نماز اختیاری متمکن شود کشف می شود که نمازهایی که خوانده مطابق امر نبوده است و به دلیل اینکه ارکان نماز مانند قیام در حال تکبیرة الاحرام، رکوع اختیاری، سجود اختیاری، مختلف شده است باید نمازها را اعاده کند مگر اینکه دچار حرج شود که به همان میزان تکلیف برداشته می شود.</w:t>
      </w:r>
    </w:p>
    <w:p w14:paraId="52230499" w14:textId="77777777" w:rsidR="00B5005B" w:rsidRDefault="00B5005B" w:rsidP="00B5005B">
      <w:pPr>
        <w:pStyle w:val="Heading2"/>
        <w:rPr>
          <w:rtl/>
        </w:rPr>
      </w:pPr>
      <w:bookmarkStart w:id="3" w:name="_Toc218236022"/>
      <w:r>
        <w:rPr>
          <w:rFonts w:hint="cs"/>
          <w:rtl/>
        </w:rPr>
        <w:t>استصحاب استقبالی در استمرار عذر</w:t>
      </w:r>
      <w:bookmarkEnd w:id="3"/>
    </w:p>
    <w:p w14:paraId="24743F9E" w14:textId="60C35F30" w:rsidR="00B5005B" w:rsidRDefault="00B5005B" w:rsidP="00B5005B">
      <w:pPr>
        <w:rPr>
          <w:rtl/>
        </w:rPr>
      </w:pPr>
      <w:r>
        <w:rPr>
          <w:rFonts w:hint="cs"/>
          <w:rtl/>
        </w:rPr>
        <w:t>تصریح آقای خویی</w:t>
      </w:r>
      <w:r>
        <w:rPr>
          <w:rStyle w:val="FootnoteReference"/>
          <w:rtl/>
        </w:rPr>
        <w:footnoteReference w:id="6"/>
      </w:r>
      <w:r>
        <w:rPr>
          <w:rFonts w:hint="cs"/>
          <w:rtl/>
        </w:rPr>
        <w:t xml:space="preserve"> و محقق عراقی و ظاهر کلام آقای سیستانی این است که اگر کسی شک در استمرار عذر داشته باشد، با استناد به استصحاب استقبالی می تواند نمازهای قضا را به صورت اضطراری بخواند. اگر در ادامه کشف خلاف شد و خلل به ارکان وارد نشده بود، نماز نیاز به اعاده ندارد اما اگر خلل به ارکان وارد شده باشد باید نمازها را اعاده کند</w:t>
      </w:r>
      <w:r w:rsidR="00E80033">
        <w:rPr>
          <w:rFonts w:hint="cs"/>
          <w:rtl/>
        </w:rPr>
        <w:t>.</w:t>
      </w:r>
    </w:p>
    <w:p w14:paraId="1AB968AB" w14:textId="77777777" w:rsidR="00B5005B" w:rsidRDefault="00B5005B" w:rsidP="00B5005B">
      <w:pPr>
        <w:rPr>
          <w:rtl/>
        </w:rPr>
      </w:pPr>
      <w:r>
        <w:rPr>
          <w:rFonts w:hint="cs"/>
          <w:rtl/>
        </w:rPr>
        <w:t>البته ظاهر مسائلی که آقای سیستانی در حج مطرح کرده اند این است که در استصحاب استقبالی اشکال می کنند ولی نقل شده که ایشان استصحاب استقبالی را قبول دارند.</w:t>
      </w:r>
    </w:p>
    <w:p w14:paraId="55F11A8C" w14:textId="77777777" w:rsidR="00B5005B" w:rsidRDefault="00B5005B" w:rsidP="00B5005B">
      <w:pPr>
        <w:pStyle w:val="Heading3"/>
        <w:rPr>
          <w:rtl/>
        </w:rPr>
      </w:pPr>
      <w:bookmarkStart w:id="4" w:name="_Toc218236023"/>
      <w:r>
        <w:rPr>
          <w:rFonts w:hint="cs"/>
          <w:rtl/>
        </w:rPr>
        <w:t>اشکال در استصحاب استقبالی</w:t>
      </w:r>
      <w:bookmarkEnd w:id="4"/>
      <w:r>
        <w:rPr>
          <w:rFonts w:hint="cs"/>
          <w:rtl/>
        </w:rPr>
        <w:t xml:space="preserve"> </w:t>
      </w:r>
    </w:p>
    <w:p w14:paraId="1D945011" w14:textId="77777777" w:rsidR="00B5005B" w:rsidRDefault="00B5005B" w:rsidP="00B5005B">
      <w:pPr>
        <w:rPr>
          <w:rtl/>
        </w:rPr>
      </w:pPr>
      <w:r>
        <w:rPr>
          <w:rFonts w:hint="cs"/>
          <w:rtl/>
        </w:rPr>
        <w:t>آقای زنجانی در شمول دلیل استصحاب نسبت به یقین فعلی و شک استقبالی اشکال می کنند و ظاهر ادله استصحاب را یقین سابق و شک فعلی می دانند و به همین دلیل استصحاب استقبالی را نمی پذیرند.</w:t>
      </w:r>
    </w:p>
    <w:p w14:paraId="5DD06288" w14:textId="77777777" w:rsidR="00B5005B" w:rsidRDefault="00B5005B" w:rsidP="00B5005B">
      <w:pPr>
        <w:rPr>
          <w:rtl/>
        </w:rPr>
      </w:pPr>
      <w:r>
        <w:rPr>
          <w:rFonts w:hint="cs"/>
          <w:rtl/>
        </w:rPr>
        <w:t>ما اشکال ایشان را نمی پذیریم زیرا به نظر ما دلیل استصحاب نسبت به یقین فعلی و شک استقبالی نیز اطلاق دارد زیرا اگر کسی که فعلا یقین به مریضی دارد و احتمال می دهد که در آینده نیز بیماری ادامه پیدا کند، احکام بقای مریضی را انجام ندهد، نقض یقین به شک کرده است.</w:t>
      </w:r>
    </w:p>
    <w:p w14:paraId="1E60EAC1" w14:textId="77777777" w:rsidR="00B5005B" w:rsidRDefault="00B5005B" w:rsidP="00B5005B">
      <w:pPr>
        <w:rPr>
          <w:rtl/>
        </w:rPr>
      </w:pPr>
      <w:r>
        <w:rPr>
          <w:rFonts w:hint="cs"/>
          <w:rtl/>
        </w:rPr>
        <w:t xml:space="preserve">ما در این موارد، اشکال دیگری به استصحاب استقبالی داریم. در ما نحن فیه نیز موضوع برای نماز اضطراری، عجز از صرف الوجود نماز اختیاری است و برای کسی که فعلا عاجز از نماز اختیاری است استصحاب استقبالی ثابت نمی کند که از صرف الوجود نماز </w:t>
      </w:r>
      <w:r>
        <w:rPr>
          <w:rFonts w:hint="cs"/>
          <w:rtl/>
        </w:rPr>
        <w:lastRenderedPageBreak/>
        <w:t>اختیاری هم عاجز است و اصل مثبت است. زیرا علم به حدوث عجز از صرف الوجود ندارد که بتواند آن را استصحاب کند، بلکه علم به عجز از فرد اول وقت دارد که آن هم موضوع اثر نیست.</w:t>
      </w:r>
    </w:p>
    <w:p w14:paraId="071A9E72" w14:textId="77777777" w:rsidR="00B5005B" w:rsidRDefault="00B5005B" w:rsidP="00B5005B">
      <w:pPr>
        <w:rPr>
          <w:rtl/>
        </w:rPr>
      </w:pPr>
      <w:r>
        <w:rPr>
          <w:rFonts w:hint="cs"/>
          <w:rtl/>
        </w:rPr>
        <w:t>مثلا اگر مولا به عبد بگوید: «اگر توانستی سنگک بخری، بخر» اما الان نانوایی بسته بوده و از خرید نان سنگک عاجز است. در اینجا، استصحاب استمرار عجز تا فردا ظهر ثابت نمی کند که عاجز از صرف الوجود خرید نان سنگک هستیم. شاهد اینکه اگر عبد بداند که فردا ساعت 11 نانوایی باز می شود، در همان زمانی که نانوایی بسته است و نمی تواند نان سنگک بخرد، خود را قادر بر امتثال امر مولا می بیند و علم به عجز از فرد اول وقت نیز موضوع اثر نیست.</w:t>
      </w:r>
    </w:p>
    <w:p w14:paraId="233D34F6" w14:textId="77777777" w:rsidR="00B5005B" w:rsidRDefault="00B5005B" w:rsidP="00B5005B">
      <w:pPr>
        <w:pStyle w:val="Heading2"/>
        <w:rPr>
          <w:rtl/>
        </w:rPr>
      </w:pPr>
      <w:bookmarkStart w:id="5" w:name="_Toc218236024"/>
      <w:r>
        <w:rPr>
          <w:rFonts w:hint="cs"/>
          <w:rtl/>
        </w:rPr>
        <w:t>خوف فوت</w:t>
      </w:r>
      <w:bookmarkEnd w:id="5"/>
    </w:p>
    <w:p w14:paraId="7E258805" w14:textId="77777777" w:rsidR="00B5005B" w:rsidRDefault="00B5005B" w:rsidP="00B5005B">
      <w:pPr>
        <w:rPr>
          <w:rtl/>
        </w:rPr>
      </w:pPr>
      <w:r>
        <w:rPr>
          <w:rFonts w:hint="cs"/>
          <w:rtl/>
        </w:rPr>
        <w:t xml:space="preserve">در صورتی که مریض خوف فوت داشته باشد، از باب قاعده اشتغال باید نماز را به صورت نشسته بخواند. البته اگر بعداً  توانایی پیدا کرد که نماز را به صورت اختیاری بخواند، مقتضای قاعده این است که به مقداری که دچار حرج نمی شود، تمام نمازها را اعاده کند حتی اگر به غیر ارکان خلل وارد شده باشد. زیرا در مواردی که مریض حجتی مانند یأس یا استصحاب استقبالی داشته باشد و خلل به غیر ارکان باشد، حدیث لاتعاد شامل او می شود اما در اینجا از باب قاعده اشتغال حکم می شود که نماز اضطراری بخواند. قاعده اشتغال نیز عذر عقلی محسوب نمی  شود بنابراین اگر خلل به واجبات نماز برساند دلیلی بر مجزی بودن وجود ندارد. </w:t>
      </w:r>
    </w:p>
    <w:p w14:paraId="00E0330A" w14:textId="77777777" w:rsidR="00B5005B" w:rsidRPr="00D07E49" w:rsidRDefault="00B5005B" w:rsidP="00B5005B">
      <w:pPr>
        <w:rPr>
          <w:rtl/>
        </w:rPr>
      </w:pPr>
      <w:r>
        <w:rPr>
          <w:rFonts w:hint="cs"/>
          <w:rtl/>
        </w:rPr>
        <w:t>مثلا اگر کسی الان آب ندارد ولی خاک برای تیمم دارد اما احتمال می دهد که در انتهای وقت آب به دست آورد البته این احتمال را هم می دهد که تا آخر وقت همین خاک را نیز از دست بدهد و فاقد الطهورین شود، در اینجا مقتضای قاعده اشتغال این است که الان تیمم کند و نماز بخواند و اگر در انتهای وقت آب پیدا کرد، وضو گرفته و نماز را اعاده کند.</w:t>
      </w:r>
    </w:p>
    <w:p w14:paraId="3412A6A1" w14:textId="52040A66" w:rsidR="00B5005B" w:rsidRDefault="00B5005B" w:rsidP="00B5005B">
      <w:pPr>
        <w:rPr>
          <w:rtl/>
        </w:rPr>
      </w:pPr>
      <w:r>
        <w:rPr>
          <w:rFonts w:hint="cs"/>
          <w:rtl/>
        </w:rPr>
        <w:t>در جایی که خوف فوت نیست، سیره بر جواز تأخیر نماز است. مثلا زنان در زمان نزدیک به عادت خوف دارند که اگر نماز را در ابتدای وقت نخوانند، حائض شوند که البته در همین مورد نیز به دلیل عدم مبالات نماز را به تأخیر می اندازند، اما در روزهایی که خوف عادت نیست اما احتمال ضعیف می دهند که به صورت ناگهانی حیض شوند، سیره بر اعتنا نمی باشد.  البته صاحب عروه و مرحوم امام فرموده اند: باید امارات بر فوت حاصل شود تا عقلاً مبادرت واجب شود، اما به نظر ما نیازی نیست</w:t>
      </w:r>
      <w:r w:rsidR="00E80033">
        <w:rPr>
          <w:rFonts w:hint="cs"/>
          <w:rtl/>
        </w:rPr>
        <w:t xml:space="preserve">؛ </w:t>
      </w:r>
      <w:r>
        <w:rPr>
          <w:rFonts w:hint="cs"/>
          <w:rtl/>
        </w:rPr>
        <w:t>نه امارات ظنیه لازم است و نه صرف احتمال برای وجوب مبادرت کافی است بلکه اگر احتمال به حد خوف عقلایی برسد، عقلاً مبادرت واجب می شود.</w:t>
      </w:r>
    </w:p>
    <w:p w14:paraId="4A8F3778" w14:textId="77777777" w:rsidR="00B5005B" w:rsidRDefault="00B5005B" w:rsidP="00B5005B">
      <w:pPr>
        <w:pStyle w:val="Heading1"/>
        <w:rPr>
          <w:rtl/>
        </w:rPr>
      </w:pPr>
      <w:bookmarkStart w:id="6" w:name="_Toc218236025"/>
      <w:r>
        <w:rPr>
          <w:rFonts w:hint="cs"/>
          <w:rtl/>
        </w:rPr>
        <w:lastRenderedPageBreak/>
        <w:t>مساله 35</w:t>
      </w:r>
      <w:bookmarkEnd w:id="6"/>
    </w:p>
    <w:p w14:paraId="734FD8C9" w14:textId="77777777" w:rsidR="00B5005B" w:rsidRDefault="00B5005B" w:rsidP="00B5005B">
      <w:pPr>
        <w:rPr>
          <w:rtl/>
        </w:rPr>
      </w:pPr>
      <w:r w:rsidRPr="001E328B">
        <w:rPr>
          <w:color w:val="0000FF"/>
          <w:rtl/>
        </w:rPr>
        <w:t>(مسألة 35): يستحبّ‌ تمرين المميّز من الأطفال على قضاء ما فات منه من الصلاة، كما يستحبّ‌ تمرينه على أدائها، سواء الفرائض والنوافل، بل يستحبّ‌ تمرينه على كلّ‌ عبادة، والأقوى مشروعيّة عباداته</w:t>
      </w:r>
      <w:r>
        <w:rPr>
          <w:rStyle w:val="FootnoteReference"/>
          <w:rtl/>
        </w:rPr>
        <w:footnoteReference w:id="7"/>
      </w:r>
      <w:r w:rsidRPr="004823FB">
        <w:rPr>
          <w:rtl/>
        </w:rPr>
        <w:t>.</w:t>
      </w:r>
      <w:r>
        <w:rPr>
          <w:rFonts w:hint="cs"/>
          <w:rtl/>
        </w:rPr>
        <w:t xml:space="preserve"> </w:t>
      </w:r>
    </w:p>
    <w:p w14:paraId="593C859D" w14:textId="77777777" w:rsidR="00B5005B" w:rsidRDefault="00B5005B" w:rsidP="00B5005B">
      <w:pPr>
        <w:pStyle w:val="Heading2"/>
        <w:rPr>
          <w:rtl/>
        </w:rPr>
      </w:pPr>
      <w:bookmarkStart w:id="7" w:name="_Toc218236026"/>
      <w:r>
        <w:rPr>
          <w:rFonts w:hint="cs"/>
          <w:rtl/>
        </w:rPr>
        <w:t>تمرین اطفال بر قضا</w:t>
      </w:r>
      <w:bookmarkEnd w:id="7"/>
    </w:p>
    <w:p w14:paraId="01DEB5C6" w14:textId="0D7E903D" w:rsidR="00B5005B" w:rsidRDefault="00B5005B" w:rsidP="00B5005B">
      <w:pPr>
        <w:rPr>
          <w:rtl/>
        </w:rPr>
      </w:pPr>
      <w:r>
        <w:rPr>
          <w:rFonts w:hint="cs"/>
          <w:rtl/>
        </w:rPr>
        <w:t>صاحب عروه فرموده</w:t>
      </w:r>
      <w:r w:rsidR="00E80033">
        <w:rPr>
          <w:rFonts w:hint="cs"/>
          <w:rtl/>
        </w:rPr>
        <w:t xml:space="preserve"> است</w:t>
      </w:r>
      <w:r>
        <w:rPr>
          <w:rFonts w:hint="cs"/>
          <w:rtl/>
        </w:rPr>
        <w:t xml:space="preserve">: اگر نماز طفل ممیز فوت شود، از باب تمرین مستحب است که آن نماز را قضا کند. </w:t>
      </w:r>
    </w:p>
    <w:p w14:paraId="57F02952" w14:textId="77777777" w:rsidR="00B5005B" w:rsidRDefault="00B5005B" w:rsidP="00B5005B">
      <w:pPr>
        <w:rPr>
          <w:rtl/>
        </w:rPr>
      </w:pPr>
      <w:r>
        <w:rPr>
          <w:rFonts w:hint="cs"/>
          <w:rtl/>
        </w:rPr>
        <w:t xml:space="preserve">این مطلب دلیل خاص ندارد مگر اینکه از مورد صحیحه حلبی الغاء خصوصیت شود. </w:t>
      </w:r>
    </w:p>
    <w:p w14:paraId="5C7BA489" w14:textId="77777777" w:rsidR="00E80033" w:rsidRDefault="00B5005B" w:rsidP="00B5005B">
      <w:pPr>
        <w:rPr>
          <w:rtl/>
        </w:rPr>
      </w:pPr>
      <w:r>
        <w:rPr>
          <w:rFonts w:hint="cs"/>
          <w:rtl/>
        </w:rPr>
        <w:t xml:space="preserve">در صحیحه  حلبی </w:t>
      </w:r>
      <w:r w:rsidR="00E80033">
        <w:rPr>
          <w:rFonts w:hint="cs"/>
          <w:rtl/>
        </w:rPr>
        <w:t>آم</w:t>
      </w:r>
      <w:r>
        <w:rPr>
          <w:rFonts w:hint="cs"/>
          <w:rtl/>
        </w:rPr>
        <w:t>ده</w:t>
      </w:r>
      <w:r w:rsidR="00E80033">
        <w:rPr>
          <w:rFonts w:hint="cs"/>
          <w:rtl/>
        </w:rPr>
        <w:t xml:space="preserve"> است</w:t>
      </w:r>
      <w:r>
        <w:rPr>
          <w:rFonts w:hint="cs"/>
          <w:rtl/>
        </w:rPr>
        <w:t>:</w:t>
      </w:r>
    </w:p>
    <w:p w14:paraId="336E1811" w14:textId="573D0F2A" w:rsidR="00B5005B" w:rsidRDefault="00B5005B" w:rsidP="00B5005B">
      <w:pPr>
        <w:rPr>
          <w:rtl/>
        </w:rPr>
      </w:pPr>
      <w:r>
        <w:rPr>
          <w:rFonts w:hint="cs"/>
          <w:rtl/>
        </w:rPr>
        <w:t xml:space="preserve"> «</w:t>
      </w:r>
      <w:r w:rsidRPr="00156EBD">
        <w:rPr>
          <w:color w:val="008000"/>
          <w:rtl/>
        </w:rPr>
        <w:t>عَلِيٌّ عَنْ أَبِيهِ عَنِ ابْنِ أَبِي عُمَيْرٍ عَنْ حَمَّادٍ عَنِ الْحَلَبِيِّ عَنْ أَبِي عَبْدِ اللَّهِ عَنْ أَبِيهِ ع قَالَ: إِنَّا نَأْمُرُ صِبْيَانَنَا بِالصَّلَاةِ إِذَا كَانُوا بَنِي خَمْسِ سِنِينَ فَمُرُوا صِبْيَانَكُمْ بِالصَّلَاةِ إِذَا كَانُوا بَنِي سَبْعِ سِنِينَ وَ نَحْنُ نَأْمُرُ صِبْيَانَنَا بِالصَّوْمِ إِذَا كَانُوا بَنِي سَبْعِ سِنِينَ بِمَا أَطَاقُوا مِنْ صِيَامِ الْيَوْمِ إِنْ كَانَ إِلَى نِصْفِ النَّهَارِ أَوْ أَكْثَرَ مِنْ ذَلِكَ أَوْ أَقَلَّ فَإِذَا غَلَبَهُمُ الْعَطَشُ وَ الْغَرَثُ أَفْطَرُوا حَتَّى يَتَعَوَّدُوا الصَّوْمَ وَ يُطِيقُوهُ فَمُرُوا صِبْيَانَكُمْ إِذَا كَانُوا بَنِي تِسْعِ سِنِينَ بِالصَّوْمِ مَا اسْتَطَاعُوا مِنْ صِيَامِ الْيَوْمِ فَإِذَا غَلَبَهُمُ الْعَطَشُ أَفْطَرُوا</w:t>
      </w:r>
      <w:r>
        <w:rPr>
          <w:rFonts w:hint="cs"/>
          <w:rtl/>
        </w:rPr>
        <w:t>»</w:t>
      </w:r>
      <w:r>
        <w:rPr>
          <w:rStyle w:val="FootnoteReference"/>
          <w:rtl/>
        </w:rPr>
        <w:footnoteReference w:id="8"/>
      </w:r>
      <w:r w:rsidRPr="004823FB">
        <w:rPr>
          <w:rtl/>
        </w:rPr>
        <w:t>.</w:t>
      </w:r>
      <w:r>
        <w:rPr>
          <w:rFonts w:hint="cs"/>
          <w:rtl/>
        </w:rPr>
        <w:t xml:space="preserve"> </w:t>
      </w:r>
    </w:p>
    <w:p w14:paraId="219E1686" w14:textId="77777777" w:rsidR="00B5005B" w:rsidRDefault="00B5005B" w:rsidP="00B5005B">
      <w:pPr>
        <w:rPr>
          <w:rtl/>
        </w:rPr>
      </w:pPr>
      <w:r>
        <w:rPr>
          <w:rFonts w:hint="cs"/>
          <w:rtl/>
        </w:rPr>
        <w:t xml:space="preserve">مورد این روایت صوم تمرینی است و لذا فرموده اند: حتی اگر روزه ناقص هم می توانند بگیرند، آنها را ترغیب به همان روزه ناقص کنید. قطعا می توان نسبت به نماز در وقت نیز الغاء خصوصیت کرد و اگر قائل به استحباب نماز در حق صبی ممیز نشویم، قطعا تمرین آن، مستحب است. </w:t>
      </w:r>
    </w:p>
    <w:p w14:paraId="48D2DE0F" w14:textId="77777777" w:rsidR="00B5005B" w:rsidRDefault="00B5005B" w:rsidP="00B5005B">
      <w:pPr>
        <w:rPr>
          <w:rtl/>
        </w:rPr>
      </w:pPr>
      <w:r>
        <w:rPr>
          <w:rFonts w:hint="cs"/>
          <w:rtl/>
        </w:rPr>
        <w:t>ظاهر «</w:t>
      </w:r>
      <w:r w:rsidRPr="00156EBD">
        <w:rPr>
          <w:color w:val="008000"/>
          <w:rtl/>
        </w:rPr>
        <w:t>فَمُرُوا صِبْيَانَكُمْ بِالصَّلَاةِ</w:t>
      </w:r>
      <w:r>
        <w:rPr>
          <w:rFonts w:hint="cs"/>
          <w:rtl/>
        </w:rPr>
        <w:t xml:space="preserve">» کیفیت ابتدائیه است که همان نماز ادا می باشد. نسبت به قضا نیز ممکن است که از باب مناسبت حکم و موضوع گفته شود که اگر از زمان کودکی او را امر به قضا نکنیم، هنگامی هم که بزرگ شود، اهمیتی به قضای نماز نمی دهد اما انصاف این است که نمی توان گفت که این مناسبت، سبب ظهور در خطاب شده و می توان به آن فتوا داد. </w:t>
      </w:r>
    </w:p>
    <w:p w14:paraId="5C9DB4F2" w14:textId="77777777" w:rsidR="00B5005B" w:rsidRDefault="00B5005B" w:rsidP="00B5005B">
      <w:pPr>
        <w:pStyle w:val="Heading2"/>
        <w:rPr>
          <w:rtl/>
        </w:rPr>
      </w:pPr>
      <w:bookmarkStart w:id="8" w:name="_Toc218236027"/>
      <w:r>
        <w:rPr>
          <w:rFonts w:hint="cs"/>
          <w:rtl/>
        </w:rPr>
        <w:t>مشروعیت عبادات صبی</w:t>
      </w:r>
      <w:bookmarkEnd w:id="8"/>
    </w:p>
    <w:p w14:paraId="29339D67" w14:textId="77777777" w:rsidR="00B5005B" w:rsidRDefault="00B5005B" w:rsidP="00B5005B">
      <w:pPr>
        <w:rPr>
          <w:rtl/>
        </w:rPr>
      </w:pPr>
      <w:r>
        <w:rPr>
          <w:rFonts w:hint="cs"/>
          <w:rtl/>
        </w:rPr>
        <w:t>صاحب عروه عبادات صبی را مشروع دانسته است.</w:t>
      </w:r>
    </w:p>
    <w:p w14:paraId="3C2A4B10" w14:textId="77777777" w:rsidR="00B5005B" w:rsidRDefault="00B5005B" w:rsidP="00B5005B">
      <w:pPr>
        <w:rPr>
          <w:rtl/>
        </w:rPr>
      </w:pPr>
      <w:r>
        <w:rPr>
          <w:rFonts w:hint="cs"/>
          <w:rtl/>
        </w:rPr>
        <w:lastRenderedPageBreak/>
        <w:t>در مورد نماز در صحیحه محمد بن مسلم فرموده اند: «</w:t>
      </w:r>
      <w:r w:rsidRPr="00C14204">
        <w:rPr>
          <w:color w:val="008000"/>
          <w:rtl/>
        </w:rPr>
        <w:t>وَ عَنْهُ عَنْ مُحَمَّدِ بْنِ الْحُسَيْنِ عَنْ صَفْوَانَ عَنِ الْعَلَاءِ عَنْ مُحَمَّدِ بْنِ مُسْلِمٍ عَنْ أَحَدِهِمَا ع فِي الصَّبِيِّ مَتَى يُصَلِّي‏فَقَالَ إِذَا عَقَلَ الصَّلَاةَ قُلْتُ مَتَى يَعْقِلُ الصَّلَاةَ وَ تَجِبُ عَلَيْهِ قَالَ لِسِتِّ سِنِينَ</w:t>
      </w:r>
      <w:r>
        <w:rPr>
          <w:rFonts w:hint="cs"/>
          <w:rtl/>
        </w:rPr>
        <w:t>»</w:t>
      </w:r>
      <w:r>
        <w:rPr>
          <w:rStyle w:val="FootnoteReference"/>
          <w:rtl/>
        </w:rPr>
        <w:footnoteReference w:id="9"/>
      </w:r>
      <w:r w:rsidRPr="00C01686">
        <w:rPr>
          <w:rtl/>
        </w:rPr>
        <w:t>.</w:t>
      </w:r>
      <w:r>
        <w:rPr>
          <w:rFonts w:hint="cs"/>
          <w:rtl/>
        </w:rPr>
        <w:t xml:space="preserve"> </w:t>
      </w:r>
    </w:p>
    <w:p w14:paraId="3D8E8C10" w14:textId="77777777" w:rsidR="00B5005B" w:rsidRDefault="00B5005B" w:rsidP="00B5005B">
      <w:pPr>
        <w:rPr>
          <w:rtl/>
        </w:rPr>
      </w:pPr>
      <w:r>
        <w:rPr>
          <w:rFonts w:hint="cs"/>
          <w:rtl/>
        </w:rPr>
        <w:t>در مورد روزه نیز در موثقه سماعه فرموده اند: «</w:t>
      </w:r>
      <w:r w:rsidRPr="00C14204">
        <w:rPr>
          <w:color w:val="008000"/>
          <w:rtl/>
        </w:rPr>
        <w:t>وَ عَنْهُمْ عَنْ أَحْمَدَ بْنِ مُحَمَّدٍ عَنْ عُثْمَانَ بْنِ عِيسَى عَنْ سَمَاعَةَ قَالَ: سَأَلْتُهُ عَنِ الصَّبِيِّ مَتَى يَصُومُ قَالَ إِذَا قَوِيَ عَلَى الصِّيَامِ</w:t>
      </w:r>
      <w:r>
        <w:rPr>
          <w:rFonts w:hint="cs"/>
          <w:rtl/>
        </w:rPr>
        <w:t>»</w:t>
      </w:r>
      <w:r>
        <w:rPr>
          <w:rStyle w:val="FootnoteReference"/>
          <w:rtl/>
        </w:rPr>
        <w:footnoteReference w:id="10"/>
      </w:r>
      <w:r>
        <w:rPr>
          <w:rFonts w:hint="cs"/>
          <w:rtl/>
        </w:rPr>
        <w:t xml:space="preserve">. </w:t>
      </w:r>
    </w:p>
    <w:p w14:paraId="20A02731" w14:textId="77777777" w:rsidR="00B5005B" w:rsidRDefault="00B5005B" w:rsidP="00B5005B">
      <w:pPr>
        <w:rPr>
          <w:rtl/>
        </w:rPr>
      </w:pPr>
      <w:r>
        <w:rPr>
          <w:rFonts w:hint="cs"/>
          <w:rtl/>
        </w:rPr>
        <w:t xml:space="preserve">انصراف این ادله به اداء نماز و اداء صوم است و با توجه به ادله اداء نماز و روزه بر صبی ممیزی که توان روزه دارد مستحب است اما دلیل واضحی بر قضای نماز یا روزه در مورد صبی ممیز نداریم. </w:t>
      </w:r>
    </w:p>
    <w:p w14:paraId="3B0C536D" w14:textId="5F81BDBF" w:rsidR="00E80033" w:rsidRDefault="00B5005B" w:rsidP="00B5005B">
      <w:pPr>
        <w:rPr>
          <w:rtl/>
        </w:rPr>
      </w:pPr>
      <w:r>
        <w:rPr>
          <w:rFonts w:hint="cs"/>
          <w:rtl/>
        </w:rPr>
        <w:t>با توجه به فتوای فقها می توان از باب تسامح در ادله سنن، تمرینیت در قضا را می توان مطرح کرد و رجاءً به آن ها گفت که نماز را قضا کنند.</w:t>
      </w:r>
    </w:p>
    <w:p w14:paraId="2B79175B" w14:textId="6BC7829E" w:rsidR="00B5005B" w:rsidRDefault="00E80033" w:rsidP="00E80033">
      <w:pPr>
        <w:bidi w:val="0"/>
        <w:jc w:val="left"/>
        <w:rPr>
          <w:rtl/>
        </w:rPr>
      </w:pPr>
      <w:r>
        <w:rPr>
          <w:rtl/>
        </w:rPr>
        <w:br w:type="page"/>
      </w:r>
    </w:p>
    <w:p w14:paraId="62E94128" w14:textId="77777777" w:rsidR="00B5005B" w:rsidRDefault="00B5005B" w:rsidP="00B5005B">
      <w:pPr>
        <w:pStyle w:val="Heading1"/>
        <w:rPr>
          <w:rtl/>
        </w:rPr>
      </w:pPr>
      <w:bookmarkStart w:id="9" w:name="_Toc218236028"/>
      <w:r>
        <w:rPr>
          <w:rFonts w:hint="cs"/>
          <w:rtl/>
        </w:rPr>
        <w:lastRenderedPageBreak/>
        <w:t>مساله 36</w:t>
      </w:r>
      <w:bookmarkEnd w:id="9"/>
    </w:p>
    <w:p w14:paraId="29757D17" w14:textId="77777777" w:rsidR="00B5005B" w:rsidRDefault="00B5005B" w:rsidP="00B5005B">
      <w:pPr>
        <w:rPr>
          <w:rtl/>
        </w:rPr>
      </w:pPr>
      <w:r w:rsidRPr="00216255">
        <w:rPr>
          <w:color w:val="0000FF"/>
          <w:rtl/>
        </w:rPr>
        <w:t>(مسألة 36): يجب على الوليّ‌ منع الأطفال عن كلّ‌ ما فيه ضرر عليهم أو على غيرهم من الناس، وعن كلّ‌ ما علم من الشرع إرادة عدم وجوده في الخارج، لما فيه من الفساد كالزنا واللواط والغيبة، بل والغناء على الظاهر، وكذا عن أكل الأعيان</w:t>
      </w:r>
      <w:r w:rsidRPr="00216255">
        <w:rPr>
          <w:rFonts w:hint="cs"/>
          <w:color w:val="0000FF"/>
          <w:rtl/>
        </w:rPr>
        <w:t xml:space="preserve"> </w:t>
      </w:r>
      <w:r w:rsidRPr="00216255">
        <w:rPr>
          <w:color w:val="0000FF"/>
          <w:rtl/>
        </w:rPr>
        <w:t>النجسة وشربها ممّا فيه ضرر عليهم، وأمّا المتنجّسة فلا يجب منعهم عنها، بل حرمة مناولتها لهم غير معلومة، وأمّا لبس</w:t>
      </w:r>
      <w:r w:rsidRPr="00216255">
        <w:rPr>
          <w:rFonts w:hint="cs"/>
          <w:color w:val="0000FF"/>
          <w:rtl/>
        </w:rPr>
        <w:t xml:space="preserve"> </w:t>
      </w:r>
      <w:r w:rsidRPr="00216255">
        <w:rPr>
          <w:color w:val="0000FF"/>
          <w:rtl/>
        </w:rPr>
        <w:t>الحرير والذهب ونحوهما ممّا يحرم على البالغين فالأقوى عدم وجوب منع المميّزين منها فضلاً عن غيرهم، بل لا بأس بإلباسهم إيّاها، وإن كان الأولى تركه، بل منعهم عن لبسها</w:t>
      </w:r>
      <w:r>
        <w:rPr>
          <w:rStyle w:val="FootnoteReference"/>
          <w:color w:val="0000FF"/>
          <w:rtl/>
        </w:rPr>
        <w:footnoteReference w:id="11"/>
      </w:r>
      <w:r w:rsidRPr="00C01686">
        <w:rPr>
          <w:rtl/>
        </w:rPr>
        <w:t>.</w:t>
      </w:r>
      <w:r>
        <w:rPr>
          <w:rFonts w:hint="cs"/>
          <w:rtl/>
        </w:rPr>
        <w:t xml:space="preserve"> </w:t>
      </w:r>
    </w:p>
    <w:p w14:paraId="1B4CA1DE" w14:textId="22EA81D3" w:rsidR="00B5005B" w:rsidRDefault="00B5005B" w:rsidP="00B5005B">
      <w:pPr>
        <w:rPr>
          <w:rtl/>
        </w:rPr>
      </w:pPr>
      <w:r>
        <w:rPr>
          <w:rFonts w:hint="cs"/>
          <w:rtl/>
        </w:rPr>
        <w:t xml:space="preserve">در این مساله </w:t>
      </w:r>
      <w:r w:rsidR="00E80033">
        <w:rPr>
          <w:rFonts w:hint="cs"/>
          <w:rtl/>
        </w:rPr>
        <w:t xml:space="preserve">به تناسب بحث قبلی، بحث </w:t>
      </w:r>
      <w:r>
        <w:rPr>
          <w:rFonts w:hint="cs"/>
          <w:rtl/>
        </w:rPr>
        <w:t>وظیفه ولیّ و غیر ولیّ در مورد اطفال مطرح می شود.</w:t>
      </w:r>
    </w:p>
    <w:p w14:paraId="65EA7233" w14:textId="77777777" w:rsidR="00B5005B" w:rsidRDefault="00B5005B" w:rsidP="00B5005B">
      <w:pPr>
        <w:pStyle w:val="Heading2"/>
        <w:rPr>
          <w:rtl/>
        </w:rPr>
      </w:pPr>
      <w:bookmarkStart w:id="10" w:name="_Toc218236029"/>
      <w:r>
        <w:rPr>
          <w:rFonts w:hint="cs"/>
          <w:rtl/>
        </w:rPr>
        <w:t>وظیفه ولیّ نسبت به اطفال</w:t>
      </w:r>
      <w:bookmarkEnd w:id="10"/>
    </w:p>
    <w:p w14:paraId="6E2C0357" w14:textId="77777777" w:rsidR="00B5005B" w:rsidRDefault="00B5005B" w:rsidP="00B5005B">
      <w:pPr>
        <w:rPr>
          <w:rtl/>
        </w:rPr>
      </w:pPr>
      <w:r>
        <w:rPr>
          <w:rFonts w:hint="cs"/>
          <w:rtl/>
        </w:rPr>
        <w:t>صاحب عروه فرموده: بر ولی واجب است که اطفال را از هر چیزی که موجب ضرر بر آنها می شود منع کند. مثلا اگر طفل می خواهد غذایی بخورد که در اثر خوردن آن، دچار بیماری می شود ولیّ باید جلوی او را بگیرد زیرا مقتضای جعل ولایت برای ولیّ («</w:t>
      </w:r>
      <w:r w:rsidRPr="00840412">
        <w:rPr>
          <w:color w:val="008000"/>
          <w:rtl/>
        </w:rPr>
        <w:t>لِأَنَّ وَالِدَهُ هُوَ الَّذِي يَلِي أَمْرَهُ</w:t>
      </w:r>
      <w:r w:rsidRPr="00840412">
        <w:rPr>
          <w:rtl/>
        </w:rPr>
        <w:t xml:space="preserve"> </w:t>
      </w:r>
      <w:r>
        <w:rPr>
          <w:rFonts w:hint="cs"/>
          <w:rtl/>
        </w:rPr>
        <w:t>»</w:t>
      </w:r>
      <w:r>
        <w:rPr>
          <w:rStyle w:val="FootnoteReference"/>
          <w:rtl/>
        </w:rPr>
        <w:footnoteReference w:id="12"/>
      </w:r>
      <w:r>
        <w:rPr>
          <w:rFonts w:hint="cs"/>
          <w:rtl/>
        </w:rPr>
        <w:t>) این است که او مامور به حفظ مولیّ علیه از اضرار است . اگر طفل چاقو به دست گرفته و ممکن است که دستش را ببرد ولیّ وظیفه دارد که چاقو را از دست او بگیرد و نمی تواند به این دلیل که طفل لازم است تجربه کسب کند مانع او نشود. البته در باب ضرر کسر و انکسار را باید در نظر گرفت.</w:t>
      </w:r>
    </w:p>
    <w:p w14:paraId="29890144" w14:textId="77777777" w:rsidR="00B5005B" w:rsidRDefault="00B5005B" w:rsidP="00B5005B">
      <w:pPr>
        <w:rPr>
          <w:rtl/>
        </w:rPr>
      </w:pPr>
      <w:r>
        <w:rPr>
          <w:rFonts w:hint="cs"/>
          <w:rtl/>
        </w:rPr>
        <w:t>آقای سیستانی در موافقت با صاحب عروه فرموده اند: «</w:t>
      </w:r>
      <w:r w:rsidRPr="00EF2C57">
        <w:rPr>
          <w:color w:val="000080"/>
          <w:rtl/>
        </w:rPr>
        <w:t>وإن لم يصل إلى حدّ الخطر على أنفسهم، أو ما في حكمه على الأحوط</w:t>
      </w:r>
      <w:r>
        <w:rPr>
          <w:rFonts w:hint="cs"/>
          <w:rtl/>
        </w:rPr>
        <w:t>»</w:t>
      </w:r>
      <w:r w:rsidRPr="00840412">
        <w:rPr>
          <w:vertAlign w:val="superscript"/>
          <w:rtl/>
        </w:rPr>
        <w:footnoteReference w:id="13"/>
      </w:r>
      <w:r>
        <w:rPr>
          <w:rFonts w:hint="cs"/>
          <w:rtl/>
        </w:rPr>
        <w:t>.</w:t>
      </w:r>
    </w:p>
    <w:p w14:paraId="6C242BB0" w14:textId="6B62AB82" w:rsidR="00CE020C" w:rsidRDefault="00B5005B" w:rsidP="00CE020C">
      <w:pPr>
        <w:rPr>
          <w:rtl/>
        </w:rPr>
      </w:pPr>
      <w:r>
        <w:rPr>
          <w:rFonts w:hint="cs"/>
          <w:rtl/>
        </w:rPr>
        <w:t>همچنین اگر طفل بخواهد به دیگری نیز ضرر بزند مثلاً بچه دیگری را بزند و او را زخمی کند، ولیّ باید مانع او شود و این هم مقتضای ولایت است.</w:t>
      </w:r>
    </w:p>
    <w:p w14:paraId="0322DC1B" w14:textId="36C006D7" w:rsidR="00CE020C" w:rsidRDefault="00CE020C" w:rsidP="00CE020C">
      <w:pPr>
        <w:bidi w:val="0"/>
        <w:jc w:val="left"/>
        <w:rPr>
          <w:rtl/>
        </w:rPr>
      </w:pPr>
      <w:r>
        <w:rPr>
          <w:rtl/>
        </w:rPr>
        <w:br w:type="page"/>
      </w:r>
    </w:p>
    <w:p w14:paraId="5B62BE2C" w14:textId="77777777" w:rsidR="00B5005B" w:rsidRDefault="00B5005B" w:rsidP="00B5005B">
      <w:pPr>
        <w:pStyle w:val="Heading2"/>
        <w:rPr>
          <w:rtl/>
        </w:rPr>
      </w:pPr>
      <w:bookmarkStart w:id="11" w:name="_Toc218236030"/>
      <w:r>
        <w:rPr>
          <w:rFonts w:hint="cs"/>
          <w:rtl/>
        </w:rPr>
        <w:lastRenderedPageBreak/>
        <w:t>وظیفه تمامی افراد نسبت به اطفال</w:t>
      </w:r>
      <w:bookmarkEnd w:id="11"/>
    </w:p>
    <w:p w14:paraId="7626860F" w14:textId="77777777" w:rsidR="00B5005B" w:rsidRDefault="00B5005B" w:rsidP="00B5005B">
      <w:pPr>
        <w:rPr>
          <w:rtl/>
        </w:rPr>
      </w:pPr>
      <w:r>
        <w:rPr>
          <w:rFonts w:hint="cs"/>
          <w:rtl/>
        </w:rPr>
        <w:t>در ادامه صاحب عروه فرموده: «</w:t>
      </w:r>
      <w:r w:rsidRPr="00216255">
        <w:rPr>
          <w:color w:val="0000FF"/>
          <w:rtl/>
        </w:rPr>
        <w:t>وعن كلّ‌ ما علم من الشرع إرادة عدم وجوده في الخارج، لما فيه من الفساد كالزنا واللواط والغيبة، بل والغناء على الظاهر، وكذا عن أكل الأعيان</w:t>
      </w:r>
      <w:r w:rsidRPr="00216255">
        <w:rPr>
          <w:rFonts w:hint="cs"/>
          <w:color w:val="0000FF"/>
          <w:rtl/>
        </w:rPr>
        <w:t xml:space="preserve"> </w:t>
      </w:r>
      <w:r w:rsidRPr="00216255">
        <w:rPr>
          <w:color w:val="0000FF"/>
          <w:rtl/>
        </w:rPr>
        <w:t>النجسة وشربها ممّا فيه ضرر عليهم، وأمّا المتنجّسة فلا يجب منعهم عنها، بل حرمة مناولتها لهم غير معلومة</w:t>
      </w:r>
      <w:r>
        <w:rPr>
          <w:rFonts w:hint="cs"/>
          <w:rtl/>
        </w:rPr>
        <w:t>».</w:t>
      </w:r>
    </w:p>
    <w:p w14:paraId="3EF1D2C1" w14:textId="20A70A54" w:rsidR="00B5005B" w:rsidRDefault="00B5005B" w:rsidP="00B5005B">
      <w:pPr>
        <w:rPr>
          <w:rtl/>
        </w:rPr>
      </w:pPr>
      <w:r>
        <w:rPr>
          <w:rFonts w:hint="cs"/>
          <w:rtl/>
        </w:rPr>
        <w:t>این قسمت اختصاصی به ولیّ ندارد. خصوصیت ولیّ این بود که اگر طفل بخواهد به  خودش یا دیگری ضرر بزند باید مانع شود</w:t>
      </w:r>
      <w:r w:rsidR="00CE020C">
        <w:rPr>
          <w:rFonts w:hint="cs"/>
          <w:rtl/>
        </w:rPr>
        <w:t>،</w:t>
      </w:r>
      <w:r>
        <w:rPr>
          <w:rFonts w:hint="cs"/>
          <w:rtl/>
        </w:rPr>
        <w:t xml:space="preserve"> در اینجا غیر ولیّ وظیفه ای ندارد اما اگر طفل بخواهد کاری انجام می دهد که حرام شنیع است و از مذاق شارع کشف کرده ایم که شارع راضی به تحقق این حرام شنیع حتی از صبی نیست، چه ولیّ و چه غیر ولیّ باید مانع او شوند و این مورد دیگر اختصاصی به ولیّ ندارد. مثلا اگر صبی در حال خفه کردن طفل شیرخواری است و شخصی ولیّ هیچکدام از این دو</w:t>
      </w:r>
      <w:r w:rsidR="00CE020C">
        <w:rPr>
          <w:rFonts w:hint="cs"/>
          <w:rtl/>
        </w:rPr>
        <w:t xml:space="preserve"> طفل</w:t>
      </w:r>
      <w:r>
        <w:rPr>
          <w:rFonts w:hint="cs"/>
          <w:rtl/>
        </w:rPr>
        <w:t xml:space="preserve"> هم نبا</w:t>
      </w:r>
      <w:r w:rsidR="00CE020C">
        <w:rPr>
          <w:rFonts w:hint="cs"/>
          <w:rtl/>
        </w:rPr>
        <w:t>ش</w:t>
      </w:r>
      <w:r>
        <w:rPr>
          <w:rFonts w:hint="cs"/>
          <w:rtl/>
        </w:rPr>
        <w:t>د</w:t>
      </w:r>
      <w:r w:rsidR="00CE020C">
        <w:rPr>
          <w:rFonts w:hint="cs"/>
          <w:rtl/>
        </w:rPr>
        <w:t>،</w:t>
      </w:r>
      <w:r>
        <w:rPr>
          <w:rFonts w:hint="cs"/>
          <w:rtl/>
        </w:rPr>
        <w:t xml:space="preserve"> باید مانع شود</w:t>
      </w:r>
      <w:r w:rsidR="00CE020C">
        <w:rPr>
          <w:rFonts w:hint="cs"/>
          <w:rtl/>
        </w:rPr>
        <w:t>؛</w:t>
      </w:r>
      <w:r>
        <w:rPr>
          <w:rFonts w:hint="cs"/>
          <w:rtl/>
        </w:rPr>
        <w:t xml:space="preserve"> زیرا قتل نفس از مواردی است که شارع راضی به تحقق آن نیست</w:t>
      </w:r>
      <w:r w:rsidR="00CE020C">
        <w:rPr>
          <w:rFonts w:hint="cs"/>
          <w:rtl/>
        </w:rPr>
        <w:t>.</w:t>
      </w:r>
      <w:r>
        <w:rPr>
          <w:rFonts w:hint="cs"/>
          <w:rtl/>
        </w:rPr>
        <w:t xml:space="preserve"> </w:t>
      </w:r>
      <w:r w:rsidR="00CE020C">
        <w:rPr>
          <w:rFonts w:hint="cs"/>
          <w:rtl/>
        </w:rPr>
        <w:t>بلکه</w:t>
      </w:r>
      <w:r>
        <w:rPr>
          <w:rFonts w:hint="cs"/>
          <w:rtl/>
        </w:rPr>
        <w:t xml:space="preserve"> حتی اگر حیوانی بخواهد سبب کشته شدن مومنی شود باید مانع شد. یا اگر طفلی بخواهد مرتکب زنا یا لواط شود</w:t>
      </w:r>
      <w:r w:rsidR="00CE020C">
        <w:rPr>
          <w:rFonts w:hint="cs"/>
          <w:rtl/>
        </w:rPr>
        <w:t>،</w:t>
      </w:r>
      <w:r>
        <w:rPr>
          <w:rFonts w:hint="cs"/>
          <w:rtl/>
        </w:rPr>
        <w:t xml:space="preserve"> بر ولیّ و غیر ولیّ لازم است که مانع او شوند.</w:t>
      </w:r>
    </w:p>
    <w:p w14:paraId="5E2EFFC4" w14:textId="70FEAFE6" w:rsidR="00B5005B" w:rsidRDefault="00B5005B" w:rsidP="00B5005B">
      <w:pPr>
        <w:rPr>
          <w:rtl/>
        </w:rPr>
      </w:pPr>
      <w:r>
        <w:rPr>
          <w:rFonts w:hint="cs"/>
          <w:rtl/>
        </w:rPr>
        <w:t xml:space="preserve">آقای سیستانی شرب مسکر و نمیمه را نیز </w:t>
      </w:r>
      <w:r w:rsidR="00CE020C">
        <w:rPr>
          <w:rFonts w:hint="cs"/>
          <w:rtl/>
        </w:rPr>
        <w:t>ا</w:t>
      </w:r>
      <w:r>
        <w:rPr>
          <w:rFonts w:hint="cs"/>
          <w:rtl/>
        </w:rPr>
        <w:t>ز همین موارد دانسته اند</w:t>
      </w:r>
      <w:r>
        <w:rPr>
          <w:rStyle w:val="FootnoteReference"/>
          <w:rtl/>
        </w:rPr>
        <w:footnoteReference w:id="14"/>
      </w:r>
      <w:r>
        <w:rPr>
          <w:rFonts w:hint="cs"/>
          <w:rtl/>
        </w:rPr>
        <w:t xml:space="preserve">. البته برخی از این موارد </w:t>
      </w:r>
      <w:r w:rsidR="00CE020C">
        <w:rPr>
          <w:rFonts w:hint="cs"/>
          <w:rtl/>
        </w:rPr>
        <w:t xml:space="preserve">برای ما </w:t>
      </w:r>
      <w:r>
        <w:rPr>
          <w:rFonts w:hint="cs"/>
          <w:rtl/>
        </w:rPr>
        <w:t>خیلی واضح نیست مانند شرب مسکر در حد خفیف .</w:t>
      </w:r>
    </w:p>
    <w:p w14:paraId="4C16F13F" w14:textId="63090184" w:rsidR="00B5005B" w:rsidRDefault="00B5005B" w:rsidP="00B5005B">
      <w:pPr>
        <w:rPr>
          <w:rtl/>
        </w:rPr>
      </w:pPr>
      <w:r>
        <w:rPr>
          <w:rFonts w:hint="cs"/>
          <w:rtl/>
        </w:rPr>
        <w:t xml:space="preserve">صاحب عروه غیبت و غنا را نیز از همین مواردی دانستند که شارع راضی به تحقق آن نیست اما همانطور که آقای سیستانی فرموده اند این موارد خالی از اشکال نیست. البته اگر مثلا غیبتی باشد که آبروی فرد غیبت شونده </w:t>
      </w:r>
      <w:r w:rsidR="00CE020C">
        <w:rPr>
          <w:rFonts w:hint="cs"/>
          <w:rtl/>
        </w:rPr>
        <w:t xml:space="preserve">را </w:t>
      </w:r>
      <w:r>
        <w:rPr>
          <w:rFonts w:hint="cs"/>
          <w:rtl/>
        </w:rPr>
        <w:t>به کلی ب</w:t>
      </w:r>
      <w:r w:rsidR="00CE020C">
        <w:rPr>
          <w:rFonts w:hint="cs"/>
          <w:rtl/>
        </w:rPr>
        <w:t>بر</w:t>
      </w:r>
      <w:r>
        <w:rPr>
          <w:rFonts w:hint="cs"/>
          <w:rtl/>
        </w:rPr>
        <w:t>د</w:t>
      </w:r>
      <w:r w:rsidR="00CE020C">
        <w:rPr>
          <w:rFonts w:hint="cs"/>
          <w:rtl/>
        </w:rPr>
        <w:t xml:space="preserve"> و او را از هستی ساقط نماید</w:t>
      </w:r>
      <w:r>
        <w:rPr>
          <w:rFonts w:hint="cs"/>
          <w:rtl/>
        </w:rPr>
        <w:t>، باید مانع شد</w:t>
      </w:r>
      <w:r w:rsidR="00CE020C">
        <w:rPr>
          <w:rFonts w:hint="cs"/>
          <w:rtl/>
        </w:rPr>
        <w:t>؛</w:t>
      </w:r>
      <w:r>
        <w:rPr>
          <w:rFonts w:hint="cs"/>
          <w:rtl/>
        </w:rPr>
        <w:t xml:space="preserve"> اما اگر غیبتی باشد که اثر چندانی ندارد خیلی روشن نیست که در اینجا نیز باید مانع شد.</w:t>
      </w:r>
    </w:p>
    <w:p w14:paraId="2731DF12" w14:textId="77777777" w:rsidR="00B5005B" w:rsidRDefault="00B5005B" w:rsidP="00B5005B">
      <w:pPr>
        <w:rPr>
          <w:rtl/>
        </w:rPr>
      </w:pPr>
      <w:r>
        <w:rPr>
          <w:rFonts w:hint="cs"/>
          <w:rtl/>
        </w:rPr>
        <w:t>اگر اکل اعیان نجسه مضر باشد صاحب عروه در اینجا فرموده اند: باید مانع طفل شد اما ایشان در احکام نجاسات تصریح می کنند: «</w:t>
      </w:r>
      <w:r w:rsidRPr="008D68C2">
        <w:rPr>
          <w:color w:val="0000FF"/>
          <w:rtl/>
        </w:rPr>
        <w:t>لا يجوز سقي المسكرات للأطفال، بل يجب ردعهم، و كذا سائر الأعيان النجسة إذا كانت مضرّة لهم، بل مطلقا</w:t>
      </w:r>
      <w:r>
        <w:rPr>
          <w:rFonts w:hint="cs"/>
          <w:rtl/>
        </w:rPr>
        <w:t>»</w:t>
      </w:r>
      <w:r>
        <w:rPr>
          <w:rStyle w:val="FootnoteReference"/>
          <w:rtl/>
        </w:rPr>
        <w:footnoteReference w:id="15"/>
      </w:r>
      <w:r>
        <w:rPr>
          <w:rFonts w:hint="cs"/>
          <w:rtl/>
        </w:rPr>
        <w:t>.</w:t>
      </w:r>
    </w:p>
    <w:p w14:paraId="3F477F92" w14:textId="77777777" w:rsidR="00B5005B" w:rsidRDefault="00B5005B" w:rsidP="00B5005B">
      <w:pPr>
        <w:rPr>
          <w:rtl/>
        </w:rPr>
      </w:pPr>
      <w:r>
        <w:rPr>
          <w:rFonts w:hint="cs"/>
          <w:rtl/>
        </w:rPr>
        <w:t>اگر طفل عین نجسی می خورد که برای او مضر نیست، دلیلی نداریم که باید مانع او شویم. اما اگر بالغ عین نجس را به طفل بدهد و مضر باشد، اضرار بوده و حرام است و اگر مضر نباشد، بحث تسبیب غیر بالغ نسبت به ارتکاب حرام است که در جلسه آینده بحث می شود.</w:t>
      </w:r>
    </w:p>
    <w:p w14:paraId="34F5C933" w14:textId="77777777" w:rsidR="00B5005B" w:rsidRDefault="00B5005B" w:rsidP="00B5005B">
      <w:pPr>
        <w:rPr>
          <w:rtl/>
        </w:rPr>
      </w:pPr>
      <w:r w:rsidRPr="000F59E6">
        <w:rPr>
          <w:rtl/>
        </w:rPr>
        <w:lastRenderedPageBreak/>
        <w:t>و الحمد لله رب العالم</w:t>
      </w:r>
      <w:r w:rsidRPr="000F59E6">
        <w:rPr>
          <w:rFonts w:hint="cs"/>
          <w:rtl/>
        </w:rPr>
        <w:t>ی</w:t>
      </w:r>
      <w:r w:rsidRPr="000F59E6">
        <w:rPr>
          <w:rFonts w:hint="eastAsia"/>
          <w:rtl/>
        </w:rPr>
        <w:t>ن</w:t>
      </w:r>
      <w:r w:rsidRPr="000F59E6">
        <w:rPr>
          <w:rtl/>
        </w:rPr>
        <w:t>.</w:t>
      </w:r>
    </w:p>
    <w:p w14:paraId="09591B98" w14:textId="134F5286" w:rsidR="00D57175" w:rsidRPr="00D57175" w:rsidRDefault="008C7883" w:rsidP="008C7883">
      <w:pPr>
        <w:rPr>
          <w:rtl/>
        </w:rPr>
      </w:pPr>
      <w:r>
        <w:rPr>
          <w:rFonts w:hint="cs"/>
          <w:rtl/>
        </w:rPr>
        <w:t xml:space="preserve"> </w:t>
      </w:r>
    </w:p>
    <w:sectPr w:rsidR="00D57175" w:rsidRPr="00D57175" w:rsidSect="004D37DA">
      <w:headerReference w:type="even" r:id="rId8"/>
      <w:headerReference w:type="default" r:id="rId9"/>
      <w:footerReference w:type="even" r:id="rId10"/>
      <w:footerReference w:type="default" r:id="rId11"/>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885FB" w14:textId="77777777" w:rsidR="009D14AC" w:rsidRDefault="009D14AC" w:rsidP="00147A3C">
      <w:r>
        <w:separator/>
      </w:r>
    </w:p>
    <w:p w14:paraId="1AC8B511" w14:textId="77777777" w:rsidR="009D14AC" w:rsidRDefault="009D14AC" w:rsidP="00147A3C"/>
  </w:endnote>
  <w:endnote w:type="continuationSeparator" w:id="0">
    <w:p w14:paraId="7809613E" w14:textId="77777777" w:rsidR="009D14AC" w:rsidRDefault="009D14AC" w:rsidP="00147A3C">
      <w:r>
        <w:continuationSeparator/>
      </w:r>
    </w:p>
    <w:p w14:paraId="1AE4906C" w14:textId="77777777" w:rsidR="009D14AC" w:rsidRDefault="009D14AC"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654F49">
          <w:rPr>
            <w:noProof/>
            <w:rtl/>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D9408" w14:textId="77777777" w:rsidR="009D14AC" w:rsidRDefault="009D14AC" w:rsidP="009027B8">
      <w:pPr>
        <w:spacing w:after="0"/>
      </w:pPr>
      <w:r>
        <w:separator/>
      </w:r>
    </w:p>
  </w:footnote>
  <w:footnote w:type="continuationSeparator" w:id="0">
    <w:p w14:paraId="71FD2A8E" w14:textId="77777777" w:rsidR="009D14AC" w:rsidRDefault="009D14AC" w:rsidP="009027B8">
      <w:pPr>
        <w:spacing w:after="0"/>
      </w:pPr>
      <w:r>
        <w:continuationSeparator/>
      </w:r>
    </w:p>
    <w:p w14:paraId="18566ED1" w14:textId="77777777" w:rsidR="009D14AC" w:rsidRDefault="009D14AC" w:rsidP="00147A3C"/>
  </w:footnote>
  <w:footnote w:type="continuationNotice" w:id="1">
    <w:p w14:paraId="0234D5B6" w14:textId="77777777" w:rsidR="009D14AC" w:rsidRPr="009027B8" w:rsidRDefault="009D14AC" w:rsidP="009027B8">
      <w:pPr>
        <w:pStyle w:val="Footer"/>
      </w:pPr>
    </w:p>
  </w:footnote>
  <w:footnote w:id="2">
    <w:p w14:paraId="5434761A" w14:textId="77777777" w:rsidR="00B5005B" w:rsidRDefault="00B5005B" w:rsidP="00B5005B">
      <w:pPr>
        <w:pStyle w:val="FootnoteText"/>
      </w:pPr>
      <w:r>
        <w:rPr>
          <w:rStyle w:val="FootnoteReference"/>
        </w:rPr>
        <w:footnoteRef/>
      </w:r>
      <w:r>
        <w:rPr>
          <w:rtl/>
        </w:rPr>
        <w:t xml:space="preserve"> </w:t>
      </w:r>
      <w:hyperlink r:id="rId1" w:history="1">
        <w:r w:rsidRPr="0053009E">
          <w:rPr>
            <w:rStyle w:val="Hyperlink"/>
            <w:rFonts w:hint="cs"/>
            <w:rtl/>
          </w:rPr>
          <w:t>العروة الوثقی و التعلیقات علیها 8: 86</w:t>
        </w:r>
      </w:hyperlink>
    </w:p>
  </w:footnote>
  <w:footnote w:id="3">
    <w:p w14:paraId="7BA3B5B5" w14:textId="77777777" w:rsidR="00B5005B" w:rsidRDefault="00B5005B" w:rsidP="00B5005B">
      <w:pPr>
        <w:pStyle w:val="FootnoteText"/>
      </w:pPr>
      <w:r>
        <w:rPr>
          <w:rStyle w:val="FootnoteReference"/>
        </w:rPr>
        <w:footnoteRef/>
      </w:r>
      <w:r>
        <w:rPr>
          <w:rtl/>
        </w:rPr>
        <w:t xml:space="preserve"> </w:t>
      </w:r>
      <w:hyperlink r:id="rId2" w:history="1">
        <w:r w:rsidRPr="0053009E">
          <w:rPr>
            <w:rStyle w:val="Hyperlink"/>
            <w:rFonts w:hint="cs"/>
            <w:rtl/>
          </w:rPr>
          <w:t>العروة الوثقی و التعلیقات علیها 8: 86</w:t>
        </w:r>
      </w:hyperlink>
    </w:p>
  </w:footnote>
  <w:footnote w:id="4">
    <w:p w14:paraId="527EE108" w14:textId="77777777" w:rsidR="00B5005B" w:rsidRDefault="00B5005B" w:rsidP="00B5005B">
      <w:pPr>
        <w:pStyle w:val="FootnoteText"/>
        <w:rPr>
          <w:rtl/>
        </w:rPr>
      </w:pPr>
      <w:r>
        <w:rPr>
          <w:rStyle w:val="FootnoteReference"/>
        </w:rPr>
        <w:footnoteRef/>
      </w:r>
      <w:r>
        <w:rPr>
          <w:rtl/>
        </w:rPr>
        <w:t xml:space="preserve"> </w:t>
      </w:r>
      <w:hyperlink r:id="rId3" w:history="1">
        <w:r w:rsidRPr="0053009E">
          <w:rPr>
            <w:rStyle w:val="Hyperlink"/>
            <w:rFonts w:hint="cs"/>
            <w:rtl/>
          </w:rPr>
          <w:t>موسوعة الامام الخوئی 16: 192</w:t>
        </w:r>
      </w:hyperlink>
    </w:p>
  </w:footnote>
  <w:footnote w:id="5">
    <w:p w14:paraId="688BC88B" w14:textId="77777777" w:rsidR="00B5005B" w:rsidRDefault="00B5005B" w:rsidP="00B5005B">
      <w:pPr>
        <w:pStyle w:val="FootnoteText"/>
        <w:rPr>
          <w:rtl/>
        </w:rPr>
      </w:pPr>
      <w:r>
        <w:rPr>
          <w:rStyle w:val="FootnoteReference"/>
        </w:rPr>
        <w:footnoteRef/>
      </w:r>
      <w:r>
        <w:rPr>
          <w:rtl/>
        </w:rPr>
        <w:t xml:space="preserve"> </w:t>
      </w:r>
      <w:hyperlink r:id="rId4" w:history="1">
        <w:r w:rsidRPr="0053009E">
          <w:rPr>
            <w:rStyle w:val="Hyperlink"/>
            <w:rtl/>
          </w:rPr>
          <w:t>وسائل الشيعة، ج‏5، ص: 481</w:t>
        </w:r>
      </w:hyperlink>
    </w:p>
  </w:footnote>
  <w:footnote w:id="6">
    <w:p w14:paraId="55997820" w14:textId="77777777" w:rsidR="00B5005B" w:rsidRDefault="00B5005B" w:rsidP="00B5005B">
      <w:pPr>
        <w:pStyle w:val="FootnoteText"/>
        <w:rPr>
          <w:rtl/>
        </w:rPr>
      </w:pPr>
      <w:r>
        <w:rPr>
          <w:rStyle w:val="FootnoteReference"/>
        </w:rPr>
        <w:footnoteRef/>
      </w:r>
      <w:r>
        <w:rPr>
          <w:rtl/>
        </w:rPr>
        <w:t xml:space="preserve"> </w:t>
      </w:r>
      <w:hyperlink r:id="rId5" w:history="1">
        <w:r w:rsidRPr="0053009E">
          <w:rPr>
            <w:rStyle w:val="Hyperlink"/>
            <w:rFonts w:hint="cs"/>
            <w:rtl/>
          </w:rPr>
          <w:t>موسوعة الامام الخوئی 16: 192</w:t>
        </w:r>
      </w:hyperlink>
    </w:p>
  </w:footnote>
  <w:footnote w:id="7">
    <w:p w14:paraId="7BA25896" w14:textId="77777777" w:rsidR="00B5005B" w:rsidRDefault="00B5005B" w:rsidP="00B5005B">
      <w:pPr>
        <w:pStyle w:val="FootnoteText"/>
      </w:pPr>
      <w:r>
        <w:rPr>
          <w:rStyle w:val="FootnoteReference"/>
        </w:rPr>
        <w:footnoteRef/>
      </w:r>
      <w:r>
        <w:rPr>
          <w:rtl/>
        </w:rPr>
        <w:t xml:space="preserve"> </w:t>
      </w:r>
      <w:hyperlink r:id="rId6" w:history="1">
        <w:r w:rsidRPr="0053009E">
          <w:rPr>
            <w:rStyle w:val="Hyperlink"/>
            <w:rFonts w:hint="cs"/>
            <w:rtl/>
          </w:rPr>
          <w:t>العروة الوثقی و التعلیقات علیها 8: 87</w:t>
        </w:r>
      </w:hyperlink>
    </w:p>
  </w:footnote>
  <w:footnote w:id="8">
    <w:p w14:paraId="1E2D6117" w14:textId="77777777" w:rsidR="00B5005B" w:rsidRDefault="00B5005B" w:rsidP="00B5005B">
      <w:pPr>
        <w:pStyle w:val="FootnoteText"/>
        <w:rPr>
          <w:rtl/>
        </w:rPr>
      </w:pPr>
      <w:r>
        <w:rPr>
          <w:rStyle w:val="FootnoteReference"/>
        </w:rPr>
        <w:footnoteRef/>
      </w:r>
      <w:r>
        <w:rPr>
          <w:rtl/>
        </w:rPr>
        <w:t xml:space="preserve"> </w:t>
      </w:r>
      <w:r w:rsidRPr="004823FB">
        <w:rPr>
          <w:rtl/>
        </w:rPr>
        <w:t xml:space="preserve"> </w:t>
      </w:r>
      <w:hyperlink r:id="rId7" w:history="1">
        <w:r w:rsidRPr="0053009E">
          <w:rPr>
            <w:rStyle w:val="Hyperlink"/>
            <w:rtl/>
          </w:rPr>
          <w:t>الكافي (ط - الإسلامية)، ج‏3، ص: 409</w:t>
        </w:r>
      </w:hyperlink>
    </w:p>
  </w:footnote>
  <w:footnote w:id="9">
    <w:p w14:paraId="4DF266BA" w14:textId="77777777" w:rsidR="00B5005B" w:rsidRDefault="00B5005B" w:rsidP="00B5005B">
      <w:pPr>
        <w:pStyle w:val="FootnoteText"/>
        <w:rPr>
          <w:rtl/>
        </w:rPr>
      </w:pPr>
      <w:r>
        <w:rPr>
          <w:rStyle w:val="FootnoteReference"/>
        </w:rPr>
        <w:footnoteRef/>
      </w:r>
      <w:r>
        <w:rPr>
          <w:rtl/>
        </w:rPr>
        <w:t xml:space="preserve"> </w:t>
      </w:r>
      <w:r w:rsidRPr="00C01686">
        <w:rPr>
          <w:rtl/>
        </w:rPr>
        <w:t xml:space="preserve"> </w:t>
      </w:r>
      <w:hyperlink r:id="rId8" w:history="1">
        <w:r w:rsidRPr="0053009E">
          <w:rPr>
            <w:rStyle w:val="Hyperlink"/>
            <w:rtl/>
          </w:rPr>
          <w:t>وسائل الشيعة، ج‏4، ص: 18</w:t>
        </w:r>
      </w:hyperlink>
    </w:p>
  </w:footnote>
  <w:footnote w:id="10">
    <w:p w14:paraId="675BD053" w14:textId="77777777" w:rsidR="00B5005B" w:rsidRDefault="00B5005B" w:rsidP="00B5005B">
      <w:pPr>
        <w:pStyle w:val="FootnoteText"/>
        <w:rPr>
          <w:rtl/>
        </w:rPr>
      </w:pPr>
      <w:r>
        <w:rPr>
          <w:rStyle w:val="FootnoteReference"/>
        </w:rPr>
        <w:footnoteRef/>
      </w:r>
      <w:r>
        <w:rPr>
          <w:rtl/>
        </w:rPr>
        <w:t xml:space="preserve"> </w:t>
      </w:r>
      <w:r w:rsidRPr="00C01686">
        <w:rPr>
          <w:rtl/>
        </w:rPr>
        <w:t xml:space="preserve"> </w:t>
      </w:r>
      <w:hyperlink r:id="rId9" w:history="1">
        <w:r w:rsidRPr="0053009E">
          <w:rPr>
            <w:rStyle w:val="Hyperlink"/>
            <w:rtl/>
          </w:rPr>
          <w:t>وسائل الشيعة، ج‏10، ص: 234</w:t>
        </w:r>
      </w:hyperlink>
    </w:p>
  </w:footnote>
  <w:footnote w:id="11">
    <w:p w14:paraId="4853E96D" w14:textId="77777777" w:rsidR="00B5005B" w:rsidRDefault="00B5005B" w:rsidP="00B5005B">
      <w:pPr>
        <w:pStyle w:val="FootnoteText"/>
      </w:pPr>
      <w:r>
        <w:rPr>
          <w:rStyle w:val="FootnoteReference"/>
        </w:rPr>
        <w:footnoteRef/>
      </w:r>
      <w:r>
        <w:rPr>
          <w:rtl/>
        </w:rPr>
        <w:t xml:space="preserve"> </w:t>
      </w:r>
      <w:hyperlink r:id="rId10" w:history="1">
        <w:r w:rsidRPr="0053009E">
          <w:rPr>
            <w:rStyle w:val="Hyperlink"/>
            <w:rFonts w:hint="cs"/>
            <w:rtl/>
          </w:rPr>
          <w:t>العروة الوثقی و التعلیقات علیها 8: 88</w:t>
        </w:r>
      </w:hyperlink>
    </w:p>
  </w:footnote>
  <w:footnote w:id="12">
    <w:p w14:paraId="562EDC4E" w14:textId="77777777" w:rsidR="00B5005B" w:rsidRDefault="00B5005B" w:rsidP="00B5005B">
      <w:pPr>
        <w:pStyle w:val="FootnoteText"/>
      </w:pPr>
      <w:r>
        <w:rPr>
          <w:rStyle w:val="FootnoteReference"/>
        </w:rPr>
        <w:footnoteRef/>
      </w:r>
      <w:r>
        <w:rPr>
          <w:rFonts w:hint="cs"/>
          <w:rtl/>
        </w:rPr>
        <w:t xml:space="preserve"> </w:t>
      </w:r>
      <w:hyperlink r:id="rId11" w:history="1">
        <w:r w:rsidRPr="0053009E">
          <w:rPr>
            <w:rStyle w:val="Hyperlink"/>
            <w:rtl/>
          </w:rPr>
          <w:t>الكافي (ط - الإسلامية)، ج‏7، ص: 31</w:t>
        </w:r>
      </w:hyperlink>
    </w:p>
  </w:footnote>
  <w:footnote w:id="13">
    <w:p w14:paraId="5EC670C7" w14:textId="77777777" w:rsidR="00B5005B" w:rsidRDefault="00B5005B" w:rsidP="00B5005B">
      <w:pPr>
        <w:pStyle w:val="FootnoteText"/>
      </w:pPr>
      <w:r>
        <w:rPr>
          <w:rStyle w:val="FootnoteReference"/>
        </w:rPr>
        <w:footnoteRef/>
      </w:r>
      <w:r>
        <w:rPr>
          <w:rtl/>
        </w:rPr>
        <w:t xml:space="preserve"> </w:t>
      </w:r>
      <w:hyperlink r:id="rId12" w:history="1">
        <w:r w:rsidRPr="0053009E">
          <w:rPr>
            <w:rStyle w:val="Hyperlink"/>
            <w:rFonts w:hint="cs"/>
            <w:rtl/>
          </w:rPr>
          <w:t>العروة الوثقی و التعلیقات علیها 8: 88</w:t>
        </w:r>
      </w:hyperlink>
    </w:p>
  </w:footnote>
  <w:footnote w:id="14">
    <w:p w14:paraId="7DE17754" w14:textId="77777777" w:rsidR="00B5005B" w:rsidRDefault="00B5005B" w:rsidP="00B5005B">
      <w:pPr>
        <w:pStyle w:val="FootnoteText"/>
      </w:pPr>
      <w:r>
        <w:rPr>
          <w:rStyle w:val="FootnoteReference"/>
        </w:rPr>
        <w:footnoteRef/>
      </w:r>
      <w:r>
        <w:rPr>
          <w:rtl/>
        </w:rPr>
        <w:t xml:space="preserve"> </w:t>
      </w:r>
      <w:hyperlink r:id="rId13" w:history="1">
        <w:r w:rsidRPr="0053009E">
          <w:rPr>
            <w:rStyle w:val="Hyperlink"/>
            <w:rFonts w:hint="cs"/>
            <w:rtl/>
          </w:rPr>
          <w:t>العروة الوثقی و التعلیقات علیها 8: 88</w:t>
        </w:r>
      </w:hyperlink>
    </w:p>
  </w:footnote>
  <w:footnote w:id="15">
    <w:p w14:paraId="4DABC714" w14:textId="77777777" w:rsidR="00B5005B" w:rsidRDefault="00B5005B" w:rsidP="00B5005B">
      <w:pPr>
        <w:pStyle w:val="FootnoteText"/>
        <w:rPr>
          <w:rtl/>
        </w:rPr>
      </w:pPr>
      <w:r>
        <w:rPr>
          <w:rStyle w:val="FootnoteReference"/>
        </w:rPr>
        <w:footnoteRef/>
      </w:r>
      <w:r>
        <w:rPr>
          <w:rtl/>
        </w:rPr>
        <w:t xml:space="preserve"> </w:t>
      </w:r>
      <w:hyperlink r:id="rId14" w:history="1">
        <w:r w:rsidRPr="0053009E">
          <w:rPr>
            <w:rStyle w:val="Hyperlink"/>
            <w:rFonts w:hint="cs"/>
            <w:rtl/>
          </w:rPr>
          <w:t xml:space="preserve">العروة الوثقی و التعلیقات علیها </w:t>
        </w:r>
        <w:r w:rsidRPr="0053009E">
          <w:rPr>
            <w:rStyle w:val="Hyperlink"/>
            <w:rtl/>
          </w:rPr>
          <w:t>2: 241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704EF6E8"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006C207F">
              <wp:simplePos x="0" y="0"/>
              <wp:positionH relativeFrom="column">
                <wp:posOffset>-438150</wp:posOffset>
              </wp:positionH>
              <wp:positionV relativeFrom="paragraph">
                <wp:posOffset>-39370</wp:posOffset>
              </wp:positionV>
              <wp:extent cx="6628064" cy="514350"/>
              <wp:effectExtent l="19050" t="19050" r="20955" b="19050"/>
              <wp:wrapNone/>
              <wp:docPr id="849203407" name="Text Box 1"/>
              <wp:cNvGraphicFramePr/>
              <a:graphic xmlns:a="http://schemas.openxmlformats.org/drawingml/2006/main">
                <a:graphicData uri="http://schemas.microsoft.com/office/word/2010/wordprocessingShape">
                  <wps:wsp>
                    <wps:cNvSpPr txBox="1"/>
                    <wps:spPr>
                      <a:xfrm>
                        <a:off x="0" y="0"/>
                        <a:ext cx="6628064" cy="514350"/>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47E468F3" w:rsidR="00AA26D7" w:rsidRPr="00480985" w:rsidRDefault="00AA26D7" w:rsidP="00EC407D">
                          <w:pPr>
                            <w:jc w:val="center"/>
                            <w:rPr>
                              <w:rFonts w:cs="2  Mitra"/>
                              <w:b/>
                              <w:bCs/>
                              <w:sz w:val="24"/>
                              <w:szCs w:val="24"/>
                            </w:rPr>
                          </w:pPr>
                          <w:r w:rsidRPr="00480985">
                            <w:rPr>
                              <w:rFonts w:cs="2  Mitra"/>
                              <w:b/>
                              <w:bCs/>
                              <w:sz w:val="24"/>
                              <w:szCs w:val="24"/>
                              <w:rtl/>
                            </w:rPr>
                            <w:t>جلسه:</w:t>
                          </w:r>
                          <w:r w:rsidR="00E80033">
                            <w:rPr>
                              <w:rFonts w:cs="2  Mitra" w:hint="cs"/>
                              <w:b/>
                              <w:bCs/>
                              <w:sz w:val="24"/>
                              <w:szCs w:val="24"/>
                              <w:rtl/>
                            </w:rPr>
                            <w:t xml:space="preserve"> 57</w:t>
                          </w:r>
                          <w:r w:rsidRPr="00480985">
                            <w:rPr>
                              <w:rFonts w:cs="2  Mitra"/>
                              <w:b/>
                              <w:bCs/>
                              <w:sz w:val="24"/>
                              <w:szCs w:val="24"/>
                              <w:rtl/>
                            </w:rPr>
                            <w:t xml:space="preserve"> </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ED0D80">
                            <w:rPr>
                              <w:rFonts w:cs="2  Mitra" w:hint="cs"/>
                              <w:b/>
                              <w:bCs/>
                              <w:sz w:val="24"/>
                              <w:szCs w:val="24"/>
                              <w:rtl/>
                            </w:rPr>
                            <w:t>‌</w:t>
                          </w:r>
                          <w:r w:rsidR="00AF5D06">
                            <w:rPr>
                              <w:rFonts w:cs="2  Mitra" w:hint="cs"/>
                              <w:b/>
                              <w:bCs/>
                              <w:sz w:val="24"/>
                              <w:szCs w:val="24"/>
                              <w:rtl/>
                            </w:rPr>
                            <w:t>چهار</w:t>
                          </w:r>
                          <w:r w:rsidR="00F821A8">
                            <w:rPr>
                              <w:rFonts w:cs="2  Mitra" w:hint="cs"/>
                              <w:b/>
                              <w:bCs/>
                              <w:sz w:val="24"/>
                              <w:szCs w:val="24"/>
                              <w:rtl/>
                            </w:rPr>
                            <w:t xml:space="preserve">شنبه </w:t>
                          </w:r>
                          <w:r w:rsidR="00AF5D06">
                            <w:rPr>
                              <w:rFonts w:cs="2  Mitra" w:hint="cs"/>
                              <w:b/>
                              <w:bCs/>
                              <w:sz w:val="24"/>
                              <w:szCs w:val="24"/>
                              <w:rtl/>
                            </w:rPr>
                            <w:t>12</w:t>
                          </w:r>
                          <w:r w:rsidRPr="00480985">
                            <w:rPr>
                              <w:rFonts w:cs="2  Mitra"/>
                              <w:b/>
                              <w:bCs/>
                              <w:sz w:val="24"/>
                              <w:szCs w:val="24"/>
                              <w:rtl/>
                            </w:rPr>
                            <w:t>/</w:t>
                          </w:r>
                          <w:r w:rsidR="0058039B">
                            <w:rPr>
                              <w:rFonts w:cs="2  Mitra" w:hint="cs"/>
                              <w:b/>
                              <w:bCs/>
                              <w:sz w:val="24"/>
                              <w:szCs w:val="24"/>
                              <w:rtl/>
                            </w:rPr>
                            <w:t>9</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5pt;margin-top:-3.1pt;width:521.9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" fillcolor="white [3201]" strokecolor="black [3213]" strokeweight="2.25pt">
              <v:textbox>
                <w:txbxContent>
                  <w:p w14:paraId="3748492A" w14:textId="47E468F3" w:rsidR="00AA26D7" w:rsidRPr="00480985" w:rsidRDefault="00AA26D7" w:rsidP="00EC407D">
                    <w:pPr>
                      <w:jc w:val="center"/>
                      <w:rPr>
                        <w:rFonts w:cs="2  Mitra"/>
                        <w:b/>
                        <w:bCs/>
                        <w:sz w:val="24"/>
                        <w:szCs w:val="24"/>
                      </w:rPr>
                    </w:pPr>
                    <w:r w:rsidRPr="00480985">
                      <w:rPr>
                        <w:rFonts w:cs="2  Mitra"/>
                        <w:b/>
                        <w:bCs/>
                        <w:sz w:val="24"/>
                        <w:szCs w:val="24"/>
                        <w:rtl/>
                      </w:rPr>
                      <w:t>جلسه:</w:t>
                    </w:r>
                    <w:r w:rsidR="00E80033">
                      <w:rPr>
                        <w:rFonts w:cs="2  Mitra" w:hint="cs"/>
                        <w:b/>
                        <w:bCs/>
                        <w:sz w:val="24"/>
                        <w:szCs w:val="24"/>
                        <w:rtl/>
                      </w:rPr>
                      <w:t xml:space="preserve"> 57</w:t>
                    </w:r>
                    <w:r w:rsidRPr="00480985">
                      <w:rPr>
                        <w:rFonts w:cs="2  Mitra"/>
                        <w:b/>
                        <w:bCs/>
                        <w:sz w:val="24"/>
                        <w:szCs w:val="24"/>
                        <w:rtl/>
                      </w:rPr>
                      <w:t xml:space="preserve"> </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ED0D80">
                      <w:rPr>
                        <w:rFonts w:cs="2  Mitra" w:hint="cs"/>
                        <w:b/>
                        <w:bCs/>
                        <w:sz w:val="24"/>
                        <w:szCs w:val="24"/>
                        <w:rtl/>
                      </w:rPr>
                      <w:t>‌</w:t>
                    </w:r>
                    <w:r w:rsidR="00AF5D06">
                      <w:rPr>
                        <w:rFonts w:cs="2  Mitra" w:hint="cs"/>
                        <w:b/>
                        <w:bCs/>
                        <w:sz w:val="24"/>
                        <w:szCs w:val="24"/>
                        <w:rtl/>
                      </w:rPr>
                      <w:t>چهار</w:t>
                    </w:r>
                    <w:r w:rsidR="00F821A8">
                      <w:rPr>
                        <w:rFonts w:cs="2  Mitra" w:hint="cs"/>
                        <w:b/>
                        <w:bCs/>
                        <w:sz w:val="24"/>
                        <w:szCs w:val="24"/>
                        <w:rtl/>
                      </w:rPr>
                      <w:t xml:space="preserve">شنبه </w:t>
                    </w:r>
                    <w:r w:rsidR="00AF5D06">
                      <w:rPr>
                        <w:rFonts w:cs="2  Mitra" w:hint="cs"/>
                        <w:b/>
                        <w:bCs/>
                        <w:sz w:val="24"/>
                        <w:szCs w:val="24"/>
                        <w:rtl/>
                      </w:rPr>
                      <w:t>12</w:t>
                    </w:r>
                    <w:r w:rsidRPr="00480985">
                      <w:rPr>
                        <w:rFonts w:cs="2  Mitra"/>
                        <w:b/>
                        <w:bCs/>
                        <w:sz w:val="24"/>
                        <w:szCs w:val="24"/>
                        <w:rtl/>
                      </w:rPr>
                      <w:t>/</w:t>
                    </w:r>
                    <w:r w:rsidR="0058039B">
                      <w:rPr>
                        <w:rFonts w:cs="2  Mitra" w:hint="cs"/>
                        <w:b/>
                        <w:bCs/>
                        <w:sz w:val="24"/>
                        <w:szCs w:val="24"/>
                        <w:rtl/>
                      </w:rPr>
                      <w:t>9</w:t>
                    </w:r>
                    <w:r w:rsidRPr="00480985">
                      <w:rPr>
                        <w:rFonts w:cs="2  Mitra"/>
                        <w:b/>
                        <w:bCs/>
                        <w:sz w:val="24"/>
                        <w:szCs w:val="24"/>
                        <w:rtl/>
                      </w:rPr>
                      <w:t>/140</w:t>
                    </w:r>
                    <w:r w:rsidR="005433BE">
                      <w:rPr>
                        <w:rFonts w:cs="2  Mitra" w:hint="cs"/>
                        <w:b/>
                        <w:bCs/>
                        <w:sz w:val="24"/>
                        <w:szCs w:val="24"/>
                        <w:rtl/>
                      </w:rPr>
                      <w:t>4</w:t>
                    </w:r>
                  </w:p>
                </w:txbxContent>
              </v:textbox>
            </v:shape>
          </w:pict>
        </mc:Fallback>
      </mc:AlternateContent>
    </w:r>
    <w:r w:rsidR="00E8003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45775"/>
    <w:multiLevelType w:val="hybridMultilevel"/>
    <w:tmpl w:val="2DC095B0"/>
    <w:lvl w:ilvl="0" w:tplc="DEE81AF2">
      <w:numFmt w:val="bullet"/>
      <w:lvlText w:val=""/>
      <w:lvlJc w:val="left"/>
      <w:pPr>
        <w:ind w:left="720" w:hanging="360"/>
      </w:pPr>
      <w:rPr>
        <w:rFonts w:ascii="Symbol" w:eastAsia="NoorZar" w:hAnsi="Symbol"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43F21"/>
    <w:multiLevelType w:val="hybridMultilevel"/>
    <w:tmpl w:val="852677A2"/>
    <w:lvl w:ilvl="0" w:tplc="18FE4E0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6CA2"/>
    <w:rsid w:val="00007F36"/>
    <w:rsid w:val="00010881"/>
    <w:rsid w:val="00012D53"/>
    <w:rsid w:val="00013A99"/>
    <w:rsid w:val="00014285"/>
    <w:rsid w:val="0001430F"/>
    <w:rsid w:val="00014983"/>
    <w:rsid w:val="000160E1"/>
    <w:rsid w:val="000163F3"/>
    <w:rsid w:val="000175B3"/>
    <w:rsid w:val="000200D5"/>
    <w:rsid w:val="000217FE"/>
    <w:rsid w:val="0002323D"/>
    <w:rsid w:val="0002362B"/>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43F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12E5"/>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197"/>
    <w:rsid w:val="000C3308"/>
    <w:rsid w:val="000C3344"/>
    <w:rsid w:val="000C36FF"/>
    <w:rsid w:val="000C4283"/>
    <w:rsid w:val="000D0C33"/>
    <w:rsid w:val="000D1157"/>
    <w:rsid w:val="000D1591"/>
    <w:rsid w:val="000D324B"/>
    <w:rsid w:val="000D398B"/>
    <w:rsid w:val="000D48CD"/>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189E"/>
    <w:rsid w:val="001124C3"/>
    <w:rsid w:val="0011258B"/>
    <w:rsid w:val="001129F4"/>
    <w:rsid w:val="00113937"/>
    <w:rsid w:val="00113B2F"/>
    <w:rsid w:val="00114797"/>
    <w:rsid w:val="00116424"/>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510C"/>
    <w:rsid w:val="00157B2F"/>
    <w:rsid w:val="0016067F"/>
    <w:rsid w:val="001619D6"/>
    <w:rsid w:val="00163FD1"/>
    <w:rsid w:val="00164F44"/>
    <w:rsid w:val="00165BD0"/>
    <w:rsid w:val="00165CBB"/>
    <w:rsid w:val="00171F94"/>
    <w:rsid w:val="001733DC"/>
    <w:rsid w:val="00175655"/>
    <w:rsid w:val="00177A0F"/>
    <w:rsid w:val="00180418"/>
    <w:rsid w:val="001807A5"/>
    <w:rsid w:val="00181175"/>
    <w:rsid w:val="00181EF4"/>
    <w:rsid w:val="001834B3"/>
    <w:rsid w:val="00184465"/>
    <w:rsid w:val="00184682"/>
    <w:rsid w:val="00185137"/>
    <w:rsid w:val="0018641A"/>
    <w:rsid w:val="0018646A"/>
    <w:rsid w:val="00187C76"/>
    <w:rsid w:val="00187CD4"/>
    <w:rsid w:val="00190186"/>
    <w:rsid w:val="001921BD"/>
    <w:rsid w:val="001923F4"/>
    <w:rsid w:val="00193B37"/>
    <w:rsid w:val="00196125"/>
    <w:rsid w:val="00197075"/>
    <w:rsid w:val="0019715B"/>
    <w:rsid w:val="00197FAB"/>
    <w:rsid w:val="001A14EC"/>
    <w:rsid w:val="001A2F29"/>
    <w:rsid w:val="001A3A4E"/>
    <w:rsid w:val="001A446F"/>
    <w:rsid w:val="001A4A24"/>
    <w:rsid w:val="001B024D"/>
    <w:rsid w:val="001B1C26"/>
    <w:rsid w:val="001B2130"/>
    <w:rsid w:val="001B21A7"/>
    <w:rsid w:val="001B2643"/>
    <w:rsid w:val="001B2833"/>
    <w:rsid w:val="001B4F3A"/>
    <w:rsid w:val="001B7235"/>
    <w:rsid w:val="001C07FB"/>
    <w:rsid w:val="001C10CE"/>
    <w:rsid w:val="001C22E0"/>
    <w:rsid w:val="001C2DE4"/>
    <w:rsid w:val="001C3734"/>
    <w:rsid w:val="001C3B11"/>
    <w:rsid w:val="001C53C1"/>
    <w:rsid w:val="001C62A3"/>
    <w:rsid w:val="001C798A"/>
    <w:rsid w:val="001D0612"/>
    <w:rsid w:val="001D173D"/>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16D7"/>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25AC"/>
    <w:rsid w:val="0023655A"/>
    <w:rsid w:val="00236B53"/>
    <w:rsid w:val="00237058"/>
    <w:rsid w:val="00240A55"/>
    <w:rsid w:val="00240A6A"/>
    <w:rsid w:val="00240EDD"/>
    <w:rsid w:val="002417A9"/>
    <w:rsid w:val="002422F4"/>
    <w:rsid w:val="00244601"/>
    <w:rsid w:val="00250587"/>
    <w:rsid w:val="00250652"/>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0FB8"/>
    <w:rsid w:val="002820F0"/>
    <w:rsid w:val="00282ACA"/>
    <w:rsid w:val="002836B3"/>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5E07"/>
    <w:rsid w:val="002A6157"/>
    <w:rsid w:val="002A6571"/>
    <w:rsid w:val="002A7243"/>
    <w:rsid w:val="002A7E5E"/>
    <w:rsid w:val="002B0553"/>
    <w:rsid w:val="002B0661"/>
    <w:rsid w:val="002B20CD"/>
    <w:rsid w:val="002B22E5"/>
    <w:rsid w:val="002B2DF7"/>
    <w:rsid w:val="002B39BF"/>
    <w:rsid w:val="002B4765"/>
    <w:rsid w:val="002B6570"/>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C7A4D"/>
    <w:rsid w:val="002D1057"/>
    <w:rsid w:val="002D118C"/>
    <w:rsid w:val="002D35C0"/>
    <w:rsid w:val="002D3621"/>
    <w:rsid w:val="002D51C1"/>
    <w:rsid w:val="002D60CE"/>
    <w:rsid w:val="002D6A70"/>
    <w:rsid w:val="002D7060"/>
    <w:rsid w:val="002D7934"/>
    <w:rsid w:val="002E0B61"/>
    <w:rsid w:val="002E10A5"/>
    <w:rsid w:val="002E1A0E"/>
    <w:rsid w:val="002E1D14"/>
    <w:rsid w:val="002E2E4D"/>
    <w:rsid w:val="002E4FED"/>
    <w:rsid w:val="002E51F4"/>
    <w:rsid w:val="002E683B"/>
    <w:rsid w:val="002E6AF3"/>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ECD"/>
    <w:rsid w:val="00371FFD"/>
    <w:rsid w:val="00372B96"/>
    <w:rsid w:val="00373127"/>
    <w:rsid w:val="00373DC0"/>
    <w:rsid w:val="003750CF"/>
    <w:rsid w:val="00375BAD"/>
    <w:rsid w:val="003760A9"/>
    <w:rsid w:val="0038150C"/>
    <w:rsid w:val="00382090"/>
    <w:rsid w:val="00382920"/>
    <w:rsid w:val="0038295F"/>
    <w:rsid w:val="00384A21"/>
    <w:rsid w:val="00386017"/>
    <w:rsid w:val="003868E6"/>
    <w:rsid w:val="0038700A"/>
    <w:rsid w:val="0039030C"/>
    <w:rsid w:val="00390B2D"/>
    <w:rsid w:val="003929C6"/>
    <w:rsid w:val="00392D07"/>
    <w:rsid w:val="003935D9"/>
    <w:rsid w:val="00393F69"/>
    <w:rsid w:val="003945C4"/>
    <w:rsid w:val="00395600"/>
    <w:rsid w:val="003964C3"/>
    <w:rsid w:val="00396634"/>
    <w:rsid w:val="00396932"/>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69F"/>
    <w:rsid w:val="00436F09"/>
    <w:rsid w:val="004370BD"/>
    <w:rsid w:val="00437D68"/>
    <w:rsid w:val="00437EAA"/>
    <w:rsid w:val="00440394"/>
    <w:rsid w:val="00442B89"/>
    <w:rsid w:val="00443A36"/>
    <w:rsid w:val="00444A81"/>
    <w:rsid w:val="004457CB"/>
    <w:rsid w:val="00446309"/>
    <w:rsid w:val="004464C0"/>
    <w:rsid w:val="004506B4"/>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08E3"/>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575"/>
    <w:rsid w:val="004E0B6F"/>
    <w:rsid w:val="004E140A"/>
    <w:rsid w:val="004E1641"/>
    <w:rsid w:val="004E5393"/>
    <w:rsid w:val="004E5B72"/>
    <w:rsid w:val="004E5F70"/>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495E"/>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039B"/>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CB"/>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44A4"/>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616"/>
    <w:rsid w:val="00625AAB"/>
    <w:rsid w:val="006274B0"/>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4F49"/>
    <w:rsid w:val="006551C2"/>
    <w:rsid w:val="006557C2"/>
    <w:rsid w:val="00655F2D"/>
    <w:rsid w:val="00657E54"/>
    <w:rsid w:val="00660039"/>
    <w:rsid w:val="00661CEE"/>
    <w:rsid w:val="00662FD7"/>
    <w:rsid w:val="00664F54"/>
    <w:rsid w:val="006652B4"/>
    <w:rsid w:val="00665720"/>
    <w:rsid w:val="00665A70"/>
    <w:rsid w:val="00665E07"/>
    <w:rsid w:val="0066722D"/>
    <w:rsid w:val="00667805"/>
    <w:rsid w:val="00667931"/>
    <w:rsid w:val="00670C73"/>
    <w:rsid w:val="00671C98"/>
    <w:rsid w:val="0067373E"/>
    <w:rsid w:val="00673E76"/>
    <w:rsid w:val="00673F86"/>
    <w:rsid w:val="00674D4D"/>
    <w:rsid w:val="006752FF"/>
    <w:rsid w:val="006758DB"/>
    <w:rsid w:val="00675CF8"/>
    <w:rsid w:val="00676AE5"/>
    <w:rsid w:val="00676C6C"/>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546"/>
    <w:rsid w:val="006A0EC8"/>
    <w:rsid w:val="006A1793"/>
    <w:rsid w:val="006A4F4D"/>
    <w:rsid w:val="006A7215"/>
    <w:rsid w:val="006A7684"/>
    <w:rsid w:val="006A7DA6"/>
    <w:rsid w:val="006A7FCB"/>
    <w:rsid w:val="006B0C57"/>
    <w:rsid w:val="006B23B2"/>
    <w:rsid w:val="006B32BF"/>
    <w:rsid w:val="006B3584"/>
    <w:rsid w:val="006B5BDD"/>
    <w:rsid w:val="006B5F70"/>
    <w:rsid w:val="006B6603"/>
    <w:rsid w:val="006C31D2"/>
    <w:rsid w:val="006C3301"/>
    <w:rsid w:val="006C4588"/>
    <w:rsid w:val="006C4DFA"/>
    <w:rsid w:val="006C6A7D"/>
    <w:rsid w:val="006C7314"/>
    <w:rsid w:val="006C7432"/>
    <w:rsid w:val="006C7C85"/>
    <w:rsid w:val="006D0B77"/>
    <w:rsid w:val="006D23A5"/>
    <w:rsid w:val="006D2CD6"/>
    <w:rsid w:val="006D31AB"/>
    <w:rsid w:val="006D3CC6"/>
    <w:rsid w:val="006D3D09"/>
    <w:rsid w:val="006D42C5"/>
    <w:rsid w:val="006D491A"/>
    <w:rsid w:val="006D78DF"/>
    <w:rsid w:val="006E01FD"/>
    <w:rsid w:val="006E0DAE"/>
    <w:rsid w:val="006E105E"/>
    <w:rsid w:val="006E12B5"/>
    <w:rsid w:val="006E1A7D"/>
    <w:rsid w:val="006E30FC"/>
    <w:rsid w:val="006E3559"/>
    <w:rsid w:val="006E3734"/>
    <w:rsid w:val="006E3E2C"/>
    <w:rsid w:val="006E4061"/>
    <w:rsid w:val="006E4AB8"/>
    <w:rsid w:val="006E4CB0"/>
    <w:rsid w:val="006E5443"/>
    <w:rsid w:val="006E5E5D"/>
    <w:rsid w:val="006E6254"/>
    <w:rsid w:val="006E6F75"/>
    <w:rsid w:val="006F13EE"/>
    <w:rsid w:val="006F336C"/>
    <w:rsid w:val="006F58B0"/>
    <w:rsid w:val="006F5D9B"/>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013"/>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DBF"/>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2A4D"/>
    <w:rsid w:val="007E3E1F"/>
    <w:rsid w:val="007E3F5B"/>
    <w:rsid w:val="007E4ABE"/>
    <w:rsid w:val="007E4FE4"/>
    <w:rsid w:val="007E5B95"/>
    <w:rsid w:val="007E6418"/>
    <w:rsid w:val="007E73B5"/>
    <w:rsid w:val="007E7604"/>
    <w:rsid w:val="007F0389"/>
    <w:rsid w:val="007F0506"/>
    <w:rsid w:val="007F1693"/>
    <w:rsid w:val="007F1C1B"/>
    <w:rsid w:val="007F239A"/>
    <w:rsid w:val="007F334C"/>
    <w:rsid w:val="007F39A0"/>
    <w:rsid w:val="007F3EC2"/>
    <w:rsid w:val="007F5224"/>
    <w:rsid w:val="007F5F16"/>
    <w:rsid w:val="007F6B4E"/>
    <w:rsid w:val="007F6C59"/>
    <w:rsid w:val="007F718F"/>
    <w:rsid w:val="007F7E69"/>
    <w:rsid w:val="00801230"/>
    <w:rsid w:val="00801AAA"/>
    <w:rsid w:val="00802569"/>
    <w:rsid w:val="00802B62"/>
    <w:rsid w:val="00804547"/>
    <w:rsid w:val="00804885"/>
    <w:rsid w:val="00805FC0"/>
    <w:rsid w:val="0080635D"/>
    <w:rsid w:val="0080692B"/>
    <w:rsid w:val="00807342"/>
    <w:rsid w:val="008103B4"/>
    <w:rsid w:val="00810846"/>
    <w:rsid w:val="0081179D"/>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4C23"/>
    <w:rsid w:val="00825620"/>
    <w:rsid w:val="00825650"/>
    <w:rsid w:val="00825B6E"/>
    <w:rsid w:val="0082673F"/>
    <w:rsid w:val="00827BF8"/>
    <w:rsid w:val="00830DE3"/>
    <w:rsid w:val="008314D5"/>
    <w:rsid w:val="0083231D"/>
    <w:rsid w:val="00832CF9"/>
    <w:rsid w:val="00833456"/>
    <w:rsid w:val="008335CB"/>
    <w:rsid w:val="00833970"/>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328"/>
    <w:rsid w:val="00857F4B"/>
    <w:rsid w:val="0086110F"/>
    <w:rsid w:val="008612FE"/>
    <w:rsid w:val="00861758"/>
    <w:rsid w:val="00862483"/>
    <w:rsid w:val="00862896"/>
    <w:rsid w:val="008672AD"/>
    <w:rsid w:val="00867CAF"/>
    <w:rsid w:val="00870141"/>
    <w:rsid w:val="00871FDA"/>
    <w:rsid w:val="00873FB9"/>
    <w:rsid w:val="00874631"/>
    <w:rsid w:val="00880F9A"/>
    <w:rsid w:val="008811BC"/>
    <w:rsid w:val="00881D8B"/>
    <w:rsid w:val="0088298C"/>
    <w:rsid w:val="008832EF"/>
    <w:rsid w:val="00883318"/>
    <w:rsid w:val="00884DB5"/>
    <w:rsid w:val="008855FB"/>
    <w:rsid w:val="00885D93"/>
    <w:rsid w:val="00886EAE"/>
    <w:rsid w:val="00887BFE"/>
    <w:rsid w:val="008907D9"/>
    <w:rsid w:val="00890A61"/>
    <w:rsid w:val="00890B19"/>
    <w:rsid w:val="00891C94"/>
    <w:rsid w:val="00891EE2"/>
    <w:rsid w:val="00895430"/>
    <w:rsid w:val="00895AE2"/>
    <w:rsid w:val="0089676F"/>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414"/>
    <w:rsid w:val="008C0638"/>
    <w:rsid w:val="008C0934"/>
    <w:rsid w:val="008C0F6A"/>
    <w:rsid w:val="008C3B6E"/>
    <w:rsid w:val="008C6C42"/>
    <w:rsid w:val="008C76AB"/>
    <w:rsid w:val="008C7883"/>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0F92"/>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1335"/>
    <w:rsid w:val="009831D9"/>
    <w:rsid w:val="00985074"/>
    <w:rsid w:val="00985631"/>
    <w:rsid w:val="009877A1"/>
    <w:rsid w:val="00987A99"/>
    <w:rsid w:val="00990453"/>
    <w:rsid w:val="009909B2"/>
    <w:rsid w:val="00990E37"/>
    <w:rsid w:val="009916FA"/>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2620"/>
    <w:rsid w:val="009C54E1"/>
    <w:rsid w:val="009C58AA"/>
    <w:rsid w:val="009C6102"/>
    <w:rsid w:val="009D0533"/>
    <w:rsid w:val="009D14AC"/>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181"/>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4C8D"/>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3061"/>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4F11"/>
    <w:rsid w:val="00A86DBC"/>
    <w:rsid w:val="00A91888"/>
    <w:rsid w:val="00A9402A"/>
    <w:rsid w:val="00A9592B"/>
    <w:rsid w:val="00A95B6A"/>
    <w:rsid w:val="00A96F22"/>
    <w:rsid w:val="00AA0183"/>
    <w:rsid w:val="00AA0E26"/>
    <w:rsid w:val="00AA11CA"/>
    <w:rsid w:val="00AA1A03"/>
    <w:rsid w:val="00AA26D7"/>
    <w:rsid w:val="00AA3500"/>
    <w:rsid w:val="00AA465D"/>
    <w:rsid w:val="00AA5078"/>
    <w:rsid w:val="00AA6080"/>
    <w:rsid w:val="00AA6B42"/>
    <w:rsid w:val="00AB01F8"/>
    <w:rsid w:val="00AB109D"/>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6BB9"/>
    <w:rsid w:val="00AD76DD"/>
    <w:rsid w:val="00AE02A0"/>
    <w:rsid w:val="00AE1565"/>
    <w:rsid w:val="00AE1691"/>
    <w:rsid w:val="00AE275E"/>
    <w:rsid w:val="00AE446C"/>
    <w:rsid w:val="00AE48A3"/>
    <w:rsid w:val="00AE5448"/>
    <w:rsid w:val="00AE6DD3"/>
    <w:rsid w:val="00AE7868"/>
    <w:rsid w:val="00AF3509"/>
    <w:rsid w:val="00AF5D06"/>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3FA"/>
    <w:rsid w:val="00B20594"/>
    <w:rsid w:val="00B2171A"/>
    <w:rsid w:val="00B21D84"/>
    <w:rsid w:val="00B225DF"/>
    <w:rsid w:val="00B2273B"/>
    <w:rsid w:val="00B2286A"/>
    <w:rsid w:val="00B22F34"/>
    <w:rsid w:val="00B25823"/>
    <w:rsid w:val="00B25CAB"/>
    <w:rsid w:val="00B25F1B"/>
    <w:rsid w:val="00B2738B"/>
    <w:rsid w:val="00B305A0"/>
    <w:rsid w:val="00B30B78"/>
    <w:rsid w:val="00B31523"/>
    <w:rsid w:val="00B323DE"/>
    <w:rsid w:val="00B32CCD"/>
    <w:rsid w:val="00B33A9C"/>
    <w:rsid w:val="00B34335"/>
    <w:rsid w:val="00B35631"/>
    <w:rsid w:val="00B36ED1"/>
    <w:rsid w:val="00B40F54"/>
    <w:rsid w:val="00B42379"/>
    <w:rsid w:val="00B43E9B"/>
    <w:rsid w:val="00B44554"/>
    <w:rsid w:val="00B4544B"/>
    <w:rsid w:val="00B45CEF"/>
    <w:rsid w:val="00B45DBE"/>
    <w:rsid w:val="00B47969"/>
    <w:rsid w:val="00B5005B"/>
    <w:rsid w:val="00B50523"/>
    <w:rsid w:val="00B50CEB"/>
    <w:rsid w:val="00B50D85"/>
    <w:rsid w:val="00B50E1B"/>
    <w:rsid w:val="00B517B7"/>
    <w:rsid w:val="00B53279"/>
    <w:rsid w:val="00B538D6"/>
    <w:rsid w:val="00B53B7D"/>
    <w:rsid w:val="00B5557A"/>
    <w:rsid w:val="00B55C35"/>
    <w:rsid w:val="00B55EAD"/>
    <w:rsid w:val="00B576DF"/>
    <w:rsid w:val="00B57A37"/>
    <w:rsid w:val="00B57B40"/>
    <w:rsid w:val="00B600B2"/>
    <w:rsid w:val="00B6193A"/>
    <w:rsid w:val="00B619B9"/>
    <w:rsid w:val="00B62B09"/>
    <w:rsid w:val="00B63A48"/>
    <w:rsid w:val="00B64D64"/>
    <w:rsid w:val="00B655CC"/>
    <w:rsid w:val="00B66EED"/>
    <w:rsid w:val="00B6719E"/>
    <w:rsid w:val="00B70A49"/>
    <w:rsid w:val="00B72EEA"/>
    <w:rsid w:val="00B75354"/>
    <w:rsid w:val="00B75783"/>
    <w:rsid w:val="00B75B29"/>
    <w:rsid w:val="00B77012"/>
    <w:rsid w:val="00B77696"/>
    <w:rsid w:val="00B776BD"/>
    <w:rsid w:val="00B80220"/>
    <w:rsid w:val="00B802A2"/>
    <w:rsid w:val="00B80454"/>
    <w:rsid w:val="00B8065D"/>
    <w:rsid w:val="00B80678"/>
    <w:rsid w:val="00B811D2"/>
    <w:rsid w:val="00B81C8E"/>
    <w:rsid w:val="00B81DB2"/>
    <w:rsid w:val="00B84750"/>
    <w:rsid w:val="00B85D98"/>
    <w:rsid w:val="00B8633D"/>
    <w:rsid w:val="00B8790D"/>
    <w:rsid w:val="00B90B4E"/>
    <w:rsid w:val="00BA20D5"/>
    <w:rsid w:val="00BA218E"/>
    <w:rsid w:val="00BA2A36"/>
    <w:rsid w:val="00BA2C65"/>
    <w:rsid w:val="00BA3793"/>
    <w:rsid w:val="00BA59F8"/>
    <w:rsid w:val="00BA6E8F"/>
    <w:rsid w:val="00BB0CBA"/>
    <w:rsid w:val="00BB2935"/>
    <w:rsid w:val="00BB354B"/>
    <w:rsid w:val="00BB5F19"/>
    <w:rsid w:val="00BB6825"/>
    <w:rsid w:val="00BC0F67"/>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1F6C"/>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20F"/>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5202"/>
    <w:rsid w:val="00C660E2"/>
    <w:rsid w:val="00C66208"/>
    <w:rsid w:val="00C664DA"/>
    <w:rsid w:val="00C674C3"/>
    <w:rsid w:val="00C7010F"/>
    <w:rsid w:val="00C70E93"/>
    <w:rsid w:val="00C7214D"/>
    <w:rsid w:val="00C72637"/>
    <w:rsid w:val="00C739D2"/>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20C"/>
    <w:rsid w:val="00CE05D6"/>
    <w:rsid w:val="00CE078C"/>
    <w:rsid w:val="00CE0B70"/>
    <w:rsid w:val="00CE1A32"/>
    <w:rsid w:val="00CE34C8"/>
    <w:rsid w:val="00CE5C97"/>
    <w:rsid w:val="00CE6168"/>
    <w:rsid w:val="00CE6C15"/>
    <w:rsid w:val="00CE6DB1"/>
    <w:rsid w:val="00CE7AE2"/>
    <w:rsid w:val="00CE7C8D"/>
    <w:rsid w:val="00CF007F"/>
    <w:rsid w:val="00CF06FB"/>
    <w:rsid w:val="00CF12F5"/>
    <w:rsid w:val="00CF2093"/>
    <w:rsid w:val="00CF7A7B"/>
    <w:rsid w:val="00D00376"/>
    <w:rsid w:val="00D01815"/>
    <w:rsid w:val="00D01824"/>
    <w:rsid w:val="00D018F1"/>
    <w:rsid w:val="00D01F5C"/>
    <w:rsid w:val="00D0472E"/>
    <w:rsid w:val="00D04DE0"/>
    <w:rsid w:val="00D06295"/>
    <w:rsid w:val="00D07A65"/>
    <w:rsid w:val="00D10692"/>
    <w:rsid w:val="00D10C31"/>
    <w:rsid w:val="00D1110F"/>
    <w:rsid w:val="00D128FC"/>
    <w:rsid w:val="00D157FA"/>
    <w:rsid w:val="00D159C6"/>
    <w:rsid w:val="00D16B06"/>
    <w:rsid w:val="00D174D0"/>
    <w:rsid w:val="00D17A2B"/>
    <w:rsid w:val="00D17D7D"/>
    <w:rsid w:val="00D2124C"/>
    <w:rsid w:val="00D22025"/>
    <w:rsid w:val="00D2231E"/>
    <w:rsid w:val="00D224D6"/>
    <w:rsid w:val="00D23D9F"/>
    <w:rsid w:val="00D2498F"/>
    <w:rsid w:val="00D3025D"/>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08"/>
    <w:rsid w:val="00D530E0"/>
    <w:rsid w:val="00D538A5"/>
    <w:rsid w:val="00D53C3D"/>
    <w:rsid w:val="00D54194"/>
    <w:rsid w:val="00D54BF5"/>
    <w:rsid w:val="00D57175"/>
    <w:rsid w:val="00D57946"/>
    <w:rsid w:val="00D57D0E"/>
    <w:rsid w:val="00D60952"/>
    <w:rsid w:val="00D61098"/>
    <w:rsid w:val="00D617A5"/>
    <w:rsid w:val="00D62F08"/>
    <w:rsid w:val="00D632CA"/>
    <w:rsid w:val="00D63D74"/>
    <w:rsid w:val="00D65988"/>
    <w:rsid w:val="00D65E5A"/>
    <w:rsid w:val="00D6671C"/>
    <w:rsid w:val="00D66935"/>
    <w:rsid w:val="00D70DAC"/>
    <w:rsid w:val="00D70F64"/>
    <w:rsid w:val="00D718F1"/>
    <w:rsid w:val="00D718F3"/>
    <w:rsid w:val="00D71AFD"/>
    <w:rsid w:val="00D73C9A"/>
    <w:rsid w:val="00D746AB"/>
    <w:rsid w:val="00D7707E"/>
    <w:rsid w:val="00D77BF9"/>
    <w:rsid w:val="00D80004"/>
    <w:rsid w:val="00D80183"/>
    <w:rsid w:val="00D8062D"/>
    <w:rsid w:val="00D8118F"/>
    <w:rsid w:val="00D81734"/>
    <w:rsid w:val="00D826A8"/>
    <w:rsid w:val="00D83C80"/>
    <w:rsid w:val="00D8407B"/>
    <w:rsid w:val="00D8505B"/>
    <w:rsid w:val="00D8527F"/>
    <w:rsid w:val="00D859FC"/>
    <w:rsid w:val="00D86B81"/>
    <w:rsid w:val="00D86EB8"/>
    <w:rsid w:val="00D87CE3"/>
    <w:rsid w:val="00D91779"/>
    <w:rsid w:val="00D92F8E"/>
    <w:rsid w:val="00D94D0A"/>
    <w:rsid w:val="00D9514E"/>
    <w:rsid w:val="00D95881"/>
    <w:rsid w:val="00D960DE"/>
    <w:rsid w:val="00D966E7"/>
    <w:rsid w:val="00DA0390"/>
    <w:rsid w:val="00DA0A19"/>
    <w:rsid w:val="00DA0B38"/>
    <w:rsid w:val="00DA0F05"/>
    <w:rsid w:val="00DA25B1"/>
    <w:rsid w:val="00DA4701"/>
    <w:rsid w:val="00DA4ABD"/>
    <w:rsid w:val="00DA5529"/>
    <w:rsid w:val="00DA6053"/>
    <w:rsid w:val="00DA620F"/>
    <w:rsid w:val="00DA6601"/>
    <w:rsid w:val="00DA68AF"/>
    <w:rsid w:val="00DB09AB"/>
    <w:rsid w:val="00DB0DC4"/>
    <w:rsid w:val="00DB2024"/>
    <w:rsid w:val="00DB28F1"/>
    <w:rsid w:val="00DB2B0A"/>
    <w:rsid w:val="00DB4436"/>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29A"/>
    <w:rsid w:val="00DD3909"/>
    <w:rsid w:val="00DD48BA"/>
    <w:rsid w:val="00DE0619"/>
    <w:rsid w:val="00DE18E8"/>
    <w:rsid w:val="00DE20E9"/>
    <w:rsid w:val="00DE2A64"/>
    <w:rsid w:val="00DE3B55"/>
    <w:rsid w:val="00DE5B97"/>
    <w:rsid w:val="00DE5CF4"/>
    <w:rsid w:val="00DE5FCF"/>
    <w:rsid w:val="00DE5FEC"/>
    <w:rsid w:val="00DE65C0"/>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71F"/>
    <w:rsid w:val="00E038D7"/>
    <w:rsid w:val="00E04036"/>
    <w:rsid w:val="00E04F8B"/>
    <w:rsid w:val="00E05024"/>
    <w:rsid w:val="00E061C9"/>
    <w:rsid w:val="00E06219"/>
    <w:rsid w:val="00E06E85"/>
    <w:rsid w:val="00E07A8D"/>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635"/>
    <w:rsid w:val="00E26B7B"/>
    <w:rsid w:val="00E26EFA"/>
    <w:rsid w:val="00E3286B"/>
    <w:rsid w:val="00E33239"/>
    <w:rsid w:val="00E3598A"/>
    <w:rsid w:val="00E362AD"/>
    <w:rsid w:val="00E36CD4"/>
    <w:rsid w:val="00E40562"/>
    <w:rsid w:val="00E4115A"/>
    <w:rsid w:val="00E42627"/>
    <w:rsid w:val="00E43105"/>
    <w:rsid w:val="00E44222"/>
    <w:rsid w:val="00E45810"/>
    <w:rsid w:val="00E46891"/>
    <w:rsid w:val="00E50266"/>
    <w:rsid w:val="00E507E6"/>
    <w:rsid w:val="00E50DA4"/>
    <w:rsid w:val="00E50F37"/>
    <w:rsid w:val="00E528A2"/>
    <w:rsid w:val="00E53014"/>
    <w:rsid w:val="00E53A33"/>
    <w:rsid w:val="00E53F36"/>
    <w:rsid w:val="00E5426E"/>
    <w:rsid w:val="00E55039"/>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602"/>
    <w:rsid w:val="00E7071D"/>
    <w:rsid w:val="00E70851"/>
    <w:rsid w:val="00E70D3A"/>
    <w:rsid w:val="00E70EB6"/>
    <w:rsid w:val="00E72CBD"/>
    <w:rsid w:val="00E739F6"/>
    <w:rsid w:val="00E74BC8"/>
    <w:rsid w:val="00E74FFF"/>
    <w:rsid w:val="00E77AA0"/>
    <w:rsid w:val="00E80033"/>
    <w:rsid w:val="00E80F38"/>
    <w:rsid w:val="00E8143A"/>
    <w:rsid w:val="00E8178D"/>
    <w:rsid w:val="00E836B5"/>
    <w:rsid w:val="00E84DC2"/>
    <w:rsid w:val="00E84E44"/>
    <w:rsid w:val="00E85336"/>
    <w:rsid w:val="00E866ED"/>
    <w:rsid w:val="00E87467"/>
    <w:rsid w:val="00E90CBC"/>
    <w:rsid w:val="00E91430"/>
    <w:rsid w:val="00E91BF2"/>
    <w:rsid w:val="00E922AE"/>
    <w:rsid w:val="00E92424"/>
    <w:rsid w:val="00E9440F"/>
    <w:rsid w:val="00E95313"/>
    <w:rsid w:val="00E95A44"/>
    <w:rsid w:val="00E95D27"/>
    <w:rsid w:val="00E9648C"/>
    <w:rsid w:val="00EA0117"/>
    <w:rsid w:val="00EA05B0"/>
    <w:rsid w:val="00EA1085"/>
    <w:rsid w:val="00EA10E7"/>
    <w:rsid w:val="00EA1727"/>
    <w:rsid w:val="00EA1CB3"/>
    <w:rsid w:val="00EA1DD2"/>
    <w:rsid w:val="00EA2A02"/>
    <w:rsid w:val="00EA3EB3"/>
    <w:rsid w:val="00EA4B21"/>
    <w:rsid w:val="00EA4C95"/>
    <w:rsid w:val="00EA547B"/>
    <w:rsid w:val="00EA64E4"/>
    <w:rsid w:val="00EA689A"/>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0D80"/>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47E8"/>
    <w:rsid w:val="00EF5BEB"/>
    <w:rsid w:val="00EF5EAA"/>
    <w:rsid w:val="00EF6166"/>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6DFF"/>
    <w:rsid w:val="00F176D6"/>
    <w:rsid w:val="00F20B97"/>
    <w:rsid w:val="00F216AB"/>
    <w:rsid w:val="00F22177"/>
    <w:rsid w:val="00F23729"/>
    <w:rsid w:val="00F24E8B"/>
    <w:rsid w:val="00F253AA"/>
    <w:rsid w:val="00F25759"/>
    <w:rsid w:val="00F2626A"/>
    <w:rsid w:val="00F26BF0"/>
    <w:rsid w:val="00F27583"/>
    <w:rsid w:val="00F31884"/>
    <w:rsid w:val="00F324D1"/>
    <w:rsid w:val="00F34CDC"/>
    <w:rsid w:val="00F35D20"/>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55E51"/>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21A8"/>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071C"/>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3B4E"/>
    <w:rsid w:val="00FC3F9A"/>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qFormat/>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981335"/>
    <w:pPr>
      <w:numPr>
        <w:numId w:val="7"/>
      </w:numPr>
      <w:spacing w:before="100" w:beforeAutospacing="1" w:after="100" w:afterAutospacing="1" w:line="240" w:lineRule="auto"/>
      <w:contextualSpacing/>
      <w:jc w:val="left"/>
    </w:pPr>
    <w:rPr>
      <w:rFonts w:eastAsia="Times New Roman"/>
      <w:kern w:val="0"/>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4/18" TargetMode="External"/><Relationship Id="rId13" Type="http://schemas.openxmlformats.org/officeDocument/2006/relationships/hyperlink" Target="https://lib.eshia.ir/13514/8/88" TargetMode="External"/><Relationship Id="rId3" Type="http://schemas.openxmlformats.org/officeDocument/2006/relationships/hyperlink" Target="https://lib.eshia.ir/71334/16/192" TargetMode="External"/><Relationship Id="rId7" Type="http://schemas.openxmlformats.org/officeDocument/2006/relationships/hyperlink" Target="https://lib.eshia.ir/11005/3/409" TargetMode="External"/><Relationship Id="rId12" Type="http://schemas.openxmlformats.org/officeDocument/2006/relationships/hyperlink" Target="https://lib.eshia.ir/13514/8/88" TargetMode="External"/><Relationship Id="rId2" Type="http://schemas.openxmlformats.org/officeDocument/2006/relationships/hyperlink" Target="https://lib.eshia.ir/13514/8/86" TargetMode="External"/><Relationship Id="rId1" Type="http://schemas.openxmlformats.org/officeDocument/2006/relationships/hyperlink" Target="https://lib.eshia.ir/13514/8/86" TargetMode="External"/><Relationship Id="rId6" Type="http://schemas.openxmlformats.org/officeDocument/2006/relationships/hyperlink" Target="https://lib.eshia.ir/13514/8/87" TargetMode="External"/><Relationship Id="rId11" Type="http://schemas.openxmlformats.org/officeDocument/2006/relationships/hyperlink" Target="https://lib.eshia.ir/11005/7/31" TargetMode="External"/><Relationship Id="rId5" Type="http://schemas.openxmlformats.org/officeDocument/2006/relationships/hyperlink" Target="https://lib.eshia.ir/71334/16/192" TargetMode="External"/><Relationship Id="rId10" Type="http://schemas.openxmlformats.org/officeDocument/2006/relationships/hyperlink" Target="https://lib.eshia.ir/13514/8/88" TargetMode="External"/><Relationship Id="rId4" Type="http://schemas.openxmlformats.org/officeDocument/2006/relationships/hyperlink" Target="https://lib.eshia.ir/11025/5/481" TargetMode="External"/><Relationship Id="rId9" Type="http://schemas.openxmlformats.org/officeDocument/2006/relationships/hyperlink" Target="https://lib.eshia.ir/11025/10/234" TargetMode="External"/><Relationship Id="rId14" Type="http://schemas.openxmlformats.org/officeDocument/2006/relationships/hyperlink" Target="https://lib.eshia.ir/13514/2/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B1F0-EDDB-4E8C-BF0D-2CE60AD8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1672</Words>
  <Characters>9531</Characters>
  <Application>Microsoft Office Word</Application>
  <DocSecurity>0</DocSecurity>
  <Lines>79</Lines>
  <Paragraphs>22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3</cp:revision>
  <cp:lastPrinted>2024-09-24T22:20:00Z</cp:lastPrinted>
  <dcterms:created xsi:type="dcterms:W3CDTF">2026-01-02T05:17:00Z</dcterms:created>
  <dcterms:modified xsi:type="dcterms:W3CDTF">2026-01-04T04:26:00Z</dcterms:modified>
</cp:coreProperties>
</file>