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NoorLotus" w:eastAsiaTheme="minorHAnsi" w:hAnsi="NoorLotus" w:cs="NoorLotus"/>
          <w:color w:val="auto"/>
          <w:sz w:val="22"/>
          <w:rtl/>
          <w:lang w:bidi="fa-IR"/>
        </w:rPr>
        <w:id w:val="253330326"/>
        <w:docPartObj>
          <w:docPartGallery w:val="Table of Contents"/>
          <w:docPartUnique/>
        </w:docPartObj>
      </w:sdtPr>
      <w:sdtEndPr/>
      <w:sdtContent>
        <w:p w14:paraId="120A358D" w14:textId="3CD42B9C" w:rsidR="000850C7" w:rsidRPr="00AC046F" w:rsidRDefault="000850C7" w:rsidP="00AC046F">
          <w:pPr>
            <w:pStyle w:val="TOCHeading"/>
            <w:bidi/>
            <w:jc w:val="both"/>
            <w:rPr>
              <w:rFonts w:ascii="NoorLotus" w:hAnsi="NoorLotus" w:cs="NoorLotus"/>
            </w:rPr>
          </w:pPr>
          <w:r w:rsidRPr="0041654F">
            <w:rPr>
              <w:rFonts w:ascii="NoorLotus" w:hAnsi="NoorLotus" w:cs="NoorLotus"/>
            </w:rPr>
            <w:t>Contents</w:t>
          </w:r>
        </w:p>
        <w:p w14:paraId="75D2C2EE" w14:textId="77777777" w:rsidR="00AC046F" w:rsidRPr="00AC046F" w:rsidRDefault="000850C7" w:rsidP="00AC046F">
          <w:pPr>
            <w:pStyle w:val="TOC1"/>
            <w:tabs>
              <w:tab w:val="right" w:leader="dot" w:pos="9350"/>
            </w:tabs>
            <w:rPr>
              <w:rFonts w:ascii="NoorLotus" w:hAnsi="NoorLotus" w:cs="NoorLotus"/>
              <w:noProof/>
            </w:rPr>
          </w:pPr>
          <w:r w:rsidRPr="00AC046F">
            <w:rPr>
              <w:rFonts w:ascii="NoorLotus" w:hAnsi="NoorLotus" w:cs="NoorLotus"/>
            </w:rPr>
            <w:fldChar w:fldCharType="begin"/>
          </w:r>
          <w:r w:rsidRPr="00AC046F">
            <w:rPr>
              <w:rFonts w:ascii="NoorLotus" w:hAnsi="NoorLotus" w:cs="NoorLotus"/>
            </w:rPr>
            <w:instrText xml:space="preserve"> TOC \o "1-3" \h \z \u </w:instrText>
          </w:r>
          <w:r w:rsidRPr="00AC046F">
            <w:rPr>
              <w:rFonts w:ascii="NoorLotus" w:hAnsi="NoorLotus" w:cs="NoorLotus"/>
            </w:rPr>
            <w:fldChar w:fldCharType="separate"/>
          </w:r>
          <w:hyperlink w:anchor="_Toc196318475" w:history="1">
            <w:r w:rsidR="00AC046F" w:rsidRPr="00AC046F">
              <w:rPr>
                <w:rStyle w:val="Hyperlink"/>
                <w:rFonts w:ascii="NoorLotus" w:hAnsi="NoorLotus" w:cs="NoorLotus"/>
                <w:noProof/>
                <w:rtl/>
              </w:rPr>
              <w:t>شبهه‌ی «الکثیر فی الکثیر»</w:t>
            </w:r>
            <w:r w:rsidR="00AC046F" w:rsidRPr="00AC046F">
              <w:rPr>
                <w:rFonts w:ascii="NoorLotus" w:hAnsi="NoorLotus" w:cs="NoorLotus"/>
                <w:noProof/>
                <w:webHidden/>
              </w:rPr>
              <w:tab/>
            </w:r>
            <w:r w:rsidR="00AC046F" w:rsidRPr="00AC046F">
              <w:rPr>
                <w:rFonts w:ascii="NoorLotus" w:hAnsi="NoorLotus" w:cs="NoorLotus"/>
                <w:noProof/>
                <w:webHidden/>
              </w:rPr>
              <w:fldChar w:fldCharType="begin"/>
            </w:r>
            <w:r w:rsidR="00AC046F" w:rsidRPr="00AC046F">
              <w:rPr>
                <w:rFonts w:ascii="NoorLotus" w:hAnsi="NoorLotus" w:cs="NoorLotus"/>
                <w:noProof/>
                <w:webHidden/>
              </w:rPr>
              <w:instrText xml:space="preserve"> PAGEREF _Toc196318475 \h </w:instrText>
            </w:r>
            <w:r w:rsidR="00AC046F" w:rsidRPr="00AC046F">
              <w:rPr>
                <w:rFonts w:ascii="NoorLotus" w:hAnsi="NoorLotus" w:cs="NoorLotus"/>
                <w:noProof/>
                <w:webHidden/>
              </w:rPr>
            </w:r>
            <w:r w:rsidR="00AC046F" w:rsidRPr="00AC046F">
              <w:rPr>
                <w:rFonts w:ascii="NoorLotus" w:hAnsi="NoorLotus" w:cs="NoorLotus"/>
                <w:noProof/>
                <w:webHidden/>
              </w:rPr>
              <w:fldChar w:fldCharType="separate"/>
            </w:r>
            <w:r w:rsidR="00A855B2">
              <w:rPr>
                <w:rFonts w:ascii="NoorLotus" w:hAnsi="NoorLotus" w:cs="NoorLotus"/>
                <w:noProof/>
                <w:webHidden/>
                <w:rtl/>
              </w:rPr>
              <w:t>1</w:t>
            </w:r>
            <w:r w:rsidR="00AC046F" w:rsidRPr="00AC046F">
              <w:rPr>
                <w:rFonts w:ascii="NoorLotus" w:hAnsi="NoorLotus" w:cs="NoorLotus"/>
                <w:noProof/>
                <w:webHidden/>
              </w:rPr>
              <w:fldChar w:fldCharType="end"/>
            </w:r>
          </w:hyperlink>
        </w:p>
        <w:p w14:paraId="318D0964" w14:textId="77777777" w:rsidR="00AC046F" w:rsidRPr="00AC046F" w:rsidRDefault="00AC046F" w:rsidP="00AC046F">
          <w:pPr>
            <w:pStyle w:val="TOC1"/>
            <w:tabs>
              <w:tab w:val="right" w:leader="dot" w:pos="9350"/>
            </w:tabs>
            <w:rPr>
              <w:rFonts w:ascii="NoorLotus" w:hAnsi="NoorLotus" w:cs="NoorLotus"/>
              <w:noProof/>
            </w:rPr>
          </w:pPr>
          <w:hyperlink w:anchor="_Toc196318476" w:history="1">
            <w:r w:rsidRPr="00AC046F">
              <w:rPr>
                <w:rStyle w:val="Hyperlink"/>
                <w:rFonts w:ascii="NoorLotus" w:hAnsi="NoorLotus" w:cs="NoorLotus"/>
                <w:noProof/>
                <w:rtl/>
              </w:rPr>
              <w:t>شبهۀ مصداقیه و مفهومیۀ شبهۀ غیر محصوره</w:t>
            </w:r>
            <w:r w:rsidRPr="00AC046F">
              <w:rPr>
                <w:rFonts w:ascii="NoorLotus" w:hAnsi="NoorLotus" w:cs="NoorLotus"/>
                <w:noProof/>
                <w:webHidden/>
              </w:rPr>
              <w:tab/>
            </w:r>
            <w:r w:rsidRPr="00AC046F">
              <w:rPr>
                <w:rFonts w:ascii="NoorLotus" w:hAnsi="NoorLotus" w:cs="NoorLotus"/>
                <w:noProof/>
                <w:webHidden/>
              </w:rPr>
              <w:fldChar w:fldCharType="begin"/>
            </w:r>
            <w:r w:rsidRPr="00AC046F">
              <w:rPr>
                <w:rFonts w:ascii="NoorLotus" w:hAnsi="NoorLotus" w:cs="NoorLotus"/>
                <w:noProof/>
                <w:webHidden/>
              </w:rPr>
              <w:instrText xml:space="preserve"> PAGEREF _Toc196318476 \h </w:instrText>
            </w:r>
            <w:r w:rsidRPr="00AC046F">
              <w:rPr>
                <w:rFonts w:ascii="NoorLotus" w:hAnsi="NoorLotus" w:cs="NoorLotus"/>
                <w:noProof/>
                <w:webHidden/>
              </w:rPr>
            </w:r>
            <w:r w:rsidRPr="00AC046F">
              <w:rPr>
                <w:rFonts w:ascii="NoorLotus" w:hAnsi="NoorLotus" w:cs="NoorLotus"/>
                <w:noProof/>
                <w:webHidden/>
              </w:rPr>
              <w:fldChar w:fldCharType="separate"/>
            </w:r>
            <w:r w:rsidR="00A855B2">
              <w:rPr>
                <w:rFonts w:ascii="NoorLotus" w:hAnsi="NoorLotus" w:cs="NoorLotus"/>
                <w:noProof/>
                <w:webHidden/>
                <w:rtl/>
              </w:rPr>
              <w:t>4</w:t>
            </w:r>
            <w:r w:rsidRPr="00AC046F">
              <w:rPr>
                <w:rFonts w:ascii="NoorLotus" w:hAnsi="NoorLotus" w:cs="NoorLotus"/>
                <w:noProof/>
                <w:webHidden/>
              </w:rPr>
              <w:fldChar w:fldCharType="end"/>
            </w:r>
          </w:hyperlink>
        </w:p>
        <w:p w14:paraId="0AAE0E95" w14:textId="77777777" w:rsidR="00AC046F" w:rsidRPr="00AC046F" w:rsidRDefault="00AC046F" w:rsidP="00AC046F">
          <w:pPr>
            <w:pStyle w:val="TOC2"/>
            <w:tabs>
              <w:tab w:val="right" w:leader="dot" w:pos="9350"/>
            </w:tabs>
            <w:rPr>
              <w:rFonts w:ascii="NoorLotus" w:eastAsiaTheme="minorEastAsia" w:hAnsi="NoorLotus" w:cs="NoorLotus"/>
              <w:noProof/>
              <w:szCs w:val="22"/>
            </w:rPr>
          </w:pPr>
          <w:hyperlink w:anchor="_Toc196318477" w:history="1">
            <w:r w:rsidRPr="00AC046F">
              <w:rPr>
                <w:rStyle w:val="Hyperlink"/>
                <w:rFonts w:ascii="NoorLotus" w:hAnsi="NoorLotus" w:cs="NoorLotus"/>
                <w:noProof/>
                <w:rtl/>
                <w:lang w:bidi="ar-SA"/>
              </w:rPr>
              <w:t>بررسی جریان اصل در اطراف شبهه مصداقیۀ شبهه محصوره</w:t>
            </w:r>
            <w:r w:rsidRPr="00AC046F">
              <w:rPr>
                <w:rFonts w:ascii="NoorLotus" w:hAnsi="NoorLotus" w:cs="NoorLotus"/>
                <w:noProof/>
                <w:webHidden/>
              </w:rPr>
              <w:tab/>
            </w:r>
            <w:r w:rsidRPr="00AC046F">
              <w:rPr>
                <w:rFonts w:ascii="NoorLotus" w:hAnsi="NoorLotus" w:cs="NoorLotus"/>
                <w:noProof/>
                <w:webHidden/>
              </w:rPr>
              <w:fldChar w:fldCharType="begin"/>
            </w:r>
            <w:r w:rsidRPr="00AC046F">
              <w:rPr>
                <w:rFonts w:ascii="NoorLotus" w:hAnsi="NoorLotus" w:cs="NoorLotus"/>
                <w:noProof/>
                <w:webHidden/>
              </w:rPr>
              <w:instrText xml:space="preserve"> PAGEREF _Toc196318477 \h </w:instrText>
            </w:r>
            <w:r w:rsidRPr="00AC046F">
              <w:rPr>
                <w:rFonts w:ascii="NoorLotus" w:hAnsi="NoorLotus" w:cs="NoorLotus"/>
                <w:noProof/>
                <w:webHidden/>
              </w:rPr>
            </w:r>
            <w:r w:rsidRPr="00AC046F">
              <w:rPr>
                <w:rFonts w:ascii="NoorLotus" w:hAnsi="NoorLotus" w:cs="NoorLotus"/>
                <w:noProof/>
                <w:webHidden/>
              </w:rPr>
              <w:fldChar w:fldCharType="separate"/>
            </w:r>
            <w:r w:rsidR="00A855B2">
              <w:rPr>
                <w:rFonts w:ascii="NoorLotus" w:hAnsi="NoorLotus" w:cs="NoorLotus"/>
                <w:noProof/>
                <w:webHidden/>
                <w:rtl/>
              </w:rPr>
              <w:t>5</w:t>
            </w:r>
            <w:r w:rsidRPr="00AC046F">
              <w:rPr>
                <w:rFonts w:ascii="NoorLotus" w:hAnsi="NoorLotus" w:cs="NoorLotus"/>
                <w:noProof/>
                <w:webHidden/>
              </w:rPr>
              <w:fldChar w:fldCharType="end"/>
            </w:r>
          </w:hyperlink>
        </w:p>
        <w:p w14:paraId="52722805" w14:textId="77777777" w:rsidR="00AC046F" w:rsidRPr="00AC046F" w:rsidRDefault="00AC046F" w:rsidP="00AC046F">
          <w:pPr>
            <w:pStyle w:val="TOC2"/>
            <w:tabs>
              <w:tab w:val="right" w:leader="dot" w:pos="9350"/>
            </w:tabs>
            <w:rPr>
              <w:rFonts w:ascii="NoorLotus" w:eastAsiaTheme="minorEastAsia" w:hAnsi="NoorLotus" w:cs="NoorLotus"/>
              <w:noProof/>
              <w:szCs w:val="22"/>
            </w:rPr>
          </w:pPr>
          <w:hyperlink w:anchor="_Toc196318478" w:history="1">
            <w:r w:rsidRPr="00AC046F">
              <w:rPr>
                <w:rStyle w:val="Hyperlink"/>
                <w:rFonts w:ascii="NoorLotus" w:hAnsi="NoorLotus" w:cs="NoorLotus"/>
                <w:noProof/>
                <w:rtl/>
                <w:lang w:bidi="ar-SA"/>
              </w:rPr>
              <w:t>بررسی جریان اصل در اطراف شبهه مفهومیۀ شبهه محصوره</w:t>
            </w:r>
            <w:r w:rsidRPr="00AC046F">
              <w:rPr>
                <w:rFonts w:ascii="NoorLotus" w:hAnsi="NoorLotus" w:cs="NoorLotus"/>
                <w:noProof/>
                <w:webHidden/>
              </w:rPr>
              <w:tab/>
            </w:r>
            <w:r w:rsidRPr="00AC046F">
              <w:rPr>
                <w:rFonts w:ascii="NoorLotus" w:hAnsi="NoorLotus" w:cs="NoorLotus"/>
                <w:noProof/>
                <w:webHidden/>
              </w:rPr>
              <w:fldChar w:fldCharType="begin"/>
            </w:r>
            <w:r w:rsidRPr="00AC046F">
              <w:rPr>
                <w:rFonts w:ascii="NoorLotus" w:hAnsi="NoorLotus" w:cs="NoorLotus"/>
                <w:noProof/>
                <w:webHidden/>
              </w:rPr>
              <w:instrText xml:space="preserve"> PAGEREF _Toc196318478 \h </w:instrText>
            </w:r>
            <w:r w:rsidRPr="00AC046F">
              <w:rPr>
                <w:rFonts w:ascii="NoorLotus" w:hAnsi="NoorLotus" w:cs="NoorLotus"/>
                <w:noProof/>
                <w:webHidden/>
              </w:rPr>
            </w:r>
            <w:r w:rsidRPr="00AC046F">
              <w:rPr>
                <w:rFonts w:ascii="NoorLotus" w:hAnsi="NoorLotus" w:cs="NoorLotus"/>
                <w:noProof/>
                <w:webHidden/>
              </w:rPr>
              <w:fldChar w:fldCharType="separate"/>
            </w:r>
            <w:r w:rsidR="00A855B2">
              <w:rPr>
                <w:rFonts w:ascii="NoorLotus" w:hAnsi="NoorLotus" w:cs="NoorLotus"/>
                <w:noProof/>
                <w:webHidden/>
                <w:rtl/>
              </w:rPr>
              <w:t>7</w:t>
            </w:r>
            <w:r w:rsidRPr="00AC046F">
              <w:rPr>
                <w:rFonts w:ascii="NoorLotus" w:hAnsi="NoorLotus" w:cs="NoorLotus"/>
                <w:noProof/>
                <w:webHidden/>
              </w:rPr>
              <w:fldChar w:fldCharType="end"/>
            </w:r>
          </w:hyperlink>
        </w:p>
        <w:p w14:paraId="0B499AEB" w14:textId="386961C2" w:rsidR="000850C7" w:rsidRPr="0041654F" w:rsidRDefault="000850C7" w:rsidP="00AC046F">
          <w:pPr>
            <w:jc w:val="both"/>
            <w:rPr>
              <w:rFonts w:ascii="NoorLotus" w:hAnsi="NoorLotus" w:cs="NoorLotus"/>
              <w:rtl/>
            </w:rPr>
          </w:pPr>
          <w:r w:rsidRPr="00AC046F">
            <w:rPr>
              <w:rFonts w:ascii="NoorLotus" w:hAnsi="NoorLotus" w:cs="NoorLotus"/>
              <w:b/>
              <w:bCs/>
              <w:noProof/>
            </w:rPr>
            <w:fldChar w:fldCharType="end"/>
          </w:r>
        </w:p>
      </w:sdtContent>
    </w:sdt>
    <w:p w14:paraId="26A46A6D" w14:textId="1C7D3AE8" w:rsidR="007078F9" w:rsidRPr="0041654F" w:rsidRDefault="00916775" w:rsidP="00AC046F">
      <w:pPr>
        <w:jc w:val="center"/>
        <w:rPr>
          <w:rFonts w:ascii="NoorLotus" w:hAnsi="NoorLotus" w:cs="NoorLotus" w:hint="cs"/>
          <w:rtl/>
        </w:rPr>
      </w:pPr>
      <w:r w:rsidRPr="0041654F">
        <w:rPr>
          <w:rFonts w:ascii="NoorLotus" w:hAnsi="NoorLotus" w:cs="NoorLotus"/>
          <w:rtl/>
        </w:rPr>
        <w:t>بسم الله الرحمن الرحیم</w:t>
      </w:r>
    </w:p>
    <w:p w14:paraId="50804459" w14:textId="2DB91C9A" w:rsidR="00F96DE5" w:rsidRPr="0041654F" w:rsidRDefault="00F96DE5" w:rsidP="00AC046F">
      <w:pPr>
        <w:pStyle w:val="Heading1"/>
        <w:rPr>
          <w:rFonts w:hint="cs"/>
          <w:rtl/>
        </w:rPr>
      </w:pPr>
      <w:bookmarkStart w:id="0" w:name="_Toc196318475"/>
      <w:r w:rsidRPr="0041654F">
        <w:rPr>
          <w:rtl/>
        </w:rPr>
        <w:t>شبهه‌ی «الکثیر فی الکثیر»</w:t>
      </w:r>
      <w:bookmarkStart w:id="1" w:name="_GoBack"/>
      <w:bookmarkEnd w:id="0"/>
      <w:bookmarkEnd w:id="1"/>
    </w:p>
    <w:p w14:paraId="24B777DB" w14:textId="0DD7D461" w:rsidR="00916775" w:rsidRPr="0041654F" w:rsidRDefault="00916775" w:rsidP="00AC046F">
      <w:pPr>
        <w:jc w:val="both"/>
        <w:rPr>
          <w:rFonts w:ascii="NoorLotus" w:hAnsi="NoorLotus" w:cs="NoorLotus"/>
          <w:rtl/>
        </w:rPr>
      </w:pPr>
      <w:r w:rsidRPr="0041654F">
        <w:rPr>
          <w:rFonts w:ascii="NoorLotus" w:hAnsi="NoorLotus" w:cs="NoorLotus"/>
          <w:rtl/>
        </w:rPr>
        <w:t>یکی از بحث‌هایی که در شبهات غیر محصوره مطرح می‌شود</w:t>
      </w:r>
      <w:r w:rsidR="00F96DE5" w:rsidRPr="0041654F">
        <w:rPr>
          <w:rFonts w:ascii="NoorLotus" w:hAnsi="NoorLotus" w:cs="NoorLotus"/>
          <w:rtl/>
        </w:rPr>
        <w:t xml:space="preserve"> شبهه‌ی «الکثیر فی الکثیر» است</w:t>
      </w:r>
      <w:r w:rsidRPr="0041654F">
        <w:rPr>
          <w:rFonts w:ascii="NoorLotus" w:hAnsi="NoorLotus" w:cs="NoorLotus"/>
          <w:rtl/>
        </w:rPr>
        <w:t xml:space="preserve">. یعنی اطراف شبهه زیاد است ولی مقدار معلوم بالاجمال نیز زیاد است مثل این که علم اجمالی به وجود </w:t>
      </w:r>
      <w:r w:rsidR="00F96DE5" w:rsidRPr="0041654F">
        <w:rPr>
          <w:rFonts w:ascii="NoorLotus" w:hAnsi="NoorLotus" w:cs="NoorLotus"/>
          <w:rtl/>
        </w:rPr>
        <w:t xml:space="preserve">نجاست </w:t>
      </w:r>
      <w:r w:rsidRPr="0041654F">
        <w:rPr>
          <w:rFonts w:ascii="NoorLotus" w:hAnsi="NoorLotus" w:cs="NoorLotus"/>
          <w:rtl/>
        </w:rPr>
        <w:t xml:space="preserve">صد </w:t>
      </w:r>
      <w:r w:rsidR="00F96DE5" w:rsidRPr="0041654F">
        <w:rPr>
          <w:rFonts w:ascii="NoorLotus" w:hAnsi="NoorLotus" w:cs="NoorLotus"/>
          <w:rtl/>
        </w:rPr>
        <w:t xml:space="preserve">آب </w:t>
      </w:r>
      <w:r w:rsidRPr="0041654F">
        <w:rPr>
          <w:rFonts w:ascii="NoorLotus" w:hAnsi="NoorLotus" w:cs="NoorLotus"/>
          <w:rtl/>
        </w:rPr>
        <w:t xml:space="preserve">بین این هزار </w:t>
      </w:r>
      <w:r w:rsidR="00F96DE5" w:rsidRPr="0041654F">
        <w:rPr>
          <w:rFonts w:ascii="NoorLotus" w:hAnsi="NoorLotus" w:cs="NoorLotus"/>
          <w:rtl/>
        </w:rPr>
        <w:t xml:space="preserve">آب </w:t>
      </w:r>
      <w:r w:rsidRPr="0041654F">
        <w:rPr>
          <w:rFonts w:ascii="NoorLotus" w:hAnsi="NoorLotus" w:cs="NoorLotus"/>
          <w:rtl/>
        </w:rPr>
        <w:t>وجود دارد. حکم این مسأله با توجه به مبانی مختلف، متفاوت است:</w:t>
      </w:r>
    </w:p>
    <w:p w14:paraId="68024138" w14:textId="0AB9D8EA" w:rsidR="00916775" w:rsidRPr="0041654F" w:rsidRDefault="00916775" w:rsidP="00AC046F">
      <w:pPr>
        <w:jc w:val="both"/>
        <w:rPr>
          <w:rFonts w:ascii="NoorLotus" w:hAnsi="NoorLotus" w:cs="NoorLotus"/>
          <w:rtl/>
        </w:rPr>
      </w:pPr>
      <w:r w:rsidRPr="0041654F">
        <w:rPr>
          <w:rFonts w:ascii="NoorLotus" w:hAnsi="NoorLotus" w:cs="NoorLotus"/>
          <w:rtl/>
        </w:rPr>
        <w:t>بنا</w:t>
      </w:r>
      <w:r w:rsidR="0041654F">
        <w:rPr>
          <w:rFonts w:ascii="NoorLotus" w:hAnsi="NoorLotus" w:cs="NoorLotus" w:hint="cs"/>
          <w:rtl/>
        </w:rPr>
        <w:t xml:space="preserve"> </w:t>
      </w:r>
      <w:r w:rsidRPr="0041654F">
        <w:rPr>
          <w:rFonts w:ascii="NoorLotus" w:hAnsi="NoorLotus" w:cs="NoorLotus"/>
          <w:rtl/>
        </w:rPr>
        <w:t>بر مبنای محقق داما</w:t>
      </w:r>
      <w:r w:rsidR="0001639A" w:rsidRPr="0041654F">
        <w:rPr>
          <w:rFonts w:ascii="NoorLotus" w:hAnsi="NoorLotus" w:cs="NoorLotus"/>
          <w:rtl/>
        </w:rPr>
        <w:t xml:space="preserve">د </w:t>
      </w:r>
      <w:r w:rsidR="0041654F">
        <w:rPr>
          <w:rFonts w:ascii="NoorLotus" w:hAnsi="NoorLotus" w:cs="NoorLotus" w:hint="cs"/>
          <w:rtl/>
        </w:rPr>
        <w:t xml:space="preserve">رحمه الله </w:t>
      </w:r>
      <w:r w:rsidR="0001639A" w:rsidRPr="0041654F">
        <w:rPr>
          <w:rFonts w:ascii="NoorLotus" w:hAnsi="NoorLotus" w:cs="NoorLotus"/>
          <w:rtl/>
        </w:rPr>
        <w:t xml:space="preserve">که آیت الله زنجانی حفظه الله نیز آن را قبول دارند، </w:t>
      </w:r>
      <w:r w:rsidRPr="0041654F">
        <w:rPr>
          <w:rFonts w:ascii="NoorLotus" w:hAnsi="NoorLotus" w:cs="NoorLotus"/>
          <w:rtl/>
        </w:rPr>
        <w:t>صحیحه عبدالله بن سنان</w:t>
      </w:r>
      <w:r w:rsidR="0001639A" w:rsidRPr="0041654F">
        <w:rPr>
          <w:rFonts w:ascii="NoorLotus" w:hAnsi="NoorLotus" w:cs="NoorLotus"/>
          <w:rtl/>
        </w:rPr>
        <w:t xml:space="preserve"> </w:t>
      </w:r>
      <w:r w:rsidR="0001639A" w:rsidRPr="0041654F">
        <w:rPr>
          <w:rFonts w:ascii="NoorLotus" w:hAnsi="NoorLotus" w:cs="NoorLotus"/>
          <w:color w:val="008000"/>
          <w:rtl/>
          <w:lang w:bidi="ar-SA"/>
        </w:rPr>
        <w:t>«</w:t>
      </w:r>
      <w:r w:rsidR="0001639A" w:rsidRPr="0041654F">
        <w:rPr>
          <w:rFonts w:ascii="NoorLotus" w:hAnsi="NoorLotus" w:cs="NoorLotus"/>
          <w:color w:val="008000"/>
          <w:rtl/>
        </w:rPr>
        <w:t>كُلُ‏ شَيْ‏ءٍ فِيهِ‏ حَلَالٌ‏ وَ حَرَامٌ فَهُوَ لَكَ حَلَالٌ أَبَداً حَتَّى تَعْرِفَ الْحَرَامَ مِنْهُ بِعَيْنِهِ فَتَدَعَهُ.</w:t>
      </w:r>
      <w:r w:rsidR="0001639A" w:rsidRPr="0041654F">
        <w:rPr>
          <w:rFonts w:ascii="NoorLotus" w:hAnsi="NoorLotus" w:cs="NoorLotus"/>
          <w:color w:val="008000"/>
          <w:rtl/>
          <w:lang w:bidi="ar-SA"/>
        </w:rPr>
        <w:t>»</w:t>
      </w:r>
      <w:r w:rsidR="00CA7006" w:rsidRPr="0041654F">
        <w:rPr>
          <w:rStyle w:val="FootnoteReference"/>
          <w:rFonts w:ascii="NoorLotus" w:hAnsi="NoorLotus" w:cs="NoorLotus"/>
          <w:sz w:val="30"/>
          <w:szCs w:val="30"/>
          <w:rtl/>
        </w:rPr>
        <w:footnoteReference w:id="1"/>
      </w:r>
      <w:r w:rsidR="0001639A" w:rsidRPr="0041654F">
        <w:rPr>
          <w:rFonts w:ascii="NoorLotus" w:hAnsi="NoorLotus" w:cs="NoorLotus"/>
          <w:rtl/>
        </w:rPr>
        <w:t xml:space="preserve"> </w:t>
      </w:r>
      <w:r w:rsidRPr="0041654F">
        <w:rPr>
          <w:rFonts w:ascii="NoorLotus" w:hAnsi="NoorLotus" w:cs="NoorLotus"/>
          <w:rtl/>
        </w:rPr>
        <w:t>شامل</w:t>
      </w:r>
      <w:r w:rsidR="001B0EFC" w:rsidRPr="0041654F">
        <w:rPr>
          <w:rFonts w:ascii="NoorLotus" w:hAnsi="NoorLotus" w:cs="NoorLotus"/>
          <w:rtl/>
        </w:rPr>
        <w:t xml:space="preserve"> شبهه‌ی «الکثیر فی الکثیر»</w:t>
      </w:r>
      <w:r w:rsidRPr="0041654F">
        <w:rPr>
          <w:rFonts w:ascii="NoorLotus" w:hAnsi="NoorLotus" w:cs="NoorLotus"/>
          <w:rtl/>
        </w:rPr>
        <w:t xml:space="preserve"> می‌شود ولی مخصص یعنی موثقه سماعه</w:t>
      </w:r>
      <w:r w:rsidR="00747F40" w:rsidRPr="0041654F">
        <w:rPr>
          <w:rFonts w:ascii="NoorLotus" w:hAnsi="NoorLotus" w:cs="NoorLotus"/>
          <w:rtl/>
        </w:rPr>
        <w:t xml:space="preserve"> </w:t>
      </w:r>
      <w:r w:rsidR="00747F40" w:rsidRPr="0041654F">
        <w:rPr>
          <w:rFonts w:ascii="NoorLotus" w:hAnsi="NoorLotus" w:cs="NoorLotus"/>
          <w:color w:val="008000"/>
          <w:rtl/>
          <w:lang w:bidi="ar-SA"/>
        </w:rPr>
        <w:t>«</w:t>
      </w:r>
      <w:r w:rsidR="00747F40" w:rsidRPr="0041654F">
        <w:rPr>
          <w:rFonts w:ascii="NoorLotus" w:hAnsi="NoorLotus" w:cs="NoorLotus"/>
          <w:color w:val="008000"/>
          <w:rtl/>
        </w:rPr>
        <w:t>سَأَلْتُ أَبَا عَبْدِ اللَّهِ ع عَنْ رَجُلٍ مَعَهُ إِنَاءَانِ فِيهِمَا مَاءٌ وَقَعَ فِي أَحَدِهِمَا قَذَرٌ لَا يَدْرِي أَيُّهُمَا هُوَ وَ لَيْسَ يَقْدِرُ عَلَى مَاءٍ غَيْرِهِ قَالَ يُهَرِيقُهُمَا جَمِيعاً وَ يَتَيَمَّمُ.</w:t>
      </w:r>
      <w:r w:rsidR="00747F40" w:rsidRPr="0041654F">
        <w:rPr>
          <w:rFonts w:ascii="NoorLotus" w:hAnsi="NoorLotus" w:cs="NoorLotus"/>
          <w:color w:val="008000"/>
          <w:rtl/>
          <w:lang w:bidi="ar-SA"/>
        </w:rPr>
        <w:t>»</w:t>
      </w:r>
      <w:r w:rsidR="00747F40" w:rsidRPr="0041654F">
        <w:rPr>
          <w:rStyle w:val="FootnoteReference"/>
          <w:rFonts w:ascii="NoorLotus" w:hAnsi="NoorLotus" w:cs="NoorLotus"/>
          <w:rtl/>
          <w:lang w:bidi="ar-SA"/>
        </w:rPr>
        <w:footnoteReference w:id="2"/>
      </w:r>
      <w:r w:rsidR="00747F40" w:rsidRPr="0041654F">
        <w:rPr>
          <w:rFonts w:ascii="NoorLotus" w:hAnsi="NoorLotus" w:cs="NoorLotus"/>
          <w:rtl/>
          <w:lang w:bidi="ar-SA"/>
        </w:rPr>
        <w:t xml:space="preserve"> </w:t>
      </w:r>
      <w:r w:rsidR="001B0EFC" w:rsidRPr="0041654F">
        <w:rPr>
          <w:rFonts w:ascii="NoorLotus" w:hAnsi="NoorLotus" w:cs="NoorLotus"/>
          <w:color w:val="008000"/>
          <w:rtl/>
          <w:lang w:bidi="ar-SA"/>
        </w:rPr>
        <w:t xml:space="preserve">و </w:t>
      </w:r>
      <w:r w:rsidR="00747F40" w:rsidRPr="0041654F">
        <w:rPr>
          <w:rFonts w:ascii="NoorLotus" w:hAnsi="NoorLotus" w:cs="NoorLotus"/>
          <w:color w:val="008000"/>
          <w:rtl/>
          <w:lang w:bidi="ar-SA"/>
        </w:rPr>
        <w:t>«</w:t>
      </w:r>
      <w:r w:rsidR="00747F40" w:rsidRPr="0041654F">
        <w:rPr>
          <w:rFonts w:ascii="NoorLotus" w:hAnsi="NoorLotus" w:cs="NoorLotus"/>
          <w:color w:val="008000"/>
          <w:rtl/>
        </w:rPr>
        <w:t>أَنَّهُ كَتَبَ إِلَى أَبِي الْحَسَنِ ع يَسْأَلُهُ عَنِ الرَّجُلِ مَعَهُ ثَوْبَانِ فَأَصَابَ أَحَدَهُمَا بَوْلٌ وَ لَمْ يَدْرِ أَيُّهُمَا هُوَ وَ حَضَرَتِ الصَّلَاةُ وَ خَافَ فَوْتَهَا وَ لَيْسَ عِنْدَهُ مَاءٌ كَيْفَ يَصْنَعُ قَالَ يُصَلِّي‏ فِيهِمَا جَمِيعاً.</w:t>
      </w:r>
      <w:r w:rsidR="00747F40" w:rsidRPr="0041654F">
        <w:rPr>
          <w:rFonts w:ascii="NoorLotus" w:hAnsi="NoorLotus" w:cs="NoorLotus"/>
          <w:color w:val="008000"/>
          <w:rtl/>
          <w:lang w:bidi="ar-SA"/>
        </w:rPr>
        <w:t>»</w:t>
      </w:r>
      <w:r w:rsidR="00747F40" w:rsidRPr="0041654F">
        <w:rPr>
          <w:rStyle w:val="FootnoteReference"/>
          <w:rFonts w:ascii="NoorLotus" w:hAnsi="NoorLotus" w:cs="NoorLotus"/>
          <w:color w:val="008000"/>
          <w:rtl/>
          <w:lang w:bidi="ar-SA"/>
        </w:rPr>
        <w:footnoteReference w:id="3"/>
      </w:r>
      <w:r w:rsidR="00747F40" w:rsidRPr="0041654F">
        <w:rPr>
          <w:rFonts w:ascii="NoorLotus" w:hAnsi="NoorLotus" w:cs="NoorLotus"/>
          <w:rtl/>
          <w:lang w:bidi="ar-SA"/>
        </w:rPr>
        <w:t xml:space="preserve"> </w:t>
      </w:r>
      <w:r w:rsidR="001B0EFC" w:rsidRPr="0041654F">
        <w:rPr>
          <w:rFonts w:ascii="NoorLotus" w:hAnsi="NoorLotus" w:cs="NoorLotus"/>
          <w:rtl/>
        </w:rPr>
        <w:t xml:space="preserve">شامل آن نمی‌شود. زیرا مورد آن «شک در نجاست یکی از دو آب» است </w:t>
      </w:r>
      <w:r w:rsidR="00E62BB2" w:rsidRPr="0041654F">
        <w:rPr>
          <w:rFonts w:ascii="NoorLotus" w:hAnsi="NoorLotus" w:cs="NoorLotus"/>
          <w:rtl/>
        </w:rPr>
        <w:t>و شامل شبهه‌ی کثیر فی الکثیر نمی‌شود زیرا</w:t>
      </w:r>
      <w:r w:rsidR="001B0EFC" w:rsidRPr="0041654F">
        <w:rPr>
          <w:rFonts w:ascii="NoorLotus" w:hAnsi="NoorLotus" w:cs="NoorLotus"/>
          <w:rtl/>
        </w:rPr>
        <w:t xml:space="preserve"> مشقت نوعیه </w:t>
      </w:r>
      <w:r w:rsidR="00E62BB2" w:rsidRPr="0041654F">
        <w:rPr>
          <w:rFonts w:ascii="NoorLotus" w:hAnsi="NoorLotus" w:cs="NoorLotus"/>
          <w:rtl/>
        </w:rPr>
        <w:t xml:space="preserve">در احتیاط در شبهه‌ی کثیر فی الکثیر نیز </w:t>
      </w:r>
      <w:r w:rsidR="00E62BB2" w:rsidRPr="0041654F">
        <w:rPr>
          <w:rFonts w:ascii="NoorLotus" w:hAnsi="NoorLotus" w:cs="NoorLotus"/>
          <w:rtl/>
        </w:rPr>
        <w:lastRenderedPageBreak/>
        <w:t xml:space="preserve">وجود دارد چون ولو </w:t>
      </w:r>
      <w:r w:rsidRPr="0041654F">
        <w:rPr>
          <w:rFonts w:ascii="NoorLotus" w:hAnsi="NoorLotus" w:cs="NoorLotus"/>
          <w:rtl/>
        </w:rPr>
        <w:t xml:space="preserve">انطباق تکلیف معلوم بالاجمال بر این فرد بیشتر است </w:t>
      </w:r>
      <w:r w:rsidR="00E62BB2" w:rsidRPr="0041654F">
        <w:rPr>
          <w:rFonts w:ascii="NoorLotus" w:hAnsi="NoorLotus" w:cs="NoorLotus"/>
          <w:rtl/>
        </w:rPr>
        <w:t>و نمی‌توان گفت «</w:t>
      </w:r>
      <w:r w:rsidR="0046599F" w:rsidRPr="0041654F">
        <w:rPr>
          <w:rFonts w:ascii="NoorLotus" w:hAnsi="NoorLotus" w:cs="NoorLotus"/>
          <w:rtl/>
        </w:rPr>
        <w:t xml:space="preserve">یک در هزار احتمال انطباق تکلیف معلوم بالاجمال بر این فرد است» زیرا </w:t>
      </w:r>
      <w:r w:rsidRPr="0041654F">
        <w:rPr>
          <w:rFonts w:ascii="NoorLotus" w:hAnsi="NoorLotus" w:cs="NoorLotus"/>
          <w:rtl/>
        </w:rPr>
        <w:t>از هزار اناء علم اجمالی به نجاست صد اناء وجود دارد</w:t>
      </w:r>
      <w:r w:rsidR="0046599F" w:rsidRPr="0041654F">
        <w:rPr>
          <w:rFonts w:ascii="NoorLotus" w:hAnsi="NoorLotus" w:cs="NoorLotus"/>
          <w:rtl/>
        </w:rPr>
        <w:t xml:space="preserve"> یعنی احتمال نجاست هر اناء یک دهم است ولی</w:t>
      </w:r>
      <w:r w:rsidRPr="0041654F">
        <w:rPr>
          <w:rFonts w:ascii="NoorLotus" w:hAnsi="NoorLotus" w:cs="NoorLotus"/>
          <w:rtl/>
        </w:rPr>
        <w:t xml:space="preserve"> مشقت نوعیه احتیاط ممکن است منشأ جعل ترخیص </w:t>
      </w:r>
      <w:r w:rsidR="00B96562">
        <w:rPr>
          <w:rFonts w:ascii="NoorLotus" w:hAnsi="NoorLotus" w:cs="NoorLotus" w:hint="cs"/>
          <w:rtl/>
        </w:rPr>
        <w:t xml:space="preserve">توسط شارع </w:t>
      </w:r>
      <w:r w:rsidRPr="0041654F">
        <w:rPr>
          <w:rFonts w:ascii="NoorLotus" w:hAnsi="NoorLotus" w:cs="NoorLotus"/>
          <w:rtl/>
        </w:rPr>
        <w:t xml:space="preserve">شده </w:t>
      </w:r>
      <w:r w:rsidR="00B96562">
        <w:rPr>
          <w:rFonts w:ascii="NoorLotus" w:hAnsi="NoorLotus" w:cs="NoorLotus" w:hint="cs"/>
          <w:rtl/>
        </w:rPr>
        <w:t>باشد</w:t>
      </w:r>
      <w:r w:rsidR="0046599F" w:rsidRPr="0041654F">
        <w:rPr>
          <w:rFonts w:ascii="NoorLotus" w:hAnsi="NoorLotus" w:cs="NoorLotus"/>
          <w:rtl/>
        </w:rPr>
        <w:t xml:space="preserve"> و آن با «مائین مشتبهین» و «ثوبین مشتبهین» فرق دارد. </w:t>
      </w:r>
    </w:p>
    <w:p w14:paraId="4BC3CA49" w14:textId="49EEACD4" w:rsidR="00F04192" w:rsidRPr="0041654F" w:rsidRDefault="00F04192" w:rsidP="00AC046F">
      <w:pPr>
        <w:jc w:val="both"/>
        <w:rPr>
          <w:rFonts w:ascii="NoorLotus" w:hAnsi="NoorLotus" w:cs="NoorLotus"/>
          <w:rtl/>
        </w:rPr>
      </w:pPr>
      <w:r w:rsidRPr="0041654F">
        <w:rPr>
          <w:rFonts w:ascii="NoorLotus" w:hAnsi="NoorLotus" w:cs="NoorLotus"/>
          <w:rtl/>
        </w:rPr>
        <w:t>البته از دو اناء نسبت به سه و چهار اناء</w:t>
      </w:r>
      <w:r w:rsidR="00B96562">
        <w:rPr>
          <w:rFonts w:ascii="NoorLotus" w:hAnsi="NoorLotus" w:cs="NoorLotus" w:hint="cs"/>
          <w:rtl/>
        </w:rPr>
        <w:t>،</w:t>
      </w:r>
      <w:r w:rsidRPr="0041654F">
        <w:rPr>
          <w:rFonts w:ascii="NoorLotus" w:hAnsi="NoorLotus" w:cs="NoorLotus"/>
          <w:rtl/>
        </w:rPr>
        <w:t xml:space="preserve"> الغاء خصوصیت می‌شود ولی وقتی عدد به </w:t>
      </w:r>
      <w:r w:rsidR="00B96562">
        <w:rPr>
          <w:rFonts w:ascii="NoorLotus" w:hAnsi="NoorLotus" w:cs="NoorLotus" w:hint="cs"/>
          <w:rtl/>
        </w:rPr>
        <w:t>حدی</w:t>
      </w:r>
      <w:r w:rsidRPr="0041654F">
        <w:rPr>
          <w:rFonts w:ascii="NoorLotus" w:hAnsi="NoorLotus" w:cs="NoorLotus"/>
          <w:rtl/>
        </w:rPr>
        <w:t xml:space="preserve"> بیشت</w:t>
      </w:r>
      <w:r w:rsidR="001C7D13">
        <w:rPr>
          <w:rFonts w:ascii="NoorLotus" w:hAnsi="NoorLotus" w:cs="NoorLotus"/>
          <w:rtl/>
        </w:rPr>
        <w:t>ر شود که احتمال خصوصیت داده شود</w:t>
      </w:r>
      <w:r w:rsidR="0074736B" w:rsidRPr="0041654F">
        <w:rPr>
          <w:rFonts w:ascii="NoorLotus" w:hAnsi="NoorLotus" w:cs="NoorLotus"/>
          <w:rtl/>
        </w:rPr>
        <w:t xml:space="preserve"> </w:t>
      </w:r>
      <w:r w:rsidR="001C7D13">
        <w:rPr>
          <w:rFonts w:ascii="NoorLotus" w:hAnsi="NoorLotus" w:cs="NoorLotus" w:hint="cs"/>
          <w:rtl/>
        </w:rPr>
        <w:t>-</w:t>
      </w:r>
      <w:r w:rsidR="0074736B" w:rsidRPr="0041654F">
        <w:rPr>
          <w:rFonts w:ascii="NoorLotus" w:hAnsi="NoorLotus" w:cs="NoorLotus"/>
          <w:rtl/>
        </w:rPr>
        <w:t xml:space="preserve">یعنی در شبهات مفهومیه </w:t>
      </w:r>
      <w:r w:rsidR="004A0D8C" w:rsidRPr="0041654F">
        <w:rPr>
          <w:rFonts w:ascii="NoorLotus" w:hAnsi="NoorLotus" w:cs="NoorLotus"/>
          <w:rtl/>
        </w:rPr>
        <w:t xml:space="preserve">و مصداقیه </w:t>
      </w:r>
      <w:r w:rsidR="005B35B7" w:rsidRPr="0041654F">
        <w:rPr>
          <w:rFonts w:ascii="NoorLotus" w:hAnsi="NoorLotus" w:cs="NoorLotus"/>
          <w:rtl/>
        </w:rPr>
        <w:t>شبهه‌ی غیر محصوره</w:t>
      </w:r>
      <w:r w:rsidR="001C7D13">
        <w:rPr>
          <w:rFonts w:ascii="NoorLotus" w:hAnsi="NoorLotus" w:cs="NoorLotus" w:hint="cs"/>
          <w:rtl/>
        </w:rPr>
        <w:t>-</w:t>
      </w:r>
      <w:r w:rsidRPr="0041654F">
        <w:rPr>
          <w:rFonts w:ascii="NoorLotus" w:hAnsi="NoorLotus" w:cs="NoorLotus"/>
          <w:rtl/>
        </w:rPr>
        <w:t xml:space="preserve"> به صحیحه ابن سنان تمسک می‌شود. </w:t>
      </w:r>
    </w:p>
    <w:p w14:paraId="394E90D8" w14:textId="64691BAD" w:rsidR="009D23D1" w:rsidRPr="0041654F" w:rsidRDefault="009D23D1" w:rsidP="00AC046F">
      <w:pPr>
        <w:jc w:val="both"/>
        <w:rPr>
          <w:rFonts w:ascii="NoorLotus" w:hAnsi="NoorLotus" w:cs="NoorLotus"/>
          <w:rtl/>
        </w:rPr>
      </w:pPr>
      <w:r w:rsidRPr="0041654F">
        <w:rPr>
          <w:rFonts w:ascii="NoorLotus" w:hAnsi="NoorLotus" w:cs="NoorLotus"/>
          <w:rtl/>
        </w:rPr>
        <w:t>ولی مبنای</w:t>
      </w:r>
      <w:r w:rsidR="002D002F" w:rsidRPr="0041654F">
        <w:rPr>
          <w:rFonts w:ascii="NoorLotus" w:hAnsi="NoorLotus" w:cs="NoorLotus"/>
          <w:rtl/>
        </w:rPr>
        <w:t xml:space="preserve"> </w:t>
      </w:r>
      <w:r w:rsidRPr="0041654F">
        <w:rPr>
          <w:rFonts w:ascii="NoorLotus" w:hAnsi="NoorLotus" w:cs="NoorLotus"/>
          <w:rtl/>
        </w:rPr>
        <w:t>شیخ انصاری</w:t>
      </w:r>
      <w:r w:rsidR="00AD7791" w:rsidRPr="0041654F">
        <w:rPr>
          <w:rFonts w:ascii="NoorLotus" w:hAnsi="NoorLotus" w:cs="NoorLotus"/>
          <w:rtl/>
        </w:rPr>
        <w:t xml:space="preserve"> در شبهات غیر محصوره</w:t>
      </w:r>
      <w:r w:rsidRPr="0041654F">
        <w:rPr>
          <w:rFonts w:ascii="NoorLotus" w:hAnsi="NoorLotus" w:cs="NoorLotus"/>
          <w:rtl/>
        </w:rPr>
        <w:t xml:space="preserve"> یعنی «اطمینان به عدم انطباق </w:t>
      </w:r>
      <w:r w:rsidR="00AD7791" w:rsidRPr="0041654F">
        <w:rPr>
          <w:rFonts w:ascii="NoorLotus" w:hAnsi="NoorLotus" w:cs="NoorLotus"/>
          <w:rtl/>
        </w:rPr>
        <w:t xml:space="preserve">حرام </w:t>
      </w:r>
      <w:r w:rsidRPr="0041654F">
        <w:rPr>
          <w:rFonts w:ascii="NoorLotus" w:hAnsi="NoorLotus" w:cs="NoorLotus"/>
          <w:rtl/>
        </w:rPr>
        <w:t xml:space="preserve">معلوم بالاجمال بر هر فرد» </w:t>
      </w:r>
      <w:r w:rsidR="00AD7791" w:rsidRPr="0041654F">
        <w:rPr>
          <w:rFonts w:ascii="NoorLotus" w:hAnsi="NoorLotus" w:cs="NoorLotus"/>
          <w:rtl/>
        </w:rPr>
        <w:t>شامل شبهات کثیر فی الکثیر نمی‌شود</w:t>
      </w:r>
      <w:r w:rsidR="00386AB9" w:rsidRPr="0041654F">
        <w:rPr>
          <w:rFonts w:ascii="NoorLotus" w:hAnsi="NoorLotus" w:cs="NoorLotus"/>
          <w:rtl/>
        </w:rPr>
        <w:t xml:space="preserve"> چون اطمینان به عدم انطباق صد حرام معلوم بالاجمال بر این فرد وجود ندارد. </w:t>
      </w:r>
    </w:p>
    <w:p w14:paraId="139CA9C7" w14:textId="302EF3C7" w:rsidR="009D23D1" w:rsidRPr="0041654F" w:rsidRDefault="009D23D1" w:rsidP="00AC046F">
      <w:pPr>
        <w:jc w:val="both"/>
        <w:rPr>
          <w:rFonts w:ascii="NoorLotus" w:hAnsi="NoorLotus" w:cs="NoorLotus"/>
          <w:rtl/>
        </w:rPr>
      </w:pPr>
      <w:r w:rsidRPr="0041654F">
        <w:rPr>
          <w:rFonts w:ascii="NoorLotus" w:hAnsi="NoorLotus" w:cs="NoorLotus"/>
          <w:rtl/>
        </w:rPr>
        <w:t xml:space="preserve">و </w:t>
      </w:r>
      <w:r w:rsidR="008601D5" w:rsidRPr="0041654F">
        <w:rPr>
          <w:rFonts w:ascii="NoorLotus" w:hAnsi="NoorLotus" w:cs="NoorLotus"/>
          <w:rtl/>
        </w:rPr>
        <w:t xml:space="preserve">اما نسبت به </w:t>
      </w:r>
      <w:r w:rsidRPr="0041654F">
        <w:rPr>
          <w:rFonts w:ascii="NoorLotus" w:hAnsi="NoorLotus" w:cs="NoorLotus"/>
          <w:rtl/>
        </w:rPr>
        <w:t>مبنای محقق نایینی</w:t>
      </w:r>
      <w:r w:rsidR="008601D5" w:rsidRPr="0041654F">
        <w:rPr>
          <w:rFonts w:ascii="NoorLotus" w:hAnsi="NoorLotus" w:cs="NoorLotus"/>
          <w:rtl/>
        </w:rPr>
        <w:t xml:space="preserve"> رحمه الله</w:t>
      </w:r>
      <w:r w:rsidRPr="0041654F">
        <w:rPr>
          <w:rFonts w:ascii="NoorLotus" w:hAnsi="NoorLotus" w:cs="NoorLotus"/>
          <w:rtl/>
        </w:rPr>
        <w:t xml:space="preserve"> یعنی عدم مخالفت قطعیه در شبهات غیر محصوره محقق </w:t>
      </w:r>
      <w:r w:rsidR="008601D5" w:rsidRPr="0041654F">
        <w:rPr>
          <w:rFonts w:ascii="NoorLotus" w:hAnsi="NoorLotus" w:cs="NoorLotus"/>
          <w:rtl/>
        </w:rPr>
        <w:t>خویی</w:t>
      </w:r>
      <w:r w:rsidRPr="0041654F">
        <w:rPr>
          <w:rFonts w:ascii="NoorLotus" w:hAnsi="NoorLotus" w:cs="NoorLotus"/>
          <w:rtl/>
        </w:rPr>
        <w:t xml:space="preserve"> فرموده‌اند: «</w:t>
      </w:r>
      <w:r w:rsidR="008601D5" w:rsidRPr="0041654F">
        <w:rPr>
          <w:rFonts w:ascii="NoorLotus" w:hAnsi="NoorLotus" w:cs="NoorLotus"/>
          <w:rtl/>
        </w:rPr>
        <w:t>این مبنا شامل شبهه‌ی کثیر فی الکثیر نیز می‌شود</w:t>
      </w:r>
      <w:r w:rsidR="001C7D13">
        <w:rPr>
          <w:rFonts w:ascii="NoorLotus" w:hAnsi="NoorLotus" w:cs="NoorLotus"/>
          <w:rtl/>
        </w:rPr>
        <w:t>. زیرا مکلف قدرت بر ارتکاب نه</w:t>
      </w:r>
      <w:r w:rsidRPr="0041654F">
        <w:rPr>
          <w:rFonts w:ascii="NoorLotus" w:hAnsi="NoorLotus" w:cs="NoorLotus"/>
          <w:rtl/>
        </w:rPr>
        <w:t>صد و یک اناء ندارد تا علم به مخالفت قطعیه</w:t>
      </w:r>
      <w:r w:rsidR="00237144" w:rsidRPr="0041654F">
        <w:rPr>
          <w:rFonts w:ascii="NoorLotus" w:hAnsi="NoorLotus" w:cs="NoorLotus"/>
          <w:rtl/>
        </w:rPr>
        <w:t xml:space="preserve"> و دخول در حریم صد انای حرام معلوم بالاجمال</w:t>
      </w:r>
      <w:r w:rsidRPr="0041654F">
        <w:rPr>
          <w:rFonts w:ascii="NoorLotus" w:hAnsi="NoorLotus" w:cs="NoorLotus"/>
          <w:rtl/>
        </w:rPr>
        <w:t xml:space="preserve"> پیدا کند.</w:t>
      </w:r>
      <w:r w:rsidR="00237144" w:rsidRPr="0041654F">
        <w:rPr>
          <w:rFonts w:ascii="NoorLotus" w:hAnsi="NoorLotus" w:cs="NoorLotus"/>
          <w:rtl/>
        </w:rPr>
        <w:t xml:space="preserve"> و آن مقداری را که مرتکب می‌شود </w:t>
      </w:r>
      <w:r w:rsidR="00B572AA" w:rsidRPr="0041654F">
        <w:rPr>
          <w:rFonts w:ascii="NoorLotus" w:hAnsi="NoorLotus" w:cs="NoorLotus"/>
          <w:rtl/>
        </w:rPr>
        <w:t>ممکن است همه‌ی آن‌ها حلال باشد.</w:t>
      </w:r>
      <w:r w:rsidRPr="0041654F">
        <w:rPr>
          <w:rFonts w:ascii="NoorLotus" w:hAnsi="NoorLotus" w:cs="NoorLotus"/>
          <w:rtl/>
        </w:rPr>
        <w:t>»</w:t>
      </w:r>
      <w:r w:rsidR="00747F40" w:rsidRPr="0041654F">
        <w:rPr>
          <w:rFonts w:ascii="NoorLotus" w:hAnsi="NoorLotus" w:cs="NoorLotus"/>
          <w:vertAlign w:val="superscript"/>
          <w:rtl/>
          <w:lang w:bidi="ar"/>
        </w:rPr>
        <w:footnoteReference w:id="4"/>
      </w:r>
      <w:r w:rsidRPr="0041654F">
        <w:rPr>
          <w:rFonts w:ascii="NoorLotus" w:hAnsi="NoorLotus" w:cs="NoorLotus"/>
          <w:rtl/>
        </w:rPr>
        <w:t xml:space="preserve"> </w:t>
      </w:r>
      <w:r w:rsidR="00B572AA" w:rsidRPr="0041654F">
        <w:rPr>
          <w:rFonts w:ascii="NoorLotus" w:hAnsi="NoorLotus" w:cs="NoorLotus"/>
          <w:rtl/>
        </w:rPr>
        <w:t xml:space="preserve">ولی این بیان تمام نیست زیرا انسان با ارتکاب تعدادی از این شبهات </w:t>
      </w:r>
      <w:r w:rsidRPr="0041654F">
        <w:rPr>
          <w:rFonts w:ascii="NoorLotus" w:hAnsi="NoorLotus" w:cs="NoorLotus"/>
          <w:rtl/>
        </w:rPr>
        <w:t>وثوق پیدا می‌کند به این که یکی از این</w:t>
      </w:r>
      <w:r w:rsidR="00B572AA" w:rsidRPr="0041654F">
        <w:rPr>
          <w:rFonts w:ascii="NoorLotus" w:hAnsi="NoorLotus" w:cs="NoorLotus"/>
          <w:rtl/>
        </w:rPr>
        <w:t>‌</w:t>
      </w:r>
      <w:r w:rsidRPr="0041654F">
        <w:rPr>
          <w:rFonts w:ascii="NoorLotus" w:hAnsi="NoorLotus" w:cs="NoorLotus"/>
          <w:rtl/>
        </w:rPr>
        <w:t xml:space="preserve">ها از اناء‌های نجس </w:t>
      </w:r>
      <w:r w:rsidR="00B572AA" w:rsidRPr="0041654F">
        <w:rPr>
          <w:rFonts w:ascii="NoorLotus" w:hAnsi="NoorLotus" w:cs="NoorLotus"/>
          <w:rtl/>
        </w:rPr>
        <w:t xml:space="preserve">و حرام </w:t>
      </w:r>
      <w:r w:rsidRPr="0041654F">
        <w:rPr>
          <w:rFonts w:ascii="NoorLotus" w:hAnsi="NoorLotus" w:cs="NoorLotus"/>
          <w:rtl/>
        </w:rPr>
        <w:t>بوده است</w:t>
      </w:r>
      <w:r w:rsidR="001C7D13">
        <w:rPr>
          <w:rFonts w:ascii="NoorLotus" w:hAnsi="NoorLotus" w:cs="NoorLotus"/>
          <w:rtl/>
        </w:rPr>
        <w:t xml:space="preserve"> و لازم نیست حتما ن</w:t>
      </w:r>
      <w:r w:rsidR="001C7D13">
        <w:rPr>
          <w:rFonts w:ascii="NoorLotus" w:hAnsi="NoorLotus" w:cs="NoorLotus" w:hint="cs"/>
          <w:rtl/>
        </w:rPr>
        <w:t>ه</w:t>
      </w:r>
      <w:r w:rsidR="00B572AA" w:rsidRPr="0041654F">
        <w:rPr>
          <w:rFonts w:ascii="NoorLotus" w:hAnsi="NoorLotus" w:cs="NoorLotus"/>
          <w:rtl/>
        </w:rPr>
        <w:t>صد و یکی را مرتکب شود تا علم به دخول در حریم صد انای حرام معلوم بالاجمال پیدا کند</w:t>
      </w:r>
      <w:r w:rsidR="003C608A" w:rsidRPr="0041654F">
        <w:rPr>
          <w:rFonts w:ascii="NoorLotus" w:hAnsi="NoorLotus" w:cs="NoorLotus"/>
          <w:rtl/>
        </w:rPr>
        <w:t xml:space="preserve"> و این فرض که ممکن است نهصد فردی را که مرتکب شد همه حلال باشد</w:t>
      </w:r>
      <w:r w:rsidRPr="0041654F">
        <w:rPr>
          <w:rFonts w:ascii="NoorLotus" w:hAnsi="NoorLotus" w:cs="NoorLotus"/>
          <w:rtl/>
        </w:rPr>
        <w:t xml:space="preserve"> فرضی است که انسان اطمینان دارد به این که چنین نیست و </w:t>
      </w:r>
      <w:r w:rsidR="00C0232E">
        <w:rPr>
          <w:rFonts w:ascii="NoorLotus" w:hAnsi="NoorLotus" w:cs="NoorLotus" w:hint="cs"/>
          <w:rtl/>
        </w:rPr>
        <w:t xml:space="preserve">آقایان علماء </w:t>
      </w:r>
      <w:r w:rsidRPr="0041654F">
        <w:rPr>
          <w:rFonts w:ascii="NoorLotus" w:hAnsi="NoorLotus" w:cs="NoorLotus"/>
          <w:rtl/>
        </w:rPr>
        <w:t xml:space="preserve">اطمینان </w:t>
      </w:r>
      <w:r w:rsidR="00C0232E">
        <w:rPr>
          <w:rFonts w:ascii="NoorLotus" w:hAnsi="NoorLotus" w:cs="NoorLotus" w:hint="cs"/>
          <w:rtl/>
        </w:rPr>
        <w:t>را حجت می‌دانند</w:t>
      </w:r>
      <w:r w:rsidR="00C0232E">
        <w:rPr>
          <w:rStyle w:val="FootnoteReference"/>
          <w:rFonts w:ascii="NoorLotus" w:hAnsi="NoorLotus" w:cs="NoorLotus"/>
          <w:rtl/>
        </w:rPr>
        <w:footnoteReference w:id="5"/>
      </w:r>
      <w:r w:rsidRPr="0041654F">
        <w:rPr>
          <w:rFonts w:ascii="NoorLotus" w:hAnsi="NoorLotus" w:cs="NoorLotus"/>
          <w:rtl/>
        </w:rPr>
        <w:t xml:space="preserve"> </w:t>
      </w:r>
      <w:r w:rsidR="003C608A" w:rsidRPr="0041654F">
        <w:rPr>
          <w:rFonts w:ascii="NoorLotus" w:hAnsi="NoorLotus" w:cs="NoorLotus"/>
          <w:rtl/>
        </w:rPr>
        <w:t>بلکه به نظر ما انسان علم پیدا می‌کند که آن حجت است.</w:t>
      </w:r>
    </w:p>
    <w:p w14:paraId="413D7E3E" w14:textId="5A995D22" w:rsidR="00916775" w:rsidRPr="0041654F" w:rsidRDefault="008467D6" w:rsidP="00AC046F">
      <w:pPr>
        <w:jc w:val="both"/>
        <w:rPr>
          <w:rFonts w:ascii="NoorLotus" w:hAnsi="NoorLotus" w:cs="NoorLotus"/>
          <w:rtl/>
        </w:rPr>
      </w:pPr>
      <w:r w:rsidRPr="0041654F">
        <w:rPr>
          <w:rFonts w:ascii="NoorLotus" w:hAnsi="NoorLotus" w:cs="NoorLotus"/>
          <w:rtl/>
        </w:rPr>
        <w:t xml:space="preserve">اما </w:t>
      </w:r>
      <w:r w:rsidR="00770E1C">
        <w:rPr>
          <w:rFonts w:ascii="NoorLotus" w:hAnsi="NoorLotus" w:cs="NoorLotus" w:hint="cs"/>
          <w:rtl/>
        </w:rPr>
        <w:t xml:space="preserve">طبق </w:t>
      </w:r>
      <w:r w:rsidRPr="0041654F">
        <w:rPr>
          <w:rFonts w:ascii="NoorLotus" w:hAnsi="NoorLotus" w:cs="NoorLotus"/>
          <w:rtl/>
        </w:rPr>
        <w:t>این مبنا که «</w:t>
      </w:r>
      <w:r w:rsidR="009D23D1" w:rsidRPr="0041654F">
        <w:rPr>
          <w:rFonts w:ascii="NoorLotus" w:hAnsi="NoorLotus" w:cs="NoorLotus"/>
          <w:rtl/>
        </w:rPr>
        <w:t>جریان اصول ترخیصیه</w:t>
      </w:r>
      <w:r w:rsidR="00E0111F" w:rsidRPr="0041654F">
        <w:rPr>
          <w:rFonts w:ascii="NoorLotus" w:hAnsi="NoorLotus" w:cs="NoorLotus"/>
          <w:rtl/>
        </w:rPr>
        <w:t xml:space="preserve"> مثل برائت</w:t>
      </w:r>
      <w:r w:rsidR="009D23D1" w:rsidRPr="0041654F">
        <w:rPr>
          <w:rFonts w:ascii="NoorLotus" w:hAnsi="NoorLotus" w:cs="NoorLotus"/>
          <w:rtl/>
        </w:rPr>
        <w:t xml:space="preserve"> در اطراف شبهه‌ی غیر محصوره مستلزم مناقضه </w:t>
      </w:r>
      <w:r w:rsidR="00E0111F" w:rsidRPr="0041654F">
        <w:rPr>
          <w:rFonts w:ascii="NoorLotus" w:hAnsi="NoorLotus" w:cs="NoorLotus"/>
          <w:rtl/>
        </w:rPr>
        <w:t xml:space="preserve">عقلائیه </w:t>
      </w:r>
      <w:r w:rsidR="009D23D1" w:rsidRPr="0041654F">
        <w:rPr>
          <w:rFonts w:ascii="NoorLotus" w:hAnsi="NoorLotus" w:cs="NoorLotus"/>
          <w:rtl/>
        </w:rPr>
        <w:t>و نقض غرض نیست.</w:t>
      </w:r>
      <w:r w:rsidR="00E0111F" w:rsidRPr="0041654F">
        <w:rPr>
          <w:rFonts w:ascii="NoorLotus" w:hAnsi="NoorLotus" w:cs="NoorLotus"/>
          <w:rtl/>
        </w:rPr>
        <w:t xml:space="preserve"> و آن‌ها احساس </w:t>
      </w:r>
      <w:r w:rsidR="00E11E6D" w:rsidRPr="0041654F">
        <w:rPr>
          <w:rFonts w:ascii="NoorLotus" w:hAnsi="NoorLotus" w:cs="NoorLotus"/>
          <w:rtl/>
        </w:rPr>
        <w:t xml:space="preserve">تناقض بین این ترخیص ظاهری و آن تکلیف واقعی معلوم بالاجمال نمی‌کنند </w:t>
      </w:r>
      <w:r w:rsidR="00E11E6D" w:rsidRPr="0041654F">
        <w:rPr>
          <w:rFonts w:ascii="NoorLotus" w:hAnsi="NoorLotus" w:cs="NoorLotus"/>
          <w:rtl/>
        </w:rPr>
        <w:lastRenderedPageBreak/>
        <w:t xml:space="preserve">به خلاف </w:t>
      </w:r>
      <w:r w:rsidR="009D23D1" w:rsidRPr="0041654F">
        <w:rPr>
          <w:rFonts w:ascii="NoorLotus" w:hAnsi="NoorLotus" w:cs="NoorLotus"/>
          <w:rtl/>
        </w:rPr>
        <w:t>شبهه‌ی محصوره که</w:t>
      </w:r>
      <w:r w:rsidR="00E11E6D" w:rsidRPr="0041654F">
        <w:rPr>
          <w:rFonts w:ascii="NoorLotus" w:hAnsi="NoorLotus" w:cs="NoorLotus"/>
          <w:rtl/>
        </w:rPr>
        <w:t xml:space="preserve"> بین ترخیص در تمام اطراف با تکلیف معلوم بالاجمال</w:t>
      </w:r>
      <w:r w:rsidR="009D23D1" w:rsidRPr="0041654F">
        <w:rPr>
          <w:rFonts w:ascii="NoorLotus" w:hAnsi="NoorLotus" w:cs="NoorLotus"/>
          <w:rtl/>
        </w:rPr>
        <w:t xml:space="preserve"> ارتکاز مناقضه در ذهن عقلاء </w:t>
      </w:r>
      <w:r w:rsidR="00C0232E">
        <w:rPr>
          <w:rFonts w:ascii="NoorLotus" w:hAnsi="NoorLotus" w:cs="NoorLotus" w:hint="cs"/>
          <w:rtl/>
        </w:rPr>
        <w:t>وجود دارد</w:t>
      </w:r>
      <w:r w:rsidR="009D23D1" w:rsidRPr="0041654F">
        <w:rPr>
          <w:rFonts w:ascii="NoorLotus" w:hAnsi="NoorLotus" w:cs="NoorLotus"/>
          <w:rtl/>
        </w:rPr>
        <w:t xml:space="preserve"> و</w:t>
      </w:r>
      <w:r w:rsidR="00E11E6D" w:rsidRPr="0041654F">
        <w:rPr>
          <w:rFonts w:ascii="NoorLotus" w:hAnsi="NoorLotus" w:cs="NoorLotus"/>
          <w:rtl/>
        </w:rPr>
        <w:t xml:space="preserve"> آن</w:t>
      </w:r>
      <w:r w:rsidR="009D23D1" w:rsidRPr="0041654F">
        <w:rPr>
          <w:rFonts w:ascii="NoorLotus" w:hAnsi="NoorLotus" w:cs="NoorLotus"/>
          <w:rtl/>
        </w:rPr>
        <w:t xml:space="preserve"> م</w:t>
      </w:r>
      <w:r w:rsidR="00770E1C">
        <w:rPr>
          <w:rFonts w:ascii="NoorLotus" w:hAnsi="NoorLotus" w:cs="NoorLotus"/>
          <w:rtl/>
        </w:rPr>
        <w:t>وجب انصراف دلیل خطاب اصل می‌شود</w:t>
      </w:r>
      <w:r w:rsidR="00E11E6D" w:rsidRPr="0041654F">
        <w:rPr>
          <w:rFonts w:ascii="NoorLotus" w:hAnsi="NoorLotus" w:cs="NoorLotus"/>
          <w:rtl/>
        </w:rPr>
        <w:t>» شهید صدر رحمه الله فرموده‌اند: «</w:t>
      </w:r>
      <w:r w:rsidR="009D23D1" w:rsidRPr="0041654F">
        <w:rPr>
          <w:rFonts w:ascii="NoorLotus" w:hAnsi="NoorLotus" w:cs="NoorLotus"/>
          <w:rtl/>
        </w:rPr>
        <w:t xml:space="preserve">ارتکاز </w:t>
      </w:r>
      <w:r w:rsidR="00E11E6D" w:rsidRPr="0041654F">
        <w:rPr>
          <w:rFonts w:ascii="NoorLotus" w:hAnsi="NoorLotus" w:cs="NoorLotus"/>
          <w:rtl/>
        </w:rPr>
        <w:t xml:space="preserve">مناقضه </w:t>
      </w:r>
      <w:r w:rsidR="009D23D1" w:rsidRPr="0041654F">
        <w:rPr>
          <w:rFonts w:ascii="NoorLotus" w:hAnsi="NoorLotus" w:cs="NoorLotus"/>
          <w:rtl/>
        </w:rPr>
        <w:t xml:space="preserve">در شبهه‌ی کثیر در کثیر نیز </w:t>
      </w:r>
      <w:r w:rsidR="00E11E6D" w:rsidRPr="0041654F">
        <w:rPr>
          <w:rFonts w:ascii="NoorLotus" w:hAnsi="NoorLotus" w:cs="NoorLotus"/>
          <w:rtl/>
        </w:rPr>
        <w:t xml:space="preserve">وجود دارد. </w:t>
      </w:r>
      <w:r w:rsidR="00EC18F8" w:rsidRPr="0041654F">
        <w:rPr>
          <w:rFonts w:ascii="NoorLotus" w:hAnsi="NoorLotus" w:cs="NoorLotus"/>
          <w:rtl/>
        </w:rPr>
        <w:t xml:space="preserve">زیرا در این موارد </w:t>
      </w:r>
      <w:r w:rsidR="00770E1C">
        <w:rPr>
          <w:rFonts w:ascii="NoorLotus" w:hAnsi="NoorLotus" w:cs="NoorLotus"/>
          <w:rtl/>
        </w:rPr>
        <w:t>اغراض لزومیه کثرت پیدا کرده است</w:t>
      </w:r>
      <w:r w:rsidR="00EC18F8" w:rsidRPr="0041654F">
        <w:rPr>
          <w:rFonts w:ascii="NoorLotus" w:hAnsi="NoorLotus" w:cs="NoorLotus"/>
          <w:rtl/>
        </w:rPr>
        <w:t xml:space="preserve"> و ارتکاز عقلاء </w:t>
      </w:r>
      <w:r w:rsidR="009D23D1" w:rsidRPr="0041654F">
        <w:rPr>
          <w:rFonts w:ascii="NoorLotus" w:hAnsi="NoorLotus" w:cs="NoorLotus"/>
          <w:rtl/>
        </w:rPr>
        <w:t xml:space="preserve">در این جا </w:t>
      </w:r>
      <w:r w:rsidR="00EC18F8" w:rsidRPr="0041654F">
        <w:rPr>
          <w:rFonts w:ascii="NoorLotus" w:hAnsi="NoorLotus" w:cs="NoorLotus"/>
          <w:rtl/>
        </w:rPr>
        <w:t>این است که ترخیص در اطراف با صد تکلیف معلوم بالاجمال تناقض دار</w:t>
      </w:r>
      <w:r w:rsidR="006A119A" w:rsidRPr="0041654F">
        <w:rPr>
          <w:rFonts w:ascii="NoorLotus" w:hAnsi="NoorLotus" w:cs="NoorLotus"/>
          <w:rtl/>
        </w:rPr>
        <w:t>د</w:t>
      </w:r>
      <w:r w:rsidR="006A119A" w:rsidRPr="0041654F">
        <w:rPr>
          <w:rFonts w:ascii="NoorLotus" w:hAnsi="NoorLotus" w:cs="NoorLotus"/>
          <w:vertAlign w:val="superscript"/>
          <w:rtl/>
          <w:lang w:bidi="ar"/>
        </w:rPr>
        <w:footnoteReference w:id="6"/>
      </w:r>
      <w:r w:rsidR="00770E1C">
        <w:rPr>
          <w:rFonts w:ascii="NoorLotus" w:hAnsi="NoorLotus" w:cs="NoorLotus" w:hint="cs"/>
          <w:rtl/>
          <w:lang w:bidi="ar"/>
        </w:rPr>
        <w:t>»</w:t>
      </w:r>
      <w:r w:rsidR="00EC18F8" w:rsidRPr="0041654F">
        <w:rPr>
          <w:rFonts w:ascii="NoorLotus" w:hAnsi="NoorLotus" w:cs="NoorLotus"/>
          <w:rtl/>
        </w:rPr>
        <w:t xml:space="preserve">. </w:t>
      </w:r>
      <w:r w:rsidR="009D23D1" w:rsidRPr="0041654F">
        <w:rPr>
          <w:rFonts w:ascii="NoorLotus" w:hAnsi="NoorLotus" w:cs="NoorLotus"/>
          <w:rtl/>
        </w:rPr>
        <w:t xml:space="preserve"> </w:t>
      </w:r>
    </w:p>
    <w:p w14:paraId="7CF84F36" w14:textId="38E25E95" w:rsidR="00DA60D4" w:rsidRPr="0041654F" w:rsidRDefault="00EC18F8" w:rsidP="00AC046F">
      <w:pPr>
        <w:jc w:val="both"/>
        <w:rPr>
          <w:rFonts w:ascii="NoorLotus" w:hAnsi="NoorLotus" w:cs="NoorLotus"/>
          <w:rtl/>
        </w:rPr>
      </w:pPr>
      <w:r w:rsidRPr="0041654F">
        <w:rPr>
          <w:rFonts w:ascii="NoorLotus" w:hAnsi="NoorLotus" w:cs="NoorLotus"/>
          <w:rtl/>
        </w:rPr>
        <w:t xml:space="preserve">ولی </w:t>
      </w:r>
      <w:r w:rsidR="009D23D1" w:rsidRPr="0041654F">
        <w:rPr>
          <w:rFonts w:ascii="NoorLotus" w:hAnsi="NoorLotus" w:cs="NoorLotus"/>
          <w:rtl/>
        </w:rPr>
        <w:t>مطلب به این وضوحی که ایشان بیان کردند نیست زیرا ولو مقدار احتمال وجود تکلیف در هر طرف عملا به یک دهم رسیده است و یک هزارم نیست ولی از طرف دیگر</w:t>
      </w:r>
      <w:r w:rsidR="008C7CDD" w:rsidRPr="0041654F">
        <w:rPr>
          <w:rFonts w:ascii="NoorLotus" w:hAnsi="NoorLotus" w:cs="NoorLotus"/>
          <w:rtl/>
        </w:rPr>
        <w:t xml:space="preserve"> با توجه به</w:t>
      </w:r>
      <w:r w:rsidR="009D23D1" w:rsidRPr="0041654F">
        <w:rPr>
          <w:rFonts w:ascii="NoorLotus" w:hAnsi="NoorLotus" w:cs="NoorLotus"/>
          <w:rtl/>
        </w:rPr>
        <w:t xml:space="preserve"> مشقت نوعیه‌ی احتیاط</w:t>
      </w:r>
      <w:r w:rsidR="008C7CDD" w:rsidRPr="0041654F">
        <w:rPr>
          <w:rFonts w:ascii="NoorLotus" w:hAnsi="NoorLotus" w:cs="NoorLotus"/>
          <w:rtl/>
        </w:rPr>
        <w:t xml:space="preserve"> و</w:t>
      </w:r>
      <w:r w:rsidR="00770E1C">
        <w:rPr>
          <w:rFonts w:ascii="NoorLotus" w:hAnsi="NoorLotus" w:cs="NoorLotus"/>
          <w:rtl/>
        </w:rPr>
        <w:t>این که دین ما شریعت سمح</w:t>
      </w:r>
      <w:r w:rsidR="00770E1C">
        <w:rPr>
          <w:rFonts w:ascii="NoorLotus" w:hAnsi="NoorLotus" w:cs="NoorLotus" w:hint="cs"/>
          <w:rtl/>
        </w:rPr>
        <w:t>ۀ</w:t>
      </w:r>
      <w:r w:rsidR="009D23D1" w:rsidRPr="0041654F">
        <w:rPr>
          <w:rFonts w:ascii="NoorLotus" w:hAnsi="NoorLotus" w:cs="NoorLotus"/>
          <w:rtl/>
        </w:rPr>
        <w:t xml:space="preserve"> </w:t>
      </w:r>
      <w:r w:rsidR="008C7CDD" w:rsidRPr="0041654F">
        <w:rPr>
          <w:rFonts w:ascii="NoorLotus" w:hAnsi="NoorLotus" w:cs="NoorLotus"/>
          <w:rtl/>
        </w:rPr>
        <w:t xml:space="preserve">سهله </w:t>
      </w:r>
      <w:r w:rsidR="009D23D1" w:rsidRPr="0041654F">
        <w:rPr>
          <w:rFonts w:ascii="NoorLotus" w:hAnsi="NoorLotus" w:cs="NoorLotus"/>
          <w:rtl/>
        </w:rPr>
        <w:t xml:space="preserve">است </w:t>
      </w:r>
      <w:r w:rsidR="008C7CDD" w:rsidRPr="0041654F">
        <w:rPr>
          <w:rFonts w:ascii="NoorLotus" w:hAnsi="NoorLotus" w:cs="NoorLotus"/>
          <w:rtl/>
        </w:rPr>
        <w:t xml:space="preserve">و بنای بر سخت‌گیری بر مردم ندارد، صحیحه عبد الله بن سنان </w:t>
      </w:r>
      <w:r w:rsidR="009D23D1" w:rsidRPr="0041654F">
        <w:rPr>
          <w:rFonts w:ascii="NoorLotus" w:hAnsi="NoorLotus" w:cs="NoorLotus"/>
          <w:rtl/>
        </w:rPr>
        <w:t xml:space="preserve">انصراف پیدا نمی‌کند. </w:t>
      </w:r>
      <w:r w:rsidR="008B679C" w:rsidRPr="0041654F">
        <w:rPr>
          <w:rFonts w:ascii="NoorLotus" w:hAnsi="NoorLotus" w:cs="NoorLotus"/>
          <w:rtl/>
        </w:rPr>
        <w:t>حداقل این است که به مقداری که منتهی به مخالفت قطعیه نشود می‌توان</w:t>
      </w:r>
      <w:r w:rsidR="00BC7BB6">
        <w:rPr>
          <w:rFonts w:ascii="NoorLotus" w:hAnsi="NoorLotus" w:cs="NoorLotus" w:hint="cs"/>
          <w:rtl/>
        </w:rPr>
        <w:t>د</w:t>
      </w:r>
      <w:r w:rsidR="008B679C" w:rsidRPr="0041654F">
        <w:rPr>
          <w:rFonts w:ascii="NoorLotus" w:hAnsi="NoorLotus" w:cs="NoorLotus"/>
          <w:rtl/>
        </w:rPr>
        <w:t xml:space="preserve"> مرتکب ش</w:t>
      </w:r>
      <w:r w:rsidR="00EE4CC9" w:rsidRPr="0041654F">
        <w:rPr>
          <w:rFonts w:ascii="NoorLotus" w:hAnsi="NoorLotus" w:cs="NoorLotus"/>
          <w:rtl/>
        </w:rPr>
        <w:t>ود</w:t>
      </w:r>
      <w:r w:rsidR="008B679C" w:rsidRPr="0041654F">
        <w:rPr>
          <w:rFonts w:ascii="NoorLotus" w:hAnsi="NoorLotus" w:cs="NoorLotus"/>
          <w:rtl/>
        </w:rPr>
        <w:t xml:space="preserve">. </w:t>
      </w:r>
    </w:p>
    <w:p w14:paraId="3AC59C09" w14:textId="5F534D13" w:rsidR="008A1068" w:rsidRPr="0041654F" w:rsidRDefault="00DA60D4" w:rsidP="00AC046F">
      <w:pPr>
        <w:jc w:val="both"/>
        <w:rPr>
          <w:rFonts w:ascii="NoorLotus" w:hAnsi="NoorLotus" w:cs="NoorLotus"/>
          <w:rtl/>
        </w:rPr>
      </w:pPr>
      <w:r w:rsidRPr="0041654F">
        <w:rPr>
          <w:rFonts w:ascii="NoorLotus" w:hAnsi="NoorLotus" w:cs="NoorLotus"/>
          <w:rtl/>
        </w:rPr>
        <w:t>مثلا انسان</w:t>
      </w:r>
      <w:r w:rsidR="001039EF" w:rsidRPr="0041654F">
        <w:rPr>
          <w:rFonts w:ascii="NoorLotus" w:hAnsi="NoorLotus" w:cs="NoorLotus"/>
          <w:rtl/>
        </w:rPr>
        <w:t xml:space="preserve"> با توجه به خبرهای واصل که </w:t>
      </w:r>
      <w:r w:rsidR="008A1068" w:rsidRPr="0041654F">
        <w:rPr>
          <w:rFonts w:ascii="NoorLotus" w:hAnsi="NoorLotus" w:cs="NoorLotus"/>
          <w:rtl/>
        </w:rPr>
        <w:t xml:space="preserve">در کشتارگاها </w:t>
      </w:r>
      <w:r w:rsidR="001039EF" w:rsidRPr="0041654F">
        <w:rPr>
          <w:rFonts w:ascii="NoorLotus" w:hAnsi="NoorLotus" w:cs="NoorLotus"/>
          <w:rtl/>
        </w:rPr>
        <w:t xml:space="preserve">گاهی «بسم الله» گفته نمی‌شود و گاهی به سبب عجله «فری اوداج اربعه» نمی‌شود یا عمدا استقبال به سمت قبله رعایت نمی‌شود و گاهی قبل از این که </w:t>
      </w:r>
      <w:r w:rsidRPr="0041654F">
        <w:rPr>
          <w:rFonts w:ascii="NoorLotus" w:hAnsi="NoorLotus" w:cs="NoorLotus"/>
          <w:rtl/>
        </w:rPr>
        <w:t xml:space="preserve">چاقوی ذابح به گردن مرغ برسد مرغ به سبب جریان برق </w:t>
      </w:r>
      <w:r w:rsidR="00BC7BB6">
        <w:rPr>
          <w:rFonts w:ascii="NoorLotus" w:hAnsi="NoorLotus" w:cs="NoorLotus" w:hint="cs"/>
          <w:rtl/>
        </w:rPr>
        <w:t xml:space="preserve">(که به او وصل می‌کنند) </w:t>
      </w:r>
      <w:r w:rsidRPr="0041654F">
        <w:rPr>
          <w:rFonts w:ascii="NoorLotus" w:hAnsi="NoorLotus" w:cs="NoorLotus"/>
          <w:rtl/>
        </w:rPr>
        <w:t xml:space="preserve">می‌میرد، </w:t>
      </w:r>
      <w:r w:rsidR="001039EF" w:rsidRPr="0041654F">
        <w:rPr>
          <w:rFonts w:ascii="NoorLotus" w:hAnsi="NoorLotus" w:cs="NoorLotus"/>
          <w:rtl/>
        </w:rPr>
        <w:t xml:space="preserve"> </w:t>
      </w:r>
      <w:r w:rsidR="008A1068" w:rsidRPr="0041654F">
        <w:rPr>
          <w:rFonts w:ascii="NoorLotus" w:hAnsi="NoorLotus" w:cs="NoorLotus"/>
          <w:rtl/>
        </w:rPr>
        <w:t xml:space="preserve">علم اجمالی به وجود گوشت حرام </w:t>
      </w:r>
      <w:r w:rsidRPr="0041654F">
        <w:rPr>
          <w:rFonts w:ascii="NoorLotus" w:hAnsi="NoorLotus" w:cs="NoorLotus"/>
          <w:rtl/>
        </w:rPr>
        <w:t xml:space="preserve">به طور گسترده در بین گوشت‌های موجود در بازار </w:t>
      </w:r>
      <w:r w:rsidR="008A1068" w:rsidRPr="0041654F">
        <w:rPr>
          <w:rFonts w:ascii="NoorLotus" w:hAnsi="NoorLotus" w:cs="NoorLotus"/>
          <w:rtl/>
        </w:rPr>
        <w:t>پیدا می‌کند</w:t>
      </w:r>
      <w:r w:rsidR="007D3248" w:rsidRPr="0041654F">
        <w:rPr>
          <w:rFonts w:ascii="NoorLotus" w:hAnsi="NoorLotus" w:cs="NoorLotus"/>
          <w:rtl/>
        </w:rPr>
        <w:t xml:space="preserve"> و</w:t>
      </w:r>
      <w:r w:rsidR="008852E9" w:rsidRPr="0041654F">
        <w:rPr>
          <w:rFonts w:ascii="NoorLotus" w:hAnsi="NoorLotus" w:cs="NoorLotus"/>
          <w:rtl/>
        </w:rPr>
        <w:t>لی صحیحه ابن سنان</w:t>
      </w:r>
      <w:r w:rsidR="00250C27" w:rsidRPr="0041654F">
        <w:rPr>
          <w:rFonts w:ascii="NoorLotus" w:hAnsi="NoorLotus" w:cs="NoorLotus"/>
          <w:rtl/>
        </w:rPr>
        <w:t xml:space="preserve"> شامل این موارد می‌شود و</w:t>
      </w:r>
      <w:r w:rsidR="008852E9" w:rsidRPr="0041654F">
        <w:rPr>
          <w:rFonts w:ascii="NoorLotus" w:hAnsi="NoorLotus" w:cs="NoorLotus"/>
          <w:rtl/>
        </w:rPr>
        <w:t xml:space="preserve"> از این موراد </w:t>
      </w:r>
      <w:r w:rsidR="00250C27" w:rsidRPr="0041654F">
        <w:rPr>
          <w:rFonts w:ascii="NoorLotus" w:hAnsi="NoorLotus" w:cs="NoorLotus"/>
          <w:rtl/>
        </w:rPr>
        <w:t>منصرف نیست.</w:t>
      </w:r>
      <w:r w:rsidR="007D3248" w:rsidRPr="0041654F">
        <w:rPr>
          <w:rFonts w:ascii="NoorLotus" w:hAnsi="NoorLotus" w:cs="NoorLotus"/>
          <w:rtl/>
        </w:rPr>
        <w:t xml:space="preserve"> مؤید این مطلب</w:t>
      </w:r>
      <w:r w:rsidR="008A1068" w:rsidRPr="0041654F">
        <w:rPr>
          <w:rFonts w:ascii="NoorLotus" w:hAnsi="NoorLotus" w:cs="NoorLotus"/>
          <w:rtl/>
        </w:rPr>
        <w:t xml:space="preserve"> روایت ابی الجارود </w:t>
      </w:r>
      <w:r w:rsidR="007D3248" w:rsidRPr="0041654F">
        <w:rPr>
          <w:rFonts w:ascii="NoorLotus" w:hAnsi="NoorLotus" w:cs="NoorLotus"/>
          <w:rtl/>
        </w:rPr>
        <w:t>«</w:t>
      </w:r>
      <w:r w:rsidR="007D3248" w:rsidRPr="0041654F">
        <w:rPr>
          <w:rFonts w:ascii="NoorLotus" w:hAnsi="NoorLotus" w:cs="NoorLotus"/>
          <w:color w:val="008000"/>
          <w:rtl/>
        </w:rPr>
        <w:t>وَ اللَّهِ إِنِّي لَأَعْتَرِضُ السُّوقَ فَأَشْتَرِي بِهَا اللَّحْمَ وَ السَّمْنَ وَ الْجُبُنَّ وَ اللَّهِ مَا أَظُنُّ -</w:t>
      </w:r>
      <w:r w:rsidR="007D3248" w:rsidRPr="0041654F">
        <w:rPr>
          <w:rFonts w:ascii="NoorLotus" w:hAnsi="NoorLotus" w:cs="NoorLotus"/>
          <w:rtl/>
        </w:rPr>
        <w:t>«یعنی ما اظن بالعدم»-</w:t>
      </w:r>
      <w:r w:rsidR="007D3248" w:rsidRPr="0041654F">
        <w:rPr>
          <w:rFonts w:ascii="NoorLotus" w:hAnsi="NoorLotus" w:cs="NoorLotus"/>
          <w:color w:val="008000"/>
          <w:rtl/>
        </w:rPr>
        <w:t xml:space="preserve"> كُلَّهُمْ يُسَمُّونَ هَذِهِ الْبَرْبَرُ وَ هَذِهِ السُّودَانُ.</w:t>
      </w:r>
      <w:r w:rsidR="007D3248" w:rsidRPr="0041654F">
        <w:rPr>
          <w:rFonts w:ascii="NoorLotus" w:hAnsi="NoorLotus" w:cs="NoorLotus"/>
          <w:rtl/>
          <w:lang w:bidi="ar-SA"/>
        </w:rPr>
        <w:t>»</w:t>
      </w:r>
      <w:r w:rsidR="007D3248" w:rsidRPr="0041654F">
        <w:rPr>
          <w:rStyle w:val="FootnoteReference"/>
          <w:rFonts w:ascii="NoorLotus" w:hAnsi="NoorLotus" w:cs="NoorLotus"/>
          <w:rtl/>
          <w:lang w:bidi="ar-SA"/>
        </w:rPr>
        <w:footnoteReference w:id="7"/>
      </w:r>
      <w:r w:rsidR="007D3248" w:rsidRPr="0041654F">
        <w:rPr>
          <w:rFonts w:ascii="NoorLotus" w:hAnsi="NoorLotus" w:cs="NoorLotus"/>
          <w:rtl/>
          <w:lang w:bidi="ar-SA"/>
        </w:rPr>
        <w:t xml:space="preserve"> </w:t>
      </w:r>
      <w:r w:rsidR="007D3248" w:rsidRPr="0041654F">
        <w:rPr>
          <w:rFonts w:ascii="NoorLotus" w:hAnsi="NoorLotus" w:cs="NoorLotus"/>
          <w:rtl/>
        </w:rPr>
        <w:t>یعنی</w:t>
      </w:r>
      <w:r w:rsidR="008A1068" w:rsidRPr="0041654F">
        <w:rPr>
          <w:rFonts w:ascii="NoorLotus" w:hAnsi="NoorLotus" w:cs="NoorLotus"/>
          <w:rtl/>
        </w:rPr>
        <w:t xml:space="preserve"> گمان نمی‌کنم که این‌ها </w:t>
      </w:r>
      <w:r w:rsidR="008852E9" w:rsidRPr="0041654F">
        <w:rPr>
          <w:rFonts w:ascii="NoorLotus" w:hAnsi="NoorLotus" w:cs="NoorLotus"/>
          <w:rtl/>
        </w:rPr>
        <w:t xml:space="preserve">ولو مسلمان هستند </w:t>
      </w:r>
      <w:r w:rsidR="008A1068" w:rsidRPr="0041654F">
        <w:rPr>
          <w:rFonts w:ascii="NoorLotus" w:hAnsi="NoorLotus" w:cs="NoorLotus"/>
          <w:rtl/>
        </w:rPr>
        <w:t xml:space="preserve">موقع ذبح بسم الله بگویند البته اگر احتمال انصراف داده شود مشکل ایجاد می‌شود. </w:t>
      </w:r>
    </w:p>
    <w:p w14:paraId="3F73F32F" w14:textId="2B6D8E32" w:rsidR="008A1068" w:rsidRPr="0041654F" w:rsidRDefault="00707559" w:rsidP="00AC046F">
      <w:pPr>
        <w:jc w:val="both"/>
        <w:rPr>
          <w:rFonts w:ascii="NoorLotus" w:hAnsi="NoorLotus" w:cs="NoorLotus"/>
          <w:rtl/>
        </w:rPr>
      </w:pPr>
      <w:r w:rsidRPr="0041654F">
        <w:rPr>
          <w:rFonts w:ascii="NoorLotus" w:hAnsi="NoorLotus" w:cs="NoorLotus"/>
          <w:rtl/>
        </w:rPr>
        <w:t>البته در مواردی</w:t>
      </w:r>
      <w:r w:rsidR="00C2254E" w:rsidRPr="0041654F">
        <w:rPr>
          <w:rFonts w:ascii="NoorLotus" w:hAnsi="NoorLotus" w:cs="NoorLotus"/>
          <w:rtl/>
        </w:rPr>
        <w:t xml:space="preserve"> خاصی</w:t>
      </w:r>
      <w:r w:rsidRPr="0041654F">
        <w:rPr>
          <w:rFonts w:ascii="NoorLotus" w:hAnsi="NoorLotus" w:cs="NoorLotus"/>
          <w:rtl/>
        </w:rPr>
        <w:t xml:space="preserve"> </w:t>
      </w:r>
      <w:r w:rsidR="00C2254E" w:rsidRPr="0041654F">
        <w:rPr>
          <w:rFonts w:ascii="NoorLotus" w:hAnsi="NoorLotus" w:cs="NoorLotus"/>
          <w:rtl/>
        </w:rPr>
        <w:t>شبیه</w:t>
      </w:r>
      <w:r w:rsidR="00BC7BB6">
        <w:rPr>
          <w:rFonts w:ascii="NoorLotus" w:hAnsi="NoorLotus" w:cs="NoorLotus"/>
          <w:rtl/>
        </w:rPr>
        <w:t xml:space="preserve"> علم اجمالی به وجود نه</w:t>
      </w:r>
      <w:r w:rsidRPr="0041654F">
        <w:rPr>
          <w:rFonts w:ascii="NoorLotus" w:hAnsi="NoorLotus" w:cs="NoorLotus"/>
          <w:rtl/>
        </w:rPr>
        <w:t>صد</w:t>
      </w:r>
      <w:r w:rsidR="00C2254E" w:rsidRPr="0041654F">
        <w:rPr>
          <w:rFonts w:ascii="NoorLotus" w:hAnsi="NoorLotus" w:cs="NoorLotus"/>
          <w:rtl/>
        </w:rPr>
        <w:t xml:space="preserve"> و پنجاه</w:t>
      </w:r>
      <w:r w:rsidRPr="0041654F">
        <w:rPr>
          <w:rFonts w:ascii="NoorLotus" w:hAnsi="NoorLotus" w:cs="NoorLotus"/>
          <w:rtl/>
        </w:rPr>
        <w:t xml:space="preserve"> نجس در بین هزار </w:t>
      </w:r>
      <w:r w:rsidR="00C2254E" w:rsidRPr="0041654F">
        <w:rPr>
          <w:rFonts w:ascii="NoorLotus" w:hAnsi="NoorLotus" w:cs="NoorLotus"/>
          <w:rtl/>
        </w:rPr>
        <w:t xml:space="preserve">آب </w:t>
      </w:r>
      <w:r w:rsidRPr="0041654F">
        <w:rPr>
          <w:rFonts w:ascii="NoorLotus" w:hAnsi="NoorLotus" w:cs="NoorLotus"/>
          <w:rtl/>
        </w:rPr>
        <w:t xml:space="preserve">ممکن است قائل به انصراف شد ولی صرف کثیر فی الکثیر بودن موجب انصراف نمی‌شود. </w:t>
      </w:r>
      <w:r w:rsidR="00EA08D2" w:rsidRPr="0041654F">
        <w:rPr>
          <w:rFonts w:ascii="NoorLotus" w:hAnsi="NoorLotus" w:cs="NoorLotus"/>
          <w:rtl/>
        </w:rPr>
        <w:t xml:space="preserve">و این که گفته شود «ارتکاز مناقضه در این جا وجود دارد» حداقل جای بحث دارد. </w:t>
      </w:r>
    </w:p>
    <w:p w14:paraId="625A7966" w14:textId="6447BB51" w:rsidR="00707559" w:rsidRPr="0041654F" w:rsidRDefault="00707559" w:rsidP="00AC046F">
      <w:pPr>
        <w:pStyle w:val="Heading1"/>
        <w:rPr>
          <w:rtl/>
        </w:rPr>
      </w:pPr>
      <w:bookmarkStart w:id="2" w:name="_Toc196318476"/>
      <w:r w:rsidRPr="0041654F">
        <w:rPr>
          <w:rtl/>
        </w:rPr>
        <w:lastRenderedPageBreak/>
        <w:t>شبه</w:t>
      </w:r>
      <w:r w:rsidR="00191723">
        <w:rPr>
          <w:rFonts w:hint="cs"/>
          <w:rtl/>
        </w:rPr>
        <w:t>ۀ</w:t>
      </w:r>
      <w:r w:rsidRPr="0041654F">
        <w:rPr>
          <w:rtl/>
        </w:rPr>
        <w:t xml:space="preserve"> مصداقیه و مفهومی</w:t>
      </w:r>
      <w:r w:rsidR="00191723">
        <w:rPr>
          <w:rFonts w:hint="cs"/>
          <w:rtl/>
        </w:rPr>
        <w:t>ۀ</w:t>
      </w:r>
      <w:r w:rsidRPr="0041654F">
        <w:rPr>
          <w:rtl/>
        </w:rPr>
        <w:t xml:space="preserve"> شبه</w:t>
      </w:r>
      <w:r w:rsidR="00191723">
        <w:rPr>
          <w:rFonts w:hint="cs"/>
          <w:rtl/>
        </w:rPr>
        <w:t>ۀ</w:t>
      </w:r>
      <w:r w:rsidRPr="0041654F">
        <w:rPr>
          <w:rtl/>
        </w:rPr>
        <w:t xml:space="preserve"> غیر محصوره</w:t>
      </w:r>
      <w:bookmarkEnd w:id="2"/>
    </w:p>
    <w:p w14:paraId="55B5B7DA" w14:textId="762F838B" w:rsidR="00EA08D2" w:rsidRPr="0041654F" w:rsidRDefault="008A0F50" w:rsidP="00AC046F">
      <w:pPr>
        <w:jc w:val="both"/>
        <w:rPr>
          <w:rFonts w:ascii="NoorLotus" w:hAnsi="NoorLotus" w:cs="NoorLotus"/>
          <w:rtl/>
          <w:lang w:bidi="ar-SA"/>
        </w:rPr>
      </w:pPr>
      <w:r w:rsidRPr="0041654F">
        <w:rPr>
          <w:rFonts w:ascii="NoorLotus" w:hAnsi="NoorLotus" w:cs="NoorLotus"/>
          <w:rtl/>
          <w:lang w:bidi="ar-SA"/>
        </w:rPr>
        <w:t>این که وظیفه‌ در شبهات مصداقیه یا مفهومیه شبهه‌ی غیر محصوره چیست، محل بحث است.</w:t>
      </w:r>
    </w:p>
    <w:p w14:paraId="14E7828A" w14:textId="2FFA0681" w:rsidR="00707559" w:rsidRPr="0041654F" w:rsidRDefault="00707559" w:rsidP="00AC046F">
      <w:pPr>
        <w:jc w:val="both"/>
        <w:rPr>
          <w:rFonts w:ascii="NoorLotus" w:hAnsi="NoorLotus" w:cs="NoorLotus"/>
          <w:rtl/>
        </w:rPr>
      </w:pPr>
      <w:r w:rsidRPr="0041654F">
        <w:rPr>
          <w:rFonts w:ascii="NoorLotus" w:hAnsi="NoorLotus" w:cs="NoorLotus"/>
          <w:rtl/>
        </w:rPr>
        <w:t>فرق بین این دو شبهه را با مثال بیان خواهیم کرد:</w:t>
      </w:r>
    </w:p>
    <w:p w14:paraId="76F387DF" w14:textId="2B1CFD98" w:rsidR="00707559" w:rsidRPr="0041654F" w:rsidRDefault="00707559" w:rsidP="00AC046F">
      <w:pPr>
        <w:jc w:val="both"/>
        <w:rPr>
          <w:rFonts w:ascii="NoorLotus" w:hAnsi="NoorLotus" w:cs="NoorLotus"/>
          <w:rtl/>
        </w:rPr>
      </w:pPr>
      <w:r w:rsidRPr="0041654F">
        <w:rPr>
          <w:rFonts w:ascii="NoorLotus" w:hAnsi="NoorLotus" w:cs="NoorLotus"/>
          <w:rtl/>
        </w:rPr>
        <w:t>مکلف علم اجمالی به نجاست یکی از آب‌های موجود در این منزل دارد که اگر</w:t>
      </w:r>
      <w:r w:rsidR="008A0F50" w:rsidRPr="0041654F">
        <w:rPr>
          <w:rFonts w:ascii="NoorLotus" w:hAnsi="NoorLotus" w:cs="NoorLotus"/>
          <w:rtl/>
        </w:rPr>
        <w:t xml:space="preserve"> آ‌ب‌های موجود در منزل صد تا باشند </w:t>
      </w:r>
      <w:r w:rsidRPr="0041654F">
        <w:rPr>
          <w:rFonts w:ascii="NoorLotus" w:hAnsi="NoorLotus" w:cs="NoorLotus"/>
          <w:rtl/>
        </w:rPr>
        <w:t xml:space="preserve">شبهه‌ی محصوره است و اگر هزار آب باشد شبهه‌ی غیر محصوره است. و </w:t>
      </w:r>
      <w:r w:rsidR="008A0F50" w:rsidRPr="0041654F">
        <w:rPr>
          <w:rFonts w:ascii="NoorLotus" w:hAnsi="NoorLotus" w:cs="NoorLotus"/>
          <w:rtl/>
        </w:rPr>
        <w:t xml:space="preserve">مکلف نمی‌داند </w:t>
      </w:r>
      <w:r w:rsidRPr="0041654F">
        <w:rPr>
          <w:rFonts w:ascii="NoorLotus" w:hAnsi="NoorLotus" w:cs="NoorLotus"/>
          <w:rtl/>
        </w:rPr>
        <w:t>چند آب در این منزل وجود دارد. این شبهه‌ی مصداقیه</w:t>
      </w:r>
      <w:r w:rsidR="001903DC" w:rsidRPr="0041654F">
        <w:rPr>
          <w:rFonts w:ascii="NoorLotus" w:hAnsi="NoorLotus" w:cs="NoorLotus"/>
          <w:rtl/>
        </w:rPr>
        <w:t>‌ی شبهه‌ی غیر محصوره</w:t>
      </w:r>
      <w:r w:rsidRPr="0041654F">
        <w:rPr>
          <w:rFonts w:ascii="NoorLotus" w:hAnsi="NoorLotus" w:cs="NoorLotus"/>
          <w:rtl/>
        </w:rPr>
        <w:t xml:space="preserve"> است. </w:t>
      </w:r>
    </w:p>
    <w:p w14:paraId="5385E735" w14:textId="77777777" w:rsidR="0057699B" w:rsidRPr="0041654F" w:rsidRDefault="00707559" w:rsidP="00AC046F">
      <w:pPr>
        <w:jc w:val="both"/>
        <w:rPr>
          <w:rFonts w:ascii="NoorLotus" w:hAnsi="NoorLotus" w:cs="NoorLotus"/>
          <w:rtl/>
        </w:rPr>
      </w:pPr>
      <w:r w:rsidRPr="0041654F">
        <w:rPr>
          <w:rFonts w:ascii="NoorLotus" w:hAnsi="NoorLotus" w:cs="NoorLotus"/>
          <w:rtl/>
        </w:rPr>
        <w:t xml:space="preserve">شبهه‌ی مفهومیه این است که مکلف علم اجمالی به نجاست یکی از </w:t>
      </w:r>
      <w:r w:rsidR="001903DC" w:rsidRPr="0041654F">
        <w:rPr>
          <w:rFonts w:ascii="NoorLotus" w:hAnsi="NoorLotus" w:cs="NoorLotus"/>
          <w:rtl/>
        </w:rPr>
        <w:t xml:space="preserve">این آب‌های موجود در منزل دارد و می‌داند که پانصد آب در منزل وجود دارد ولی نمی‌داند </w:t>
      </w:r>
      <w:r w:rsidR="0057699B" w:rsidRPr="0041654F">
        <w:rPr>
          <w:rFonts w:ascii="NoorLotus" w:hAnsi="NoorLotus" w:cs="NoorLotus"/>
          <w:rtl/>
        </w:rPr>
        <w:t>نجاست یک آب از پانصد آب ملحق به شبهات محصوره است یا ملحق به شبهات غیر محصوره است. البته این مفهوم در آیه و روایت نیامده است و باید ملاک‌ها را بررسی کرد که وجه شبهه‌ی مفهومیه شدن این شبهه چیست</w:t>
      </w:r>
      <w:r w:rsidRPr="0041654F">
        <w:rPr>
          <w:rFonts w:ascii="NoorLotus" w:hAnsi="NoorLotus" w:cs="NoorLotus"/>
          <w:rtl/>
        </w:rPr>
        <w:t>.</w:t>
      </w:r>
      <w:r w:rsidR="0057699B" w:rsidRPr="0041654F">
        <w:rPr>
          <w:rFonts w:ascii="NoorLotus" w:hAnsi="NoorLotus" w:cs="NoorLotus"/>
          <w:rtl/>
        </w:rPr>
        <w:t xml:space="preserve"> </w:t>
      </w:r>
    </w:p>
    <w:p w14:paraId="2DC89A77" w14:textId="5FB7D743" w:rsidR="00707559" w:rsidRPr="0041654F" w:rsidRDefault="0057699B" w:rsidP="00AC046F">
      <w:pPr>
        <w:jc w:val="both"/>
        <w:rPr>
          <w:rFonts w:ascii="NoorLotus" w:hAnsi="NoorLotus" w:cs="NoorLotus"/>
          <w:rtl/>
        </w:rPr>
      </w:pPr>
      <w:r w:rsidRPr="0041654F">
        <w:rPr>
          <w:rFonts w:ascii="NoorLotus" w:hAnsi="NoorLotus" w:cs="NoorLotus"/>
          <w:rtl/>
        </w:rPr>
        <w:t>بهترین ملاکی که</w:t>
      </w:r>
      <w:r w:rsidR="00BC623C" w:rsidRPr="0041654F">
        <w:rPr>
          <w:rFonts w:ascii="NoorLotus" w:hAnsi="NoorLotus" w:cs="NoorLotus"/>
          <w:rtl/>
        </w:rPr>
        <w:t xml:space="preserve"> در آن</w:t>
      </w:r>
      <w:r w:rsidRPr="0041654F">
        <w:rPr>
          <w:rFonts w:ascii="NoorLotus" w:hAnsi="NoorLotus" w:cs="NoorLotus"/>
          <w:rtl/>
        </w:rPr>
        <w:t xml:space="preserve"> </w:t>
      </w:r>
      <w:r w:rsidR="00BC623C" w:rsidRPr="0041654F">
        <w:rPr>
          <w:rFonts w:ascii="NoorLotus" w:hAnsi="NoorLotus" w:cs="NoorLotus"/>
          <w:rtl/>
        </w:rPr>
        <w:t xml:space="preserve">شبهه‌ی مفهومیه پیدا می‌شود </w:t>
      </w:r>
      <w:r w:rsidR="00191723">
        <w:rPr>
          <w:rFonts w:ascii="NoorLotus" w:hAnsi="NoorLotus" w:cs="NoorLotus" w:hint="cs"/>
          <w:rtl/>
        </w:rPr>
        <w:t>ا</w:t>
      </w:r>
      <w:r w:rsidR="00707559" w:rsidRPr="0041654F">
        <w:rPr>
          <w:rFonts w:ascii="NoorLotus" w:hAnsi="NoorLotus" w:cs="NoorLotus"/>
          <w:rtl/>
        </w:rPr>
        <w:t>رتکاز مناقضه است.</w:t>
      </w:r>
      <w:r w:rsidR="00BC623C" w:rsidRPr="0041654F">
        <w:rPr>
          <w:rFonts w:ascii="NoorLotus" w:hAnsi="NoorLotus" w:cs="NoorLotus"/>
          <w:rtl/>
        </w:rPr>
        <w:t xml:space="preserve"> </w:t>
      </w:r>
      <w:r w:rsidR="003C6329" w:rsidRPr="0041654F">
        <w:rPr>
          <w:rFonts w:ascii="NoorLotus" w:hAnsi="NoorLotus" w:cs="NoorLotus"/>
          <w:rtl/>
        </w:rPr>
        <w:t xml:space="preserve">مکلف نمی‌داند «ترخیص شارع در ارتکاب </w:t>
      </w:r>
      <w:r w:rsidR="00C448AD" w:rsidRPr="0041654F">
        <w:rPr>
          <w:rFonts w:ascii="NoorLotus" w:hAnsi="NoorLotus" w:cs="NoorLotus"/>
          <w:rtl/>
        </w:rPr>
        <w:t>جمیع اطراف در موارد علم اجمالی به نجاست یک اناء از این پانصد اناء</w:t>
      </w:r>
      <w:r w:rsidR="00B073EA" w:rsidRPr="0041654F">
        <w:rPr>
          <w:rFonts w:ascii="NoorLotus" w:hAnsi="NoorLotus" w:cs="NoorLotus"/>
          <w:rtl/>
        </w:rPr>
        <w:t xml:space="preserve">» در </w:t>
      </w:r>
      <w:r w:rsidR="00707559" w:rsidRPr="0041654F">
        <w:rPr>
          <w:rFonts w:ascii="NoorLotus" w:hAnsi="NoorLotus" w:cs="NoorLotus"/>
          <w:rtl/>
        </w:rPr>
        <w:t>ارتکاز عقلاء نقض غرض از ت</w:t>
      </w:r>
      <w:r w:rsidR="00B073EA" w:rsidRPr="0041654F">
        <w:rPr>
          <w:rFonts w:ascii="NoorLotus" w:hAnsi="NoorLotus" w:cs="NoorLotus"/>
          <w:rtl/>
        </w:rPr>
        <w:t>حریم</w:t>
      </w:r>
      <w:r w:rsidR="00707559" w:rsidRPr="0041654F">
        <w:rPr>
          <w:rFonts w:ascii="NoorLotus" w:hAnsi="NoorLotus" w:cs="NoorLotus"/>
          <w:rtl/>
        </w:rPr>
        <w:t xml:space="preserve"> نجس معلوم بالاجمال است یا چنین ارتکازی وجود ندارد.</w:t>
      </w:r>
      <w:r w:rsidR="006D4506" w:rsidRPr="0041654F">
        <w:rPr>
          <w:rFonts w:ascii="NoorLotus" w:hAnsi="NoorLotus" w:cs="NoorLotus"/>
          <w:rtl/>
        </w:rPr>
        <w:t xml:space="preserve"> و</w:t>
      </w:r>
      <w:r w:rsidR="00707559" w:rsidRPr="0041654F">
        <w:rPr>
          <w:rFonts w:ascii="NoorLotus" w:hAnsi="NoorLotus" w:cs="NoorLotus"/>
          <w:rtl/>
        </w:rPr>
        <w:t xml:space="preserve"> </w:t>
      </w:r>
      <w:r w:rsidR="00D150FF" w:rsidRPr="0041654F">
        <w:rPr>
          <w:rFonts w:ascii="NoorLotus" w:hAnsi="NoorLotus" w:cs="NoorLotus"/>
          <w:rtl/>
        </w:rPr>
        <w:t>این شک در ارتکاز عرف موجب می‌شود که اسم این را شبهه‌ی مفهومیه بگذارند</w:t>
      </w:r>
      <w:r w:rsidR="006D4506" w:rsidRPr="0041654F">
        <w:rPr>
          <w:rFonts w:ascii="NoorLotus" w:hAnsi="NoorLotus" w:cs="NoorLotus"/>
          <w:rtl/>
        </w:rPr>
        <w:t xml:space="preserve"> ولو مفهوم آن در آیه یا روایت نیامده است. </w:t>
      </w:r>
    </w:p>
    <w:p w14:paraId="399E6E2E" w14:textId="55BFB55D" w:rsidR="00D150FF" w:rsidRPr="0041654F" w:rsidRDefault="001A478A" w:rsidP="00AC046F">
      <w:pPr>
        <w:jc w:val="both"/>
        <w:rPr>
          <w:rFonts w:ascii="NoorLotus" w:hAnsi="NoorLotus" w:cs="NoorLotus"/>
          <w:rtl/>
        </w:rPr>
      </w:pPr>
      <w:r w:rsidRPr="0041654F">
        <w:rPr>
          <w:rFonts w:ascii="NoorLotus" w:hAnsi="NoorLotus" w:cs="NoorLotus"/>
          <w:rtl/>
        </w:rPr>
        <w:t xml:space="preserve">ولی بنا بر ملاکی که مرحوم شیخ انصاری برای شبهات غیر محصوره مطرح کرده بود یعنی </w:t>
      </w:r>
      <w:r w:rsidR="00D150FF" w:rsidRPr="0041654F">
        <w:rPr>
          <w:rFonts w:ascii="NoorLotus" w:hAnsi="NoorLotus" w:cs="NoorLotus"/>
          <w:rtl/>
        </w:rPr>
        <w:t xml:space="preserve">«اطمینان به عدم» فرض شبهه‌ی مفهومیه نمی‌شود </w:t>
      </w:r>
      <w:r w:rsidR="005635FA" w:rsidRPr="0041654F">
        <w:rPr>
          <w:rFonts w:ascii="NoorLotus" w:hAnsi="NoorLotus" w:cs="NoorLotus"/>
          <w:rtl/>
        </w:rPr>
        <w:t xml:space="preserve">زیرا </w:t>
      </w:r>
      <w:r w:rsidR="001D003A" w:rsidRPr="0041654F">
        <w:rPr>
          <w:rFonts w:ascii="NoorLotus" w:hAnsi="NoorLotus" w:cs="NoorLotus"/>
          <w:rtl/>
        </w:rPr>
        <w:t>وقتی احتمال نجاست هر فرد «یک در پانصد» است قطعا</w:t>
      </w:r>
      <w:r w:rsidR="00D150FF" w:rsidRPr="0041654F">
        <w:rPr>
          <w:rFonts w:ascii="NoorLotus" w:hAnsi="NoorLotus" w:cs="NoorLotus"/>
          <w:rtl/>
        </w:rPr>
        <w:t xml:space="preserve"> اطمینان به عدم وجود ندارد. </w:t>
      </w:r>
    </w:p>
    <w:p w14:paraId="6322D9AC" w14:textId="340DB91D" w:rsidR="001D0E21" w:rsidRDefault="001D0E21" w:rsidP="00AC046F">
      <w:pPr>
        <w:jc w:val="both"/>
        <w:rPr>
          <w:rFonts w:ascii="NoorLotus" w:hAnsi="NoorLotus" w:cs="NoorLotus"/>
          <w:rtl/>
        </w:rPr>
      </w:pPr>
      <w:r w:rsidRPr="0041654F">
        <w:rPr>
          <w:rFonts w:ascii="NoorLotus" w:hAnsi="NoorLotus" w:cs="NoorLotus"/>
          <w:rtl/>
        </w:rPr>
        <w:t>و همچنین بنا</w:t>
      </w:r>
      <w:r w:rsidR="00E348B1" w:rsidRPr="0041654F">
        <w:rPr>
          <w:rFonts w:ascii="NoorLotus" w:hAnsi="NoorLotus" w:cs="NoorLotus"/>
          <w:rtl/>
        </w:rPr>
        <w:t xml:space="preserve"> </w:t>
      </w:r>
      <w:r w:rsidRPr="0041654F">
        <w:rPr>
          <w:rFonts w:ascii="NoorLotus" w:hAnsi="NoorLotus" w:cs="NoorLotus"/>
          <w:rtl/>
        </w:rPr>
        <w:t>بر مبنای محقق نایینی یعنی «عجز از مخالفت قطعیه» نیز شبه</w:t>
      </w:r>
      <w:r w:rsidR="007A2099">
        <w:rPr>
          <w:rFonts w:ascii="NoorLotus" w:hAnsi="NoorLotus" w:cs="NoorLotus" w:hint="cs"/>
          <w:rtl/>
        </w:rPr>
        <w:t>ۀ</w:t>
      </w:r>
      <w:r w:rsidRPr="0041654F">
        <w:rPr>
          <w:rFonts w:ascii="NoorLotus" w:hAnsi="NoorLotus" w:cs="NoorLotus"/>
          <w:rtl/>
        </w:rPr>
        <w:t xml:space="preserve"> مفهومیه </w:t>
      </w:r>
      <w:r w:rsidR="008D5855" w:rsidRPr="0041654F">
        <w:rPr>
          <w:rFonts w:ascii="NoorLotus" w:hAnsi="NoorLotus" w:cs="NoorLotus"/>
          <w:rtl/>
        </w:rPr>
        <w:t xml:space="preserve">فرض </w:t>
      </w:r>
      <w:r w:rsidRPr="0041654F">
        <w:rPr>
          <w:rFonts w:ascii="NoorLotus" w:hAnsi="NoorLotus" w:cs="NoorLotus"/>
          <w:rtl/>
        </w:rPr>
        <w:t>نمی‌شود</w:t>
      </w:r>
      <w:r w:rsidR="008D5855" w:rsidRPr="0041654F">
        <w:rPr>
          <w:rFonts w:ascii="NoorLotus" w:hAnsi="NoorLotus" w:cs="NoorLotus"/>
          <w:rtl/>
        </w:rPr>
        <w:t xml:space="preserve"> زیرا عجز تکوینی ولو شبهه‌ی مصداقیه دارد ولی شبهه‌ی مفهومیه ندارد </w:t>
      </w:r>
      <w:r w:rsidRPr="0041654F">
        <w:rPr>
          <w:rFonts w:ascii="NoorLotus" w:hAnsi="NoorLotus" w:cs="NoorLotus"/>
          <w:rtl/>
        </w:rPr>
        <w:t>مگر این مراد</w:t>
      </w:r>
      <w:r w:rsidR="007A2099">
        <w:rPr>
          <w:rFonts w:ascii="NoorLotus" w:hAnsi="NoorLotus" w:cs="NoorLotus" w:hint="cs"/>
          <w:rtl/>
        </w:rPr>
        <w:t>،</w:t>
      </w:r>
      <w:r w:rsidRPr="0041654F">
        <w:rPr>
          <w:rFonts w:ascii="NoorLotus" w:hAnsi="NoorLotus" w:cs="NoorLotus"/>
          <w:rtl/>
        </w:rPr>
        <w:t xml:space="preserve"> عجز عرفی باشد </w:t>
      </w:r>
      <w:r w:rsidR="00A46268" w:rsidRPr="0041654F">
        <w:rPr>
          <w:rFonts w:ascii="NoorLotus" w:hAnsi="NoorLotus" w:cs="NoorLotus"/>
          <w:rtl/>
        </w:rPr>
        <w:t xml:space="preserve">که مقداری که </w:t>
      </w:r>
      <w:r w:rsidR="004C3B29" w:rsidRPr="0041654F">
        <w:rPr>
          <w:rFonts w:ascii="NoorLotus" w:hAnsi="NoorLotus" w:cs="NoorLotus"/>
          <w:rtl/>
        </w:rPr>
        <w:t>حرج</w:t>
      </w:r>
      <w:r w:rsidR="007A2099">
        <w:rPr>
          <w:rFonts w:ascii="NoorLotus" w:hAnsi="NoorLotus" w:cs="NoorLotus" w:hint="cs"/>
          <w:rtl/>
        </w:rPr>
        <w:t>،</w:t>
      </w:r>
      <w:r w:rsidR="004C3B29" w:rsidRPr="0041654F">
        <w:rPr>
          <w:rFonts w:ascii="NoorLotus" w:hAnsi="NoorLotus" w:cs="NoorLotus"/>
          <w:rtl/>
        </w:rPr>
        <w:t xml:space="preserve"> شدید شود عرف می‌گوید «او عاجز است </w:t>
      </w:r>
      <w:r w:rsidRPr="0041654F">
        <w:rPr>
          <w:rFonts w:ascii="NoorLotus" w:hAnsi="NoorLotus" w:cs="NoorLotus"/>
          <w:rtl/>
        </w:rPr>
        <w:t xml:space="preserve">ولو تکوینا </w:t>
      </w:r>
      <w:r w:rsidR="004C3B29" w:rsidRPr="0041654F">
        <w:rPr>
          <w:rFonts w:ascii="NoorLotus" w:hAnsi="NoorLotus" w:cs="NoorLotus"/>
          <w:rtl/>
        </w:rPr>
        <w:t>متمکن باشد» که در این صورت شبهه‌ی مفهومیه فرض می‌شود</w:t>
      </w:r>
      <w:r w:rsidRPr="0041654F">
        <w:rPr>
          <w:rFonts w:ascii="NoorLotus" w:hAnsi="NoorLotus" w:cs="NoorLotus"/>
          <w:rtl/>
        </w:rPr>
        <w:t xml:space="preserve">. </w:t>
      </w:r>
    </w:p>
    <w:p w14:paraId="0F8370CC" w14:textId="32EE6832" w:rsidR="00CA6B45" w:rsidRPr="0041654F" w:rsidRDefault="00CA6B45" w:rsidP="00AC046F">
      <w:pPr>
        <w:pStyle w:val="Heading2"/>
        <w:rPr>
          <w:rtl/>
        </w:rPr>
      </w:pPr>
      <w:bookmarkStart w:id="3" w:name="_Toc196318477"/>
      <w:r>
        <w:rPr>
          <w:rFonts w:hint="cs"/>
          <w:rtl/>
        </w:rPr>
        <w:lastRenderedPageBreak/>
        <w:t>بررسی جریان اصل در اطراف شبهه مصداقیۀ شبهه محصوره</w:t>
      </w:r>
      <w:bookmarkEnd w:id="3"/>
    </w:p>
    <w:p w14:paraId="3BB0C3A6" w14:textId="77777777" w:rsidR="008439F8" w:rsidRPr="0041654F" w:rsidRDefault="008439F8" w:rsidP="00AC046F">
      <w:pPr>
        <w:jc w:val="both"/>
        <w:rPr>
          <w:rFonts w:ascii="NoorLotus" w:hAnsi="NoorLotus" w:cs="NoorLotus"/>
          <w:rtl/>
        </w:rPr>
      </w:pPr>
      <w:r w:rsidRPr="0041654F">
        <w:rPr>
          <w:rFonts w:ascii="NoorLotus" w:hAnsi="NoorLotus" w:cs="NoorLotus"/>
          <w:rtl/>
        </w:rPr>
        <w:t xml:space="preserve">حکم </w:t>
      </w:r>
      <w:r w:rsidR="00460693" w:rsidRPr="0041654F">
        <w:rPr>
          <w:rFonts w:ascii="NoorLotus" w:hAnsi="NoorLotus" w:cs="NoorLotus"/>
          <w:rtl/>
        </w:rPr>
        <w:t xml:space="preserve">شبهات مصداقیه </w:t>
      </w:r>
      <w:r w:rsidRPr="0041654F">
        <w:rPr>
          <w:rFonts w:ascii="NoorLotus" w:hAnsi="NoorLotus" w:cs="NoorLotus"/>
          <w:rtl/>
        </w:rPr>
        <w:t>بنا بر مبانی و ملاکات مختلف، متفاوت است:</w:t>
      </w:r>
    </w:p>
    <w:p w14:paraId="042CBE96" w14:textId="314FA38E" w:rsidR="001F217D" w:rsidRPr="0041654F" w:rsidRDefault="008439F8" w:rsidP="00AC046F">
      <w:pPr>
        <w:jc w:val="both"/>
        <w:rPr>
          <w:rFonts w:ascii="NoorLotus" w:hAnsi="NoorLotus" w:cs="NoorLotus"/>
          <w:rtl/>
        </w:rPr>
      </w:pPr>
      <w:r w:rsidRPr="0041654F">
        <w:rPr>
          <w:rFonts w:ascii="NoorLotus" w:hAnsi="NoorLotus" w:cs="NoorLotus"/>
          <w:rtl/>
        </w:rPr>
        <w:t xml:space="preserve">ملاک اول: </w:t>
      </w:r>
      <w:r w:rsidR="00EE4FAF" w:rsidRPr="0041654F">
        <w:rPr>
          <w:rFonts w:ascii="NoorLotus" w:hAnsi="NoorLotus" w:cs="NoorLotus"/>
          <w:rtl/>
        </w:rPr>
        <w:t>بنا بر مبنای شیخ انصاری اطمینان به عدم</w:t>
      </w:r>
      <w:r w:rsidR="004C3B29" w:rsidRPr="0041654F">
        <w:rPr>
          <w:rFonts w:ascii="NoorLotus" w:hAnsi="NoorLotus" w:cs="NoorLotus"/>
          <w:rtl/>
        </w:rPr>
        <w:t xml:space="preserve"> انطباق آن حرام معلوم بالاجمال بر این اناء الف</w:t>
      </w:r>
      <w:r w:rsidR="00EE4FAF" w:rsidRPr="0041654F">
        <w:rPr>
          <w:rFonts w:ascii="NoorLotus" w:hAnsi="NoorLotus" w:cs="NoorLotus"/>
          <w:rtl/>
        </w:rPr>
        <w:t xml:space="preserve"> </w:t>
      </w:r>
      <w:r w:rsidR="004C3B29" w:rsidRPr="0041654F">
        <w:rPr>
          <w:rFonts w:ascii="NoorLotus" w:hAnsi="NoorLotus" w:cs="NoorLotus"/>
          <w:rtl/>
        </w:rPr>
        <w:t>حاصل</w:t>
      </w:r>
      <w:r w:rsidR="00EE4FAF" w:rsidRPr="0041654F">
        <w:rPr>
          <w:rFonts w:ascii="NoorLotus" w:hAnsi="NoorLotus" w:cs="NoorLotus"/>
          <w:rtl/>
        </w:rPr>
        <w:t xml:space="preserve"> ن</w:t>
      </w:r>
      <w:r w:rsidR="004C3B29" w:rsidRPr="0041654F">
        <w:rPr>
          <w:rFonts w:ascii="NoorLotus" w:hAnsi="NoorLotus" w:cs="NoorLotus"/>
          <w:rtl/>
        </w:rPr>
        <w:t xml:space="preserve">می‌شود زیرا ممکن است </w:t>
      </w:r>
      <w:r w:rsidR="001F217D" w:rsidRPr="0041654F">
        <w:rPr>
          <w:rFonts w:ascii="NoorLotus" w:hAnsi="NoorLotus" w:cs="NoorLotus"/>
          <w:rtl/>
        </w:rPr>
        <w:t>مجموع ظرف‌ها صدتا باشد و با امکان این مطلب</w:t>
      </w:r>
      <w:r w:rsidR="00EE4FAF" w:rsidRPr="0041654F">
        <w:rPr>
          <w:rFonts w:ascii="NoorLotus" w:hAnsi="NoorLotus" w:cs="NoorLotus"/>
          <w:rtl/>
        </w:rPr>
        <w:t xml:space="preserve"> احتمال انطباق داده می‌شود</w:t>
      </w:r>
      <w:r w:rsidR="001F217D" w:rsidRPr="0041654F">
        <w:rPr>
          <w:rFonts w:ascii="NoorLotus" w:hAnsi="NoorLotus" w:cs="NoorLotus"/>
          <w:rtl/>
        </w:rPr>
        <w:t>.</w:t>
      </w:r>
    </w:p>
    <w:p w14:paraId="667092A5" w14:textId="450EA842" w:rsidR="001D0E21" w:rsidRPr="0041654F" w:rsidRDefault="008439F8" w:rsidP="00AC046F">
      <w:pPr>
        <w:jc w:val="both"/>
        <w:rPr>
          <w:rFonts w:ascii="NoorLotus" w:hAnsi="NoorLotus" w:cs="NoorLotus"/>
          <w:rtl/>
        </w:rPr>
      </w:pPr>
      <w:r w:rsidRPr="0041654F">
        <w:rPr>
          <w:rFonts w:ascii="NoorLotus" w:hAnsi="NoorLotus" w:cs="NoorLotus"/>
          <w:rtl/>
        </w:rPr>
        <w:t xml:space="preserve">ملاک دوم: </w:t>
      </w:r>
      <w:r w:rsidR="00EE4FAF" w:rsidRPr="0041654F">
        <w:rPr>
          <w:rFonts w:ascii="NoorLotus" w:hAnsi="NoorLotus" w:cs="NoorLotus"/>
          <w:rtl/>
        </w:rPr>
        <w:t>بنا</w:t>
      </w:r>
      <w:r w:rsidR="00421AA8">
        <w:rPr>
          <w:rFonts w:ascii="NoorLotus" w:hAnsi="NoorLotus" w:cs="NoorLotus" w:hint="cs"/>
          <w:rtl/>
        </w:rPr>
        <w:t xml:space="preserve"> </w:t>
      </w:r>
      <w:r w:rsidR="00EE4FAF" w:rsidRPr="0041654F">
        <w:rPr>
          <w:rFonts w:ascii="NoorLotus" w:hAnsi="NoorLotus" w:cs="NoorLotus"/>
          <w:rtl/>
        </w:rPr>
        <w:t xml:space="preserve">بر مبنای محقق نایینی </w:t>
      </w:r>
      <w:r w:rsidR="001F217D" w:rsidRPr="0041654F">
        <w:rPr>
          <w:rFonts w:ascii="NoorLotus" w:hAnsi="NoorLotus" w:cs="NoorLotus"/>
          <w:rtl/>
        </w:rPr>
        <w:t xml:space="preserve">از مصادیق </w:t>
      </w:r>
      <w:r w:rsidR="00EE4FAF" w:rsidRPr="0041654F">
        <w:rPr>
          <w:rFonts w:ascii="NoorLotus" w:hAnsi="NoorLotus" w:cs="NoorLotus"/>
          <w:rtl/>
        </w:rPr>
        <w:t>شک در قدرت می‌شود</w:t>
      </w:r>
      <w:r w:rsidR="001F217D" w:rsidRPr="0041654F">
        <w:rPr>
          <w:rFonts w:ascii="NoorLotus" w:hAnsi="NoorLotus" w:cs="NoorLotus"/>
          <w:rtl/>
        </w:rPr>
        <w:t xml:space="preserve">، اگر این ظرف‌ها صدتا هستند قدرت بر </w:t>
      </w:r>
      <w:r w:rsidR="00DF6A24" w:rsidRPr="0041654F">
        <w:rPr>
          <w:rFonts w:ascii="NoorLotus" w:hAnsi="NoorLotus" w:cs="NoorLotus"/>
          <w:rtl/>
        </w:rPr>
        <w:t>مخالفت قطعیه</w:t>
      </w:r>
      <w:r w:rsidR="001F217D" w:rsidRPr="0041654F">
        <w:rPr>
          <w:rFonts w:ascii="NoorLotus" w:hAnsi="NoorLotus" w:cs="NoorLotus"/>
          <w:rtl/>
        </w:rPr>
        <w:t xml:space="preserve"> دارد ولی اگر هزارتا هستند</w:t>
      </w:r>
      <w:r w:rsidR="00DF6A24" w:rsidRPr="0041654F">
        <w:rPr>
          <w:rFonts w:ascii="NoorLotus" w:hAnsi="NoorLotus" w:cs="NoorLotus"/>
          <w:rtl/>
        </w:rPr>
        <w:t xml:space="preserve"> فرض این است که</w:t>
      </w:r>
      <w:r w:rsidR="001F217D" w:rsidRPr="0041654F">
        <w:rPr>
          <w:rFonts w:ascii="NoorLotus" w:hAnsi="NoorLotus" w:cs="NoorLotus"/>
          <w:rtl/>
        </w:rPr>
        <w:t xml:space="preserve"> قدرت بر </w:t>
      </w:r>
      <w:r w:rsidR="00EE4FAF" w:rsidRPr="0041654F">
        <w:rPr>
          <w:rFonts w:ascii="NoorLotus" w:hAnsi="NoorLotus" w:cs="NoorLotus"/>
          <w:rtl/>
        </w:rPr>
        <w:t xml:space="preserve">مخالفت </w:t>
      </w:r>
      <w:r w:rsidR="00DF6A24" w:rsidRPr="0041654F">
        <w:rPr>
          <w:rFonts w:ascii="NoorLotus" w:hAnsi="NoorLotus" w:cs="NoorLotus"/>
          <w:rtl/>
        </w:rPr>
        <w:t>ندارد زیرا آن قطعا شبهه‌ی غیر محصوره است.</w:t>
      </w:r>
      <w:r w:rsidR="00EE4FAF" w:rsidRPr="0041654F">
        <w:rPr>
          <w:rFonts w:ascii="NoorLotus" w:hAnsi="NoorLotus" w:cs="NoorLotus"/>
          <w:rtl/>
        </w:rPr>
        <w:t xml:space="preserve"> </w:t>
      </w:r>
    </w:p>
    <w:p w14:paraId="4B4614F9" w14:textId="1CE3777E" w:rsidR="00EE4FAF" w:rsidRPr="0041654F" w:rsidRDefault="00EE4FAF" w:rsidP="00AC046F">
      <w:pPr>
        <w:jc w:val="both"/>
        <w:rPr>
          <w:rFonts w:ascii="NoorLotus" w:hAnsi="NoorLotus" w:cs="NoorLotus"/>
          <w:rtl/>
        </w:rPr>
      </w:pPr>
      <w:r w:rsidRPr="0041654F">
        <w:rPr>
          <w:rFonts w:ascii="NoorLotus" w:hAnsi="NoorLotus" w:cs="NoorLotus"/>
          <w:rtl/>
        </w:rPr>
        <w:t>محقق عراقی فرموده‌اند: «شک در قدرت مجرای قاعده‌ی اشتغال است و باید احتیاط کرد لذا نمی‌توان در موارد شبهه‌ی مصداقیه شبهه‌ی غیر محصوره برائت جاری کرد.»</w:t>
      </w:r>
      <w:r w:rsidR="00B509CD" w:rsidRPr="0041654F">
        <w:rPr>
          <w:rFonts w:ascii="NoorLotus" w:hAnsi="NoorLotus" w:cs="NoorLotus"/>
          <w:vertAlign w:val="superscript"/>
          <w:rtl/>
          <w:lang w:bidi="ar"/>
        </w:rPr>
        <w:footnoteReference w:id="8"/>
      </w:r>
    </w:p>
    <w:p w14:paraId="50FA5282" w14:textId="21DA794E" w:rsidR="00C269E2" w:rsidRPr="0041654F" w:rsidRDefault="00EE4FAF" w:rsidP="00AC046F">
      <w:pPr>
        <w:jc w:val="both"/>
        <w:rPr>
          <w:rFonts w:ascii="NoorLotus" w:hAnsi="NoorLotus" w:cs="NoorLotus"/>
          <w:rtl/>
        </w:rPr>
      </w:pPr>
      <w:r w:rsidRPr="0041654F">
        <w:rPr>
          <w:rFonts w:ascii="NoorLotus" w:hAnsi="NoorLotus" w:cs="NoorLotus"/>
          <w:rtl/>
        </w:rPr>
        <w:t xml:space="preserve">این بیان تمام نیست زیرا </w:t>
      </w:r>
      <w:r w:rsidR="00421AA8">
        <w:rPr>
          <w:rFonts w:ascii="NoorLotus" w:hAnsi="NoorLotus" w:cs="NoorLotus" w:hint="cs"/>
          <w:rtl/>
        </w:rPr>
        <w:t xml:space="preserve">آنچه مجرای احتیاط است </w:t>
      </w:r>
      <w:r w:rsidRPr="0041654F">
        <w:rPr>
          <w:rFonts w:ascii="NoorLotus" w:hAnsi="NoorLotus" w:cs="NoorLotus"/>
          <w:rtl/>
        </w:rPr>
        <w:t xml:space="preserve">شک در قدرت بر امتثال تکلیف است. مثل این که </w:t>
      </w:r>
      <w:r w:rsidR="00DF6A24" w:rsidRPr="0041654F">
        <w:rPr>
          <w:rFonts w:ascii="NoorLotus" w:hAnsi="NoorLotus" w:cs="NoorLotus"/>
          <w:rtl/>
        </w:rPr>
        <w:t>بر مکلف غسل واجب شد</w:t>
      </w:r>
      <w:r w:rsidR="00031551">
        <w:rPr>
          <w:rFonts w:ascii="NoorLotus" w:hAnsi="NoorLotus" w:cs="NoorLotus" w:hint="cs"/>
          <w:rtl/>
        </w:rPr>
        <w:t>ه</w:t>
      </w:r>
      <w:r w:rsidR="00DF6A24" w:rsidRPr="0041654F">
        <w:rPr>
          <w:rFonts w:ascii="NoorLotus" w:hAnsi="NoorLotus" w:cs="NoorLotus"/>
          <w:rtl/>
        </w:rPr>
        <w:t xml:space="preserve"> و او نمی‌داند حمام باز است تا قدرت بر غسل داشته باشد یا بسته است تا قدرت بر غسل نداشته باشد</w:t>
      </w:r>
      <w:r w:rsidR="00AC7750" w:rsidRPr="0041654F">
        <w:rPr>
          <w:rFonts w:ascii="NoorLotus" w:hAnsi="NoorLotus" w:cs="NoorLotus"/>
          <w:rtl/>
        </w:rPr>
        <w:t xml:space="preserve"> که در این صورت باید احتیاط کند و نمی‌توان</w:t>
      </w:r>
      <w:r w:rsidR="00031551">
        <w:rPr>
          <w:rFonts w:ascii="NoorLotus" w:hAnsi="NoorLotus" w:cs="NoorLotus" w:hint="cs"/>
          <w:rtl/>
        </w:rPr>
        <w:t>د</w:t>
      </w:r>
      <w:r w:rsidR="00AC7750" w:rsidRPr="0041654F">
        <w:rPr>
          <w:rFonts w:ascii="NoorLotus" w:hAnsi="NoorLotus" w:cs="NoorLotus"/>
          <w:rtl/>
        </w:rPr>
        <w:t xml:space="preserve"> به صرف شک در قدرت بر تکلیف تیمم کند. </w:t>
      </w:r>
      <w:r w:rsidRPr="0041654F">
        <w:rPr>
          <w:rFonts w:ascii="NoorLotus" w:hAnsi="NoorLotus" w:cs="NoorLotus"/>
          <w:rtl/>
        </w:rPr>
        <w:t xml:space="preserve">روایت نیز دلالت بر </w:t>
      </w:r>
      <w:r w:rsidRPr="0041654F">
        <w:rPr>
          <w:rFonts w:ascii="NoorLotus" w:hAnsi="NoorLotus" w:cs="NoorLotus"/>
          <w:color w:val="008000"/>
          <w:rtl/>
        </w:rPr>
        <w:t>«</w:t>
      </w:r>
      <w:r w:rsidR="00AC7750" w:rsidRPr="0041654F">
        <w:rPr>
          <w:rFonts w:ascii="NoorLotus" w:hAnsi="NoorLotus" w:cs="NoorLotus"/>
          <w:color w:val="008000"/>
          <w:rtl/>
        </w:rPr>
        <w:t>فلیطلب الماء</w:t>
      </w:r>
      <w:r w:rsidRPr="0041654F">
        <w:rPr>
          <w:rFonts w:ascii="NoorLotus" w:hAnsi="NoorLotus" w:cs="NoorLotus"/>
          <w:color w:val="008000"/>
          <w:rtl/>
        </w:rPr>
        <w:t>»</w:t>
      </w:r>
      <w:r w:rsidR="00520050" w:rsidRPr="0041654F">
        <w:rPr>
          <w:rStyle w:val="FootnoteReference"/>
          <w:rFonts w:ascii="NoorLotus" w:hAnsi="NoorLotus" w:cs="NoorLotus"/>
          <w:color w:val="008000"/>
          <w:rtl/>
        </w:rPr>
        <w:footnoteReference w:id="9"/>
      </w:r>
      <w:r w:rsidRPr="0041654F">
        <w:rPr>
          <w:rFonts w:ascii="NoorLotus" w:hAnsi="NoorLotus" w:cs="NoorLotus"/>
          <w:rtl/>
        </w:rPr>
        <w:t xml:space="preserve"> دارد ولی در ما نحن فیه شک در قدرت بر عصیان است.</w:t>
      </w:r>
    </w:p>
    <w:p w14:paraId="6EA8AA50" w14:textId="10FD65D3" w:rsidR="00392A83" w:rsidRPr="0041654F" w:rsidRDefault="00C269E2" w:rsidP="00AC046F">
      <w:pPr>
        <w:jc w:val="both"/>
        <w:rPr>
          <w:rFonts w:ascii="NoorLotus" w:hAnsi="NoorLotus" w:cs="NoorLotus"/>
          <w:rtl/>
        </w:rPr>
      </w:pPr>
      <w:r w:rsidRPr="0041654F">
        <w:rPr>
          <w:rFonts w:ascii="NoorLotus" w:hAnsi="NoorLotus" w:cs="NoorLotus"/>
          <w:rtl/>
        </w:rPr>
        <w:t>مگر این که گفته شود «</w:t>
      </w:r>
      <w:r w:rsidR="00031551">
        <w:rPr>
          <w:rFonts w:ascii="NoorLotus" w:hAnsi="NoorLotus" w:cs="NoorLotus" w:hint="cs"/>
          <w:rtl/>
        </w:rPr>
        <w:t xml:space="preserve">شرط </w:t>
      </w:r>
      <w:r w:rsidR="00392A83" w:rsidRPr="0041654F">
        <w:rPr>
          <w:rFonts w:ascii="NoorLotus" w:hAnsi="NoorLotus" w:cs="NoorLotus"/>
          <w:rtl/>
        </w:rPr>
        <w:t>جریان اصل برائت در اطراف شبهه</w:t>
      </w:r>
      <w:r w:rsidR="00031551">
        <w:rPr>
          <w:rFonts w:ascii="NoorLotus" w:hAnsi="NoorLotus" w:cs="NoorLotus" w:hint="cs"/>
          <w:rtl/>
        </w:rPr>
        <w:t>،</w:t>
      </w:r>
      <w:r w:rsidR="00392A83" w:rsidRPr="0041654F">
        <w:rPr>
          <w:rFonts w:ascii="NoorLotus" w:hAnsi="NoorLotus" w:cs="NoorLotus"/>
          <w:rtl/>
        </w:rPr>
        <w:t xml:space="preserve"> عجز و عدم قدرت بر مخالفت قطعیه است و مکلف شک در تحقق </w:t>
      </w:r>
      <w:r w:rsidR="005F1ED0" w:rsidRPr="0041654F">
        <w:rPr>
          <w:rFonts w:ascii="NoorLotus" w:hAnsi="NoorLotus" w:cs="NoorLotus"/>
          <w:rtl/>
        </w:rPr>
        <w:t xml:space="preserve">این </w:t>
      </w:r>
      <w:r w:rsidR="00392A83" w:rsidRPr="0041654F">
        <w:rPr>
          <w:rFonts w:ascii="NoorLotus" w:hAnsi="NoorLotus" w:cs="NoorLotus"/>
          <w:rtl/>
        </w:rPr>
        <w:t>شرط دارد لذا تمسک به خطاب اصل تم</w:t>
      </w:r>
      <w:r w:rsidR="00031551">
        <w:rPr>
          <w:rFonts w:ascii="NoorLotus" w:hAnsi="NoorLotus" w:cs="NoorLotus"/>
          <w:rtl/>
        </w:rPr>
        <w:t>سک به عام در شبهه‌ی مصداقیه است</w:t>
      </w:r>
      <w:r w:rsidR="00392A83" w:rsidRPr="0041654F">
        <w:rPr>
          <w:rFonts w:ascii="NoorLotus" w:hAnsi="NoorLotus" w:cs="NoorLotus"/>
          <w:rtl/>
        </w:rPr>
        <w:t xml:space="preserve">» </w:t>
      </w:r>
      <w:r w:rsidR="005F1ED0" w:rsidRPr="0041654F">
        <w:rPr>
          <w:rFonts w:ascii="NoorLotus" w:hAnsi="NoorLotus" w:cs="NoorLotus"/>
          <w:rtl/>
        </w:rPr>
        <w:t>این بیان نیز ولو فنی است ولی</w:t>
      </w:r>
      <w:r w:rsidR="00392A83" w:rsidRPr="0041654F">
        <w:rPr>
          <w:rFonts w:ascii="NoorLotus" w:hAnsi="NoorLotus" w:cs="NoorLotus"/>
          <w:rtl/>
        </w:rPr>
        <w:t xml:space="preserve"> تمام نیست زیرا با استصحاب عدم قدرت بر مخالفت قطعیه </w:t>
      </w:r>
      <w:r w:rsidR="000E0808" w:rsidRPr="0041654F">
        <w:rPr>
          <w:rFonts w:ascii="NoorLotus" w:hAnsi="NoorLotus" w:cs="NoorLotus"/>
          <w:rtl/>
        </w:rPr>
        <w:t xml:space="preserve">این شرط احراز می‌شود </w:t>
      </w:r>
      <w:r w:rsidR="00392A83" w:rsidRPr="0041654F">
        <w:rPr>
          <w:rFonts w:ascii="NoorLotus" w:hAnsi="NoorLotus" w:cs="NoorLotus"/>
          <w:rtl/>
        </w:rPr>
        <w:t xml:space="preserve">زیرا این مکلف یک زمانی که سنش کم‌تر بود قدرت بر شرب </w:t>
      </w:r>
      <w:r w:rsidR="000E0808" w:rsidRPr="0041654F">
        <w:rPr>
          <w:rFonts w:ascii="NoorLotus" w:hAnsi="NoorLotus" w:cs="NoorLotus"/>
          <w:rtl/>
        </w:rPr>
        <w:t>تمام</w:t>
      </w:r>
      <w:r w:rsidR="00392A83" w:rsidRPr="0041654F">
        <w:rPr>
          <w:rFonts w:ascii="NoorLotus" w:hAnsi="NoorLotus" w:cs="NoorLotus"/>
          <w:rtl/>
        </w:rPr>
        <w:t xml:space="preserve"> این اطراف نداشت و مقتضای استصحاب این است که هنوز نیز قدرت بر آن ندار</w:t>
      </w:r>
      <w:r w:rsidR="00C65BFF" w:rsidRPr="0041654F">
        <w:rPr>
          <w:rFonts w:ascii="NoorLotus" w:hAnsi="NoorLotus" w:cs="NoorLotus"/>
          <w:rtl/>
        </w:rPr>
        <w:t>د.</w:t>
      </w:r>
    </w:p>
    <w:p w14:paraId="20E2857F" w14:textId="53F0F9C1" w:rsidR="00C65BFF" w:rsidRPr="0041654F" w:rsidRDefault="00C65BFF" w:rsidP="00AC046F">
      <w:pPr>
        <w:jc w:val="both"/>
        <w:rPr>
          <w:rFonts w:ascii="NoorLotus" w:hAnsi="NoorLotus" w:cs="NoorLotus"/>
          <w:rtl/>
        </w:rPr>
      </w:pPr>
      <w:r w:rsidRPr="0041654F">
        <w:rPr>
          <w:rFonts w:ascii="NoorLotus" w:hAnsi="NoorLotus" w:cs="NoorLotus"/>
          <w:rtl/>
        </w:rPr>
        <w:lastRenderedPageBreak/>
        <w:t>تطبیق قاعده‌ی میرزائیه</w:t>
      </w:r>
      <w:r w:rsidR="00EE7BDD" w:rsidRPr="0041654F">
        <w:rPr>
          <w:rFonts w:ascii="NoorLotus" w:hAnsi="NoorLotus" w:cs="NoorLotus"/>
          <w:rtl/>
        </w:rPr>
        <w:t xml:space="preserve"> -که مورد آن جایی است که یک عام الزامی و یک خاص ترخیصی که به عنوان وجودی تعلق گرفته است </w:t>
      </w:r>
      <w:r w:rsidR="00031551">
        <w:rPr>
          <w:rFonts w:ascii="NoorLotus" w:hAnsi="NoorLotus" w:cs="NoorLotus" w:hint="cs"/>
          <w:rtl/>
        </w:rPr>
        <w:t xml:space="preserve">وجود دارد </w:t>
      </w:r>
      <w:r w:rsidR="00EE7BDD" w:rsidRPr="0041654F">
        <w:rPr>
          <w:rFonts w:ascii="NoorLotus" w:hAnsi="NoorLotus" w:cs="NoorLotus"/>
          <w:rtl/>
        </w:rPr>
        <w:t xml:space="preserve">مثل «لاتشرب الماء الذی لاقی الدم» و «اذا کان کرا یجوز شربه» که در این صورت بنا بر این قاعده </w:t>
      </w:r>
      <w:r w:rsidR="00FD2B90" w:rsidRPr="0041654F">
        <w:rPr>
          <w:rFonts w:ascii="NoorLotus" w:hAnsi="NoorLotus" w:cs="NoorLotus"/>
          <w:rtl/>
        </w:rPr>
        <w:t xml:space="preserve">در موارد شبهه‌ی مصداقیه کر به عام الزامی رجوع می‌شود- </w:t>
      </w:r>
      <w:r w:rsidRPr="0041654F">
        <w:rPr>
          <w:rFonts w:ascii="NoorLotus" w:hAnsi="NoorLotus" w:cs="NoorLotus"/>
          <w:rtl/>
        </w:rPr>
        <w:t xml:space="preserve">بر ما نحن فیه مقطوع العدم است یا خیلی نیاز به دقت و تفکر دارد. </w:t>
      </w:r>
    </w:p>
    <w:p w14:paraId="7D9C9805" w14:textId="2F535A06" w:rsidR="00915030" w:rsidRPr="0041654F" w:rsidRDefault="003D4046" w:rsidP="00AC046F">
      <w:pPr>
        <w:jc w:val="both"/>
        <w:rPr>
          <w:rFonts w:ascii="NoorLotus" w:hAnsi="NoorLotus" w:cs="NoorLotus"/>
          <w:rtl/>
        </w:rPr>
      </w:pPr>
      <w:r>
        <w:rPr>
          <w:rFonts w:ascii="NoorLotus" w:hAnsi="NoorLotus" w:cs="NoorLotus"/>
          <w:rtl/>
        </w:rPr>
        <w:t xml:space="preserve">ملاک </w:t>
      </w:r>
      <w:r>
        <w:rPr>
          <w:rFonts w:ascii="NoorLotus" w:hAnsi="NoorLotus" w:cs="NoorLotus" w:hint="cs"/>
          <w:rtl/>
        </w:rPr>
        <w:t>سوم</w:t>
      </w:r>
      <w:r>
        <w:rPr>
          <w:rFonts w:ascii="NoorLotus" w:hAnsi="NoorLotus" w:cs="NoorLotus"/>
          <w:rtl/>
        </w:rPr>
        <w:t>: بنا بر این</w:t>
      </w:r>
      <w:r w:rsidR="001873BF" w:rsidRPr="0041654F">
        <w:rPr>
          <w:rFonts w:ascii="NoorLotus" w:hAnsi="NoorLotus" w:cs="NoorLotus"/>
          <w:rtl/>
        </w:rPr>
        <w:t xml:space="preserve">که </w:t>
      </w:r>
      <w:r w:rsidR="00C65BFF" w:rsidRPr="0041654F">
        <w:rPr>
          <w:rFonts w:ascii="NoorLotus" w:hAnsi="NoorLotus" w:cs="NoorLotus"/>
          <w:rtl/>
        </w:rPr>
        <w:t xml:space="preserve">ملاک شبهه‌ی غیر محصوره حرجی بودن احتیاط </w:t>
      </w:r>
      <w:r w:rsidR="001873BF" w:rsidRPr="0041654F">
        <w:rPr>
          <w:rFonts w:ascii="NoorLotus" w:hAnsi="NoorLotus" w:cs="NoorLotus"/>
          <w:rtl/>
        </w:rPr>
        <w:t>باشد که معنای آن این است که</w:t>
      </w:r>
      <w:r w:rsidR="00C65BFF" w:rsidRPr="0041654F">
        <w:rPr>
          <w:rFonts w:ascii="NoorLotus" w:hAnsi="NoorLotus" w:cs="NoorLotus"/>
          <w:rtl/>
        </w:rPr>
        <w:t xml:space="preserve"> جریان اصل برائت مشروط به حرجی بودن احتیاط است. </w:t>
      </w:r>
    </w:p>
    <w:p w14:paraId="621F2A7F" w14:textId="40656C9E" w:rsidR="00C65BFF" w:rsidRPr="0041654F" w:rsidRDefault="00915030" w:rsidP="00AC046F">
      <w:pPr>
        <w:jc w:val="both"/>
        <w:rPr>
          <w:rFonts w:ascii="NoorLotus" w:hAnsi="NoorLotus" w:cs="NoorLotus"/>
          <w:rtl/>
        </w:rPr>
      </w:pPr>
      <w:r w:rsidRPr="0041654F">
        <w:rPr>
          <w:rFonts w:ascii="NoorLotus" w:hAnsi="NoorLotus" w:cs="NoorLotus"/>
          <w:rtl/>
        </w:rPr>
        <w:t>در این صورت در حرجی بودن احتیاط و عدم آن شک وجود دارد که اگر صد اناء باشد احتیاط</w:t>
      </w:r>
      <w:r w:rsidR="003D4046">
        <w:rPr>
          <w:rFonts w:ascii="NoorLotus" w:hAnsi="NoorLotus" w:cs="NoorLotus" w:hint="cs"/>
          <w:rtl/>
        </w:rPr>
        <w:t>،</w:t>
      </w:r>
      <w:r w:rsidRPr="0041654F">
        <w:rPr>
          <w:rFonts w:ascii="NoorLotus" w:hAnsi="NoorLotus" w:cs="NoorLotus"/>
          <w:rtl/>
        </w:rPr>
        <w:t xml:space="preserve"> حرجی نیست و اگر هزارتا باشد احتیاط حرجی است </w:t>
      </w:r>
      <w:r w:rsidR="00495434" w:rsidRPr="0041654F">
        <w:rPr>
          <w:rFonts w:ascii="NoorLotus" w:hAnsi="NoorLotus" w:cs="NoorLotus"/>
          <w:rtl/>
        </w:rPr>
        <w:t xml:space="preserve">و در موارد شک در </w:t>
      </w:r>
      <w:r w:rsidRPr="0041654F">
        <w:rPr>
          <w:rFonts w:ascii="NoorLotus" w:hAnsi="NoorLotus" w:cs="NoorLotus"/>
          <w:rtl/>
        </w:rPr>
        <w:t xml:space="preserve">تحقق </w:t>
      </w:r>
      <w:r w:rsidR="00495434" w:rsidRPr="0041654F">
        <w:rPr>
          <w:rFonts w:ascii="NoorLotus" w:hAnsi="NoorLotus" w:cs="NoorLotus"/>
          <w:rtl/>
        </w:rPr>
        <w:t>حرج</w:t>
      </w:r>
      <w:r w:rsidRPr="0041654F">
        <w:rPr>
          <w:rFonts w:ascii="NoorLotus" w:hAnsi="NoorLotus" w:cs="NoorLotus"/>
          <w:rtl/>
        </w:rPr>
        <w:t xml:space="preserve"> مقتضای استصحاب</w:t>
      </w:r>
      <w:r w:rsidR="003D4046">
        <w:rPr>
          <w:rFonts w:ascii="NoorLotus" w:hAnsi="NoorLotus" w:cs="NoorLotus" w:hint="cs"/>
          <w:rtl/>
        </w:rPr>
        <w:t>،</w:t>
      </w:r>
      <w:r w:rsidRPr="0041654F">
        <w:rPr>
          <w:rFonts w:ascii="NoorLotus" w:hAnsi="NoorLotus" w:cs="NoorLotus"/>
          <w:rtl/>
        </w:rPr>
        <w:t xml:space="preserve"> </w:t>
      </w:r>
      <w:r w:rsidR="00495434" w:rsidRPr="0041654F">
        <w:rPr>
          <w:rFonts w:ascii="NoorLotus" w:hAnsi="NoorLotus" w:cs="NoorLotus"/>
          <w:rtl/>
        </w:rPr>
        <w:t xml:space="preserve">عدم </w:t>
      </w:r>
      <w:r w:rsidR="007321DB" w:rsidRPr="0041654F">
        <w:rPr>
          <w:rFonts w:ascii="NoorLotus" w:hAnsi="NoorLotus" w:cs="NoorLotus"/>
          <w:rtl/>
        </w:rPr>
        <w:t xml:space="preserve">تحقق حرج است بلکه </w:t>
      </w:r>
      <w:r w:rsidR="00495434" w:rsidRPr="0041654F">
        <w:rPr>
          <w:rFonts w:ascii="NoorLotus" w:hAnsi="NoorLotus" w:cs="NoorLotus"/>
          <w:rtl/>
        </w:rPr>
        <w:t xml:space="preserve">چون </w:t>
      </w:r>
      <w:r w:rsidR="003C0576" w:rsidRPr="0041654F">
        <w:rPr>
          <w:rFonts w:ascii="NoorLotus" w:hAnsi="NoorLotus" w:cs="NoorLotus"/>
          <w:rtl/>
        </w:rPr>
        <w:t xml:space="preserve">حرج </w:t>
      </w:r>
      <w:r w:rsidR="00495434" w:rsidRPr="0041654F">
        <w:rPr>
          <w:rFonts w:ascii="NoorLotus" w:hAnsi="NoorLotus" w:cs="NoorLotus"/>
          <w:rtl/>
        </w:rPr>
        <w:t>عنوان ثانوی مرخ</w:t>
      </w:r>
      <w:r w:rsidR="00851FA9">
        <w:rPr>
          <w:rFonts w:ascii="NoorLotus" w:hAnsi="NoorLotus" w:cs="NoorLotus" w:hint="cs"/>
          <w:rtl/>
        </w:rPr>
        <w:t>ِّ</w:t>
      </w:r>
      <w:r w:rsidR="00495434" w:rsidRPr="0041654F">
        <w:rPr>
          <w:rFonts w:ascii="NoorLotus" w:hAnsi="NoorLotus" w:cs="NoorLotus"/>
          <w:rtl/>
        </w:rPr>
        <w:t>ص است تا</w:t>
      </w:r>
      <w:r w:rsidR="003C0576" w:rsidRPr="0041654F">
        <w:rPr>
          <w:rFonts w:ascii="NoorLotus" w:hAnsi="NoorLotus" w:cs="NoorLotus"/>
          <w:rtl/>
        </w:rPr>
        <w:t xml:space="preserve"> تحقق آن</w:t>
      </w:r>
      <w:r w:rsidR="00495434" w:rsidRPr="0041654F">
        <w:rPr>
          <w:rFonts w:ascii="NoorLotus" w:hAnsi="NoorLotus" w:cs="NoorLotus"/>
          <w:rtl/>
        </w:rPr>
        <w:t xml:space="preserve"> احراز نشود نمی‌توان احکام آن را بار نکرد </w:t>
      </w:r>
      <w:r w:rsidR="003C0576" w:rsidRPr="0041654F">
        <w:rPr>
          <w:rFonts w:ascii="NoorLotus" w:hAnsi="NoorLotus" w:cs="NoorLotus"/>
          <w:rtl/>
        </w:rPr>
        <w:t>لذا</w:t>
      </w:r>
      <w:r w:rsidR="00851FA9">
        <w:rPr>
          <w:rFonts w:ascii="NoorLotus" w:hAnsi="NoorLotus" w:cs="NoorLotus"/>
          <w:rtl/>
        </w:rPr>
        <w:t xml:space="preserve"> در شب</w:t>
      </w:r>
      <w:r w:rsidR="00851FA9">
        <w:rPr>
          <w:rFonts w:ascii="NoorLotus" w:hAnsi="NoorLotus" w:cs="NoorLotus" w:hint="cs"/>
          <w:rtl/>
        </w:rPr>
        <w:t>هۀ</w:t>
      </w:r>
      <w:r w:rsidR="00495434" w:rsidRPr="0041654F">
        <w:rPr>
          <w:rFonts w:ascii="NoorLotus" w:hAnsi="NoorLotus" w:cs="NoorLotus"/>
          <w:rtl/>
        </w:rPr>
        <w:t xml:space="preserve"> مصداقیه حرج نمی‌توان</w:t>
      </w:r>
      <w:r w:rsidR="00851FA9">
        <w:rPr>
          <w:rFonts w:ascii="NoorLotus" w:hAnsi="NoorLotus" w:cs="NoorLotus" w:hint="cs"/>
          <w:rtl/>
        </w:rPr>
        <w:t xml:space="preserve"> به</w:t>
      </w:r>
      <w:r w:rsidR="00495434" w:rsidRPr="0041654F">
        <w:rPr>
          <w:rFonts w:ascii="NoorLotus" w:hAnsi="NoorLotus" w:cs="NoorLotus"/>
          <w:rtl/>
        </w:rPr>
        <w:t xml:space="preserve"> اصل تمسک کرد. </w:t>
      </w:r>
    </w:p>
    <w:p w14:paraId="32603A9D" w14:textId="69FED318" w:rsidR="00495434" w:rsidRPr="0041654F" w:rsidRDefault="008A03AA" w:rsidP="00AC046F">
      <w:pPr>
        <w:jc w:val="both"/>
        <w:rPr>
          <w:rFonts w:ascii="NoorLotus" w:hAnsi="NoorLotus" w:cs="NoorLotus"/>
          <w:rtl/>
        </w:rPr>
      </w:pPr>
      <w:r w:rsidRPr="0041654F">
        <w:rPr>
          <w:rFonts w:ascii="NoorLotus" w:hAnsi="NoorLotus" w:cs="NoorLotus"/>
          <w:rtl/>
        </w:rPr>
        <w:t xml:space="preserve">ملاک </w:t>
      </w:r>
      <w:r w:rsidR="00851FA9">
        <w:rPr>
          <w:rFonts w:ascii="NoorLotus" w:hAnsi="NoorLotus" w:cs="NoorLotus" w:hint="cs"/>
          <w:rtl/>
        </w:rPr>
        <w:t>چهارم</w:t>
      </w:r>
      <w:r w:rsidRPr="0041654F">
        <w:rPr>
          <w:rFonts w:ascii="NoorLotus" w:hAnsi="NoorLotus" w:cs="NoorLotus"/>
          <w:rtl/>
        </w:rPr>
        <w:t>: جریان اصول ترخیصی در اطراف عقلائا مناقض با غرض از تکلیف معلوم بالاجمال نیست</w:t>
      </w:r>
      <w:r w:rsidR="005A6919" w:rsidRPr="0041654F">
        <w:rPr>
          <w:rFonts w:ascii="NoorLotus" w:hAnsi="NoorLotus" w:cs="NoorLotus"/>
          <w:rtl/>
        </w:rPr>
        <w:t xml:space="preserve"> و ارتکاز مناقضه عقلائیه در شبهات غیر محصوره وجود ندارد. این </w:t>
      </w:r>
      <w:r w:rsidR="005A6919" w:rsidRPr="0041654F">
        <w:rPr>
          <w:rFonts w:ascii="NoorLotus" w:hAnsi="NoorLotus" w:cs="NoorLotus"/>
          <w:highlight w:val="yellow"/>
          <w:rtl/>
        </w:rPr>
        <w:t xml:space="preserve">ملاک مختار است </w:t>
      </w:r>
      <w:r w:rsidR="005A6919" w:rsidRPr="0041654F">
        <w:rPr>
          <w:rFonts w:ascii="NoorLotus" w:hAnsi="NoorLotus" w:cs="NoorLotus"/>
          <w:rtl/>
        </w:rPr>
        <w:t>که شهید صدر رحمه الله نیز آن را علاوه بر ملاک اول پذیرفتند</w:t>
      </w:r>
      <w:r w:rsidR="006A119A" w:rsidRPr="0041654F">
        <w:rPr>
          <w:rFonts w:ascii="NoorLotus" w:hAnsi="NoorLotus" w:cs="NoorLotus"/>
          <w:vertAlign w:val="superscript"/>
          <w:rtl/>
          <w:lang w:bidi="ar"/>
        </w:rPr>
        <w:footnoteReference w:id="10"/>
      </w:r>
      <w:r w:rsidR="005A6919" w:rsidRPr="0041654F">
        <w:rPr>
          <w:rFonts w:ascii="NoorLotus" w:hAnsi="NoorLotus" w:cs="NoorLotus"/>
          <w:rtl/>
        </w:rPr>
        <w:t>.</w:t>
      </w:r>
    </w:p>
    <w:p w14:paraId="7B1339DC" w14:textId="2C660C25" w:rsidR="008A03AA" w:rsidRPr="0041654F" w:rsidRDefault="000F5071" w:rsidP="00AC046F">
      <w:pPr>
        <w:jc w:val="both"/>
        <w:rPr>
          <w:rFonts w:ascii="NoorLotus" w:hAnsi="NoorLotus" w:cs="NoorLotus"/>
          <w:rtl/>
        </w:rPr>
      </w:pPr>
      <w:r w:rsidRPr="0041654F">
        <w:rPr>
          <w:rFonts w:ascii="NoorLotus" w:hAnsi="NoorLotus" w:cs="NoorLotus"/>
          <w:rtl/>
        </w:rPr>
        <w:t>در این صورت مورد «شبه</w:t>
      </w:r>
      <w:r w:rsidR="00851FA9">
        <w:rPr>
          <w:rFonts w:ascii="NoorLotus" w:hAnsi="NoorLotus" w:cs="NoorLotus" w:hint="cs"/>
          <w:rtl/>
        </w:rPr>
        <w:t>ۀ</w:t>
      </w:r>
      <w:r w:rsidRPr="0041654F">
        <w:rPr>
          <w:rFonts w:ascii="NoorLotus" w:hAnsi="NoorLotus" w:cs="NoorLotus"/>
          <w:rtl/>
        </w:rPr>
        <w:t xml:space="preserve"> مصداقیه ارتکاز مناقضه است» زیرا اگر اناء‌های موجود در منزل صد تا هستند ارتکاز مناقضه وجود دارد و اگر هزارتا هستند ارتکاز مناقضه نیست پس </w:t>
      </w:r>
      <w:r w:rsidR="008A03AA" w:rsidRPr="0041654F">
        <w:rPr>
          <w:rFonts w:ascii="NoorLotus" w:hAnsi="NoorLotus" w:cs="NoorLotus"/>
          <w:rtl/>
        </w:rPr>
        <w:t>شبهه‌ی مصداقیه جریان اصل است زیرا جریان آن در موردی است که ارتکاز مناقضه وجود نداشته باشد</w:t>
      </w:r>
      <w:r w:rsidR="00517A5C" w:rsidRPr="0041654F">
        <w:rPr>
          <w:rFonts w:ascii="NoorLotus" w:hAnsi="NoorLotus" w:cs="NoorLotus"/>
          <w:rtl/>
        </w:rPr>
        <w:t>.</w:t>
      </w:r>
      <w:r w:rsidR="008A03AA" w:rsidRPr="0041654F">
        <w:rPr>
          <w:rFonts w:ascii="NoorLotus" w:hAnsi="NoorLotus" w:cs="NoorLotus"/>
          <w:rtl/>
        </w:rPr>
        <w:t xml:space="preserve"> </w:t>
      </w:r>
    </w:p>
    <w:p w14:paraId="7BC784C3" w14:textId="0F0471D5" w:rsidR="008A03AA" w:rsidRPr="0041654F" w:rsidRDefault="008A03AA" w:rsidP="00AC046F">
      <w:pPr>
        <w:jc w:val="both"/>
        <w:rPr>
          <w:rFonts w:ascii="NoorLotus" w:hAnsi="NoorLotus" w:cs="NoorLotus"/>
          <w:rtl/>
        </w:rPr>
      </w:pPr>
      <w:r w:rsidRPr="0041654F">
        <w:rPr>
          <w:rFonts w:ascii="NoorLotus" w:hAnsi="NoorLotus" w:cs="NoorLotus"/>
          <w:highlight w:val="yellow"/>
          <w:rtl/>
        </w:rPr>
        <w:t xml:space="preserve">به نظر ما </w:t>
      </w:r>
      <w:r w:rsidRPr="0041654F">
        <w:rPr>
          <w:rFonts w:ascii="NoorLotus" w:hAnsi="NoorLotus" w:cs="NoorLotus"/>
          <w:rtl/>
        </w:rPr>
        <w:t>می‌توان گفت</w:t>
      </w:r>
      <w:r w:rsidR="00AF6651" w:rsidRPr="0041654F">
        <w:rPr>
          <w:rFonts w:ascii="NoorLotus" w:hAnsi="NoorLotus" w:cs="NoorLotus"/>
          <w:rtl/>
        </w:rPr>
        <w:t xml:space="preserve"> در این موارد</w:t>
      </w:r>
      <w:r w:rsidRPr="0041654F">
        <w:rPr>
          <w:rFonts w:ascii="NoorLotus" w:hAnsi="NoorLotus" w:cs="NoorLotus"/>
          <w:rtl/>
        </w:rPr>
        <w:t xml:space="preserve"> ارتکاز منقاضه بالوجدان نیست </w:t>
      </w:r>
      <w:r w:rsidR="00851FA9">
        <w:rPr>
          <w:rFonts w:ascii="NoorLotus" w:hAnsi="NoorLotus" w:cs="NoorLotus" w:hint="cs"/>
          <w:rtl/>
        </w:rPr>
        <w:t>و</w:t>
      </w:r>
      <w:r w:rsidRPr="0041654F">
        <w:rPr>
          <w:rFonts w:ascii="NoorLotus" w:hAnsi="NoorLotus" w:cs="NoorLotus"/>
          <w:rtl/>
        </w:rPr>
        <w:t xml:space="preserve"> ارتکاز مناقضه در موارد </w:t>
      </w:r>
      <w:r w:rsidR="00AF6651" w:rsidRPr="0041654F">
        <w:rPr>
          <w:rFonts w:ascii="NoorLotus" w:hAnsi="NoorLotus" w:cs="NoorLotus"/>
          <w:rtl/>
        </w:rPr>
        <w:t>احراز محصوره بودن شبهه است</w:t>
      </w:r>
      <w:r w:rsidR="001D6FD3" w:rsidRPr="0041654F">
        <w:rPr>
          <w:rFonts w:ascii="NoorLotus" w:hAnsi="NoorLotus" w:cs="NoorLotus"/>
          <w:rtl/>
        </w:rPr>
        <w:t xml:space="preserve">. ولی در غیر این موارد حتی در موارد شک در محصوره یا غیر محصوره بودن شبهه نیز عرف ارتکاز مناقضه ندارد نه این که شک در آن </w:t>
      </w:r>
      <w:r w:rsidR="00EB2C73" w:rsidRPr="0041654F">
        <w:rPr>
          <w:rFonts w:ascii="NoorLotus" w:hAnsi="NoorLotus" w:cs="NoorLotus"/>
          <w:rtl/>
        </w:rPr>
        <w:t xml:space="preserve">شک در شبهه‌ی مصداقیه ارتکاز مناقضه باشد. </w:t>
      </w:r>
      <w:r w:rsidR="00C42CF5" w:rsidRPr="0041654F">
        <w:rPr>
          <w:rFonts w:ascii="NoorLotus" w:hAnsi="NoorLotus" w:cs="NoorLotus"/>
          <w:rtl/>
        </w:rPr>
        <w:t xml:space="preserve">زیرا ارتکاز مناقضه </w:t>
      </w:r>
      <w:r w:rsidRPr="0041654F">
        <w:rPr>
          <w:rFonts w:ascii="NoorLotus" w:hAnsi="NoorLotus" w:cs="NoorLotus"/>
          <w:rtl/>
        </w:rPr>
        <w:t xml:space="preserve">دلیل لبی است و مختص به موارد احراز </w:t>
      </w:r>
      <w:r w:rsidR="00C42CF5" w:rsidRPr="0041654F">
        <w:rPr>
          <w:rFonts w:ascii="NoorLotus" w:hAnsi="NoorLotus" w:cs="NoorLotus"/>
          <w:rtl/>
        </w:rPr>
        <w:t xml:space="preserve">محصوره بودن </w:t>
      </w:r>
      <w:r w:rsidRPr="0041654F">
        <w:rPr>
          <w:rFonts w:ascii="NoorLotus" w:hAnsi="NoorLotus" w:cs="NoorLotus"/>
          <w:rtl/>
        </w:rPr>
        <w:t>شبهه‌ است.</w:t>
      </w:r>
    </w:p>
    <w:p w14:paraId="64A8083C" w14:textId="7DD17EEC" w:rsidR="00977722" w:rsidRPr="0041654F" w:rsidRDefault="00977722" w:rsidP="00AC046F">
      <w:pPr>
        <w:jc w:val="both"/>
        <w:rPr>
          <w:rFonts w:ascii="NoorLotus" w:hAnsi="NoorLotus" w:cs="NoorLotus"/>
          <w:rtl/>
        </w:rPr>
      </w:pPr>
      <w:r w:rsidRPr="0041654F">
        <w:rPr>
          <w:rFonts w:ascii="NoorLotus" w:hAnsi="NoorLotus" w:cs="NoorLotus"/>
          <w:rtl/>
        </w:rPr>
        <w:lastRenderedPageBreak/>
        <w:t xml:space="preserve">ملاک </w:t>
      </w:r>
      <w:r w:rsidR="00851FA9">
        <w:rPr>
          <w:rFonts w:ascii="NoorLotus" w:hAnsi="NoorLotus" w:cs="NoorLotus" w:hint="cs"/>
          <w:rtl/>
        </w:rPr>
        <w:t>پنجم</w:t>
      </w:r>
      <w:r w:rsidRPr="0041654F">
        <w:rPr>
          <w:rFonts w:ascii="NoorLotus" w:hAnsi="NoorLotus" w:cs="NoorLotus"/>
          <w:rtl/>
        </w:rPr>
        <w:t xml:space="preserve">: بنا بر مبنای محقق داماد </w:t>
      </w:r>
      <w:r w:rsidR="00226C31" w:rsidRPr="0041654F">
        <w:rPr>
          <w:rFonts w:ascii="NoorLotus" w:hAnsi="NoorLotus" w:cs="NoorLotus"/>
          <w:rtl/>
        </w:rPr>
        <w:t xml:space="preserve">و آیت الله زنجانی حفظه الله نیز مانعی از تمسک به صحیحه ابن سنان وجود ندارد </w:t>
      </w:r>
      <w:r w:rsidRPr="0041654F">
        <w:rPr>
          <w:rFonts w:ascii="NoorLotus" w:hAnsi="NoorLotus" w:cs="NoorLotus"/>
          <w:rtl/>
        </w:rPr>
        <w:t xml:space="preserve">زیرا مورد مخصص </w:t>
      </w:r>
      <w:r w:rsidR="007D552C" w:rsidRPr="0041654F">
        <w:rPr>
          <w:rFonts w:ascii="NoorLotus" w:hAnsi="NoorLotus" w:cs="NoorLotus"/>
          <w:rtl/>
        </w:rPr>
        <w:t xml:space="preserve">-یعنی </w:t>
      </w:r>
      <w:r w:rsidR="00EC18BC" w:rsidRPr="0041654F">
        <w:rPr>
          <w:rFonts w:ascii="NoorLotus" w:hAnsi="NoorLotus" w:cs="NoorLotus"/>
          <w:color w:val="008000"/>
          <w:rtl/>
        </w:rPr>
        <w:t>«عن رجل معه انائان»</w:t>
      </w:r>
      <w:r w:rsidR="00EC18BC" w:rsidRPr="0041654F">
        <w:rPr>
          <w:rFonts w:ascii="NoorLotus" w:hAnsi="NoorLotus" w:cs="NoorLotus"/>
          <w:rtl/>
        </w:rPr>
        <w:t xml:space="preserve"> و </w:t>
      </w:r>
      <w:r w:rsidR="00EC18BC" w:rsidRPr="0041654F">
        <w:rPr>
          <w:rFonts w:ascii="NoorLotus" w:hAnsi="NoorLotus" w:cs="NoorLotus"/>
          <w:color w:val="008000"/>
          <w:rtl/>
        </w:rPr>
        <w:t>«</w:t>
      </w:r>
      <w:r w:rsidR="00164C60" w:rsidRPr="0041654F">
        <w:rPr>
          <w:rFonts w:ascii="NoorLotus" w:hAnsi="NoorLotus" w:cs="NoorLotus"/>
          <w:color w:val="008000"/>
          <w:rtl/>
        </w:rPr>
        <w:t xml:space="preserve">عن رجل </w:t>
      </w:r>
      <w:r w:rsidR="00EC18BC" w:rsidRPr="0041654F">
        <w:rPr>
          <w:rFonts w:ascii="NoorLotus" w:hAnsi="NoorLotus" w:cs="NoorLotus"/>
          <w:color w:val="008000"/>
          <w:rtl/>
        </w:rPr>
        <w:t>معه ثوبان</w:t>
      </w:r>
      <w:r w:rsidR="00164C60" w:rsidRPr="0041654F">
        <w:rPr>
          <w:rFonts w:ascii="NoorLotus" w:hAnsi="NoorLotus" w:cs="NoorLotus"/>
          <w:color w:val="008000"/>
          <w:rtl/>
        </w:rPr>
        <w:t xml:space="preserve"> یعلم ان احدهما قذر</w:t>
      </w:r>
      <w:r w:rsidR="00EC18BC" w:rsidRPr="0041654F">
        <w:rPr>
          <w:rFonts w:ascii="NoorLotus" w:hAnsi="NoorLotus" w:cs="NoorLotus"/>
          <w:color w:val="008000"/>
          <w:rtl/>
        </w:rPr>
        <w:t xml:space="preserve">»- </w:t>
      </w:r>
      <w:r w:rsidRPr="0041654F">
        <w:rPr>
          <w:rFonts w:ascii="NoorLotus" w:hAnsi="NoorLotus" w:cs="NoorLotus"/>
          <w:rtl/>
        </w:rPr>
        <w:t xml:space="preserve">جایی است که </w:t>
      </w:r>
      <w:r w:rsidR="00E7698E" w:rsidRPr="0041654F">
        <w:rPr>
          <w:rFonts w:ascii="NoorLotus" w:hAnsi="NoorLotus" w:cs="NoorLotus"/>
          <w:rtl/>
        </w:rPr>
        <w:t xml:space="preserve">محصوره بودن </w:t>
      </w:r>
      <w:r w:rsidRPr="0041654F">
        <w:rPr>
          <w:rFonts w:ascii="NoorLotus" w:hAnsi="NoorLotus" w:cs="NoorLotus"/>
          <w:rtl/>
        </w:rPr>
        <w:t>شبهه</w:t>
      </w:r>
      <w:r w:rsidR="00E7698E" w:rsidRPr="0041654F">
        <w:rPr>
          <w:rFonts w:ascii="NoorLotus" w:hAnsi="NoorLotus" w:cs="NoorLotus"/>
          <w:rtl/>
        </w:rPr>
        <w:t xml:space="preserve"> </w:t>
      </w:r>
      <w:r w:rsidRPr="0041654F">
        <w:rPr>
          <w:rFonts w:ascii="NoorLotus" w:hAnsi="NoorLotus" w:cs="NoorLotus"/>
          <w:rtl/>
        </w:rPr>
        <w:t>احراز شده است</w:t>
      </w:r>
      <w:r w:rsidR="00022B72" w:rsidRPr="0041654F">
        <w:rPr>
          <w:rFonts w:ascii="NoorLotus" w:hAnsi="NoorLotus" w:cs="NoorLotus"/>
          <w:rtl/>
        </w:rPr>
        <w:t xml:space="preserve"> لذا در </w:t>
      </w:r>
      <w:r w:rsidR="00D0617E" w:rsidRPr="0041654F">
        <w:rPr>
          <w:rFonts w:ascii="NoorLotus" w:hAnsi="NoorLotus" w:cs="NoorLotus"/>
          <w:rtl/>
        </w:rPr>
        <w:t xml:space="preserve">شبهه‌ی مصداقیه شبهه‌ی غیر محصوره به صحیحه ابن سنان تمسک می‌شود. </w:t>
      </w:r>
    </w:p>
    <w:p w14:paraId="0DA7F488" w14:textId="10C2D1D4" w:rsidR="00FC74EE" w:rsidRDefault="00FC74EE" w:rsidP="00AC046F">
      <w:pPr>
        <w:jc w:val="both"/>
        <w:rPr>
          <w:rFonts w:ascii="NoorLotus" w:hAnsi="NoorLotus" w:cs="NoorLotus"/>
          <w:rtl/>
        </w:rPr>
      </w:pPr>
      <w:r w:rsidRPr="0041654F">
        <w:rPr>
          <w:rFonts w:ascii="NoorLotus" w:hAnsi="NoorLotus" w:cs="NoorLotus"/>
          <w:highlight w:val="yellow"/>
          <w:rtl/>
        </w:rPr>
        <w:t xml:space="preserve">بنابراین </w:t>
      </w:r>
      <w:r w:rsidR="00480DC0" w:rsidRPr="0041654F">
        <w:rPr>
          <w:rFonts w:ascii="NoorLotus" w:hAnsi="NoorLotus" w:cs="NoorLotus"/>
          <w:highlight w:val="yellow"/>
          <w:rtl/>
        </w:rPr>
        <w:t xml:space="preserve">اقوی این </w:t>
      </w:r>
      <w:r w:rsidR="00480DC0" w:rsidRPr="0041654F">
        <w:rPr>
          <w:rFonts w:ascii="NoorLotus" w:hAnsi="NoorLotus" w:cs="NoorLotus"/>
          <w:rtl/>
        </w:rPr>
        <w:t xml:space="preserve">است که </w:t>
      </w:r>
      <w:r w:rsidR="0000220E" w:rsidRPr="0041654F">
        <w:rPr>
          <w:rFonts w:ascii="NoorLotus" w:hAnsi="NoorLotus" w:cs="NoorLotus"/>
          <w:rtl/>
        </w:rPr>
        <w:t xml:space="preserve">در شبهه‌ی مصداقیه شبهه‌ی غیر محصوره </w:t>
      </w:r>
      <w:r w:rsidRPr="0041654F">
        <w:rPr>
          <w:rFonts w:ascii="NoorLotus" w:hAnsi="NoorLotus" w:cs="NoorLotus"/>
          <w:rtl/>
        </w:rPr>
        <w:t xml:space="preserve">می‌توان به ادله‌ی اصول تمسک کرد. </w:t>
      </w:r>
    </w:p>
    <w:p w14:paraId="03700B06" w14:textId="15348793" w:rsidR="00CA6B45" w:rsidRPr="0041654F" w:rsidRDefault="00CA6B45" w:rsidP="00AC046F">
      <w:pPr>
        <w:pStyle w:val="Heading2"/>
        <w:rPr>
          <w:rtl/>
        </w:rPr>
      </w:pPr>
      <w:bookmarkStart w:id="4" w:name="_Toc196318478"/>
      <w:r>
        <w:rPr>
          <w:rFonts w:hint="cs"/>
          <w:rtl/>
        </w:rPr>
        <w:t xml:space="preserve">بررسی جریان اصل در اطراف شبهه </w:t>
      </w:r>
      <w:r>
        <w:rPr>
          <w:rFonts w:hint="cs"/>
          <w:rtl/>
        </w:rPr>
        <w:t>مفهومیۀ</w:t>
      </w:r>
      <w:r>
        <w:rPr>
          <w:rFonts w:hint="cs"/>
          <w:rtl/>
        </w:rPr>
        <w:t xml:space="preserve"> شبهه محصوره</w:t>
      </w:r>
      <w:bookmarkEnd w:id="4"/>
    </w:p>
    <w:p w14:paraId="79F73979" w14:textId="77777777" w:rsidR="00555136" w:rsidRPr="0041654F" w:rsidRDefault="00555136" w:rsidP="00AC046F">
      <w:pPr>
        <w:jc w:val="both"/>
        <w:rPr>
          <w:rFonts w:ascii="NoorLotus" w:hAnsi="NoorLotus" w:cs="NoorLotus"/>
          <w:rtl/>
        </w:rPr>
      </w:pPr>
      <w:r w:rsidRPr="0041654F">
        <w:rPr>
          <w:rFonts w:ascii="NoorLotus" w:hAnsi="NoorLotus" w:cs="NoorLotus"/>
          <w:rtl/>
        </w:rPr>
        <w:t xml:space="preserve">حکم </w:t>
      </w:r>
      <w:r w:rsidR="00FC74EE" w:rsidRPr="0041654F">
        <w:rPr>
          <w:rFonts w:ascii="NoorLotus" w:hAnsi="NoorLotus" w:cs="NoorLotus"/>
          <w:rtl/>
        </w:rPr>
        <w:t>شبهات مفهومیه نیز</w:t>
      </w:r>
      <w:r w:rsidRPr="0041654F">
        <w:rPr>
          <w:rFonts w:ascii="NoorLotus" w:hAnsi="NoorLotus" w:cs="NoorLotus"/>
          <w:rtl/>
        </w:rPr>
        <w:t xml:space="preserve"> باید براساس ملاکات و مبانی مختلف بررسی شود:</w:t>
      </w:r>
    </w:p>
    <w:p w14:paraId="5DEE8598" w14:textId="13099F0B" w:rsidR="00FC74EE" w:rsidRPr="0041654F" w:rsidRDefault="00555136" w:rsidP="00AC046F">
      <w:pPr>
        <w:jc w:val="both"/>
        <w:rPr>
          <w:rFonts w:ascii="NoorLotus" w:hAnsi="NoorLotus" w:cs="NoorLotus"/>
          <w:rtl/>
        </w:rPr>
      </w:pPr>
      <w:r w:rsidRPr="0041654F">
        <w:rPr>
          <w:rFonts w:ascii="NoorLotus" w:hAnsi="NoorLotus" w:cs="NoorLotus"/>
          <w:rtl/>
        </w:rPr>
        <w:t>ملاک اول:</w:t>
      </w:r>
      <w:r w:rsidR="00FC74EE" w:rsidRPr="0041654F">
        <w:rPr>
          <w:rFonts w:ascii="NoorLotus" w:hAnsi="NoorLotus" w:cs="NoorLotus"/>
          <w:rtl/>
        </w:rPr>
        <w:t xml:space="preserve"> بنا</w:t>
      </w:r>
      <w:r w:rsidRPr="0041654F">
        <w:rPr>
          <w:rFonts w:ascii="NoorLotus" w:hAnsi="NoorLotus" w:cs="NoorLotus"/>
          <w:rtl/>
        </w:rPr>
        <w:t xml:space="preserve"> </w:t>
      </w:r>
      <w:r w:rsidR="00FC74EE" w:rsidRPr="0041654F">
        <w:rPr>
          <w:rFonts w:ascii="NoorLotus" w:hAnsi="NoorLotus" w:cs="NoorLotus"/>
          <w:rtl/>
        </w:rPr>
        <w:t xml:space="preserve">بر مبنای شیخ انصاری اطمینان به عدم انطباق پیدا نمی‌شود. زیرا </w:t>
      </w:r>
      <w:r w:rsidR="00CA6B45">
        <w:rPr>
          <w:rFonts w:ascii="NoorLotus" w:hAnsi="NoorLotus" w:cs="NoorLotus"/>
          <w:rtl/>
        </w:rPr>
        <w:t>معنای شبه</w:t>
      </w:r>
      <w:r w:rsidR="00CA6B45">
        <w:rPr>
          <w:rFonts w:ascii="NoorLotus" w:hAnsi="NoorLotus" w:cs="NoorLotus" w:hint="cs"/>
          <w:rtl/>
        </w:rPr>
        <w:t>ۀ</w:t>
      </w:r>
      <w:r w:rsidR="00CA6B45">
        <w:rPr>
          <w:rFonts w:ascii="NoorLotus" w:hAnsi="NoorLotus" w:cs="NoorLotus"/>
          <w:rtl/>
        </w:rPr>
        <w:t xml:space="preserve"> مفهومی</w:t>
      </w:r>
      <w:r w:rsidR="00CA6B45">
        <w:rPr>
          <w:rFonts w:ascii="NoorLotus" w:hAnsi="NoorLotus" w:cs="NoorLotus" w:hint="cs"/>
          <w:rtl/>
        </w:rPr>
        <w:t>ۀ</w:t>
      </w:r>
      <w:r w:rsidR="00B274C9" w:rsidRPr="0041654F">
        <w:rPr>
          <w:rFonts w:ascii="NoorLotus" w:hAnsi="NoorLotus" w:cs="NoorLotus"/>
          <w:rtl/>
        </w:rPr>
        <w:t xml:space="preserve"> شبه</w:t>
      </w:r>
      <w:r w:rsidR="00CA6B45">
        <w:rPr>
          <w:rFonts w:ascii="NoorLotus" w:hAnsi="NoorLotus" w:cs="NoorLotus" w:hint="cs"/>
          <w:rtl/>
        </w:rPr>
        <w:t>ۀ</w:t>
      </w:r>
      <w:r w:rsidR="00B274C9" w:rsidRPr="0041654F">
        <w:rPr>
          <w:rFonts w:ascii="NoorLotus" w:hAnsi="NoorLotus" w:cs="NoorLotus"/>
          <w:rtl/>
        </w:rPr>
        <w:t xml:space="preserve"> غیر محصوره در موارد علم اجمالی به نجاست یکی از این پانصد آب این است که اطمینان به عدم انطباق وجود ندارد چون </w:t>
      </w:r>
      <w:r w:rsidR="00FC74EE" w:rsidRPr="0041654F">
        <w:rPr>
          <w:rFonts w:ascii="NoorLotus" w:hAnsi="NoorLotus" w:cs="NoorLotus"/>
          <w:rtl/>
        </w:rPr>
        <w:t>اطمینان یک امر وجدانی</w:t>
      </w:r>
      <w:r w:rsidR="00B81D23" w:rsidRPr="0041654F">
        <w:rPr>
          <w:rFonts w:ascii="NoorLotus" w:hAnsi="NoorLotus" w:cs="NoorLotus"/>
          <w:rtl/>
        </w:rPr>
        <w:t xml:space="preserve"> و واقعی</w:t>
      </w:r>
      <w:r w:rsidR="00FC74EE" w:rsidRPr="0041654F">
        <w:rPr>
          <w:rFonts w:ascii="NoorLotus" w:hAnsi="NoorLotus" w:cs="NoorLotus"/>
          <w:rtl/>
        </w:rPr>
        <w:t xml:space="preserve"> است</w:t>
      </w:r>
      <w:r w:rsidR="00B81D23" w:rsidRPr="0041654F">
        <w:rPr>
          <w:rFonts w:ascii="NoorLotus" w:hAnsi="NoorLotus" w:cs="NoorLotus"/>
          <w:rtl/>
        </w:rPr>
        <w:t xml:space="preserve"> و تابع ادراک و علم به تعداد اطراف است و تابع واقع غیر م</w:t>
      </w:r>
      <w:r w:rsidR="001B3033">
        <w:rPr>
          <w:rFonts w:ascii="NoorLotus" w:hAnsi="NoorLotus" w:cs="NoorLotus" w:hint="cs"/>
          <w:rtl/>
        </w:rPr>
        <w:t>ُ</w:t>
      </w:r>
      <w:r w:rsidR="00B81D23" w:rsidRPr="0041654F">
        <w:rPr>
          <w:rFonts w:ascii="NoorLotus" w:hAnsi="NoorLotus" w:cs="NoorLotus"/>
          <w:rtl/>
        </w:rPr>
        <w:t>در</w:t>
      </w:r>
      <w:r w:rsidR="001B3033">
        <w:rPr>
          <w:rFonts w:ascii="NoorLotus" w:hAnsi="NoorLotus" w:cs="NoorLotus" w:hint="cs"/>
          <w:rtl/>
        </w:rPr>
        <w:t>َ</w:t>
      </w:r>
      <w:r w:rsidR="00B81D23" w:rsidRPr="0041654F">
        <w:rPr>
          <w:rFonts w:ascii="NoorLotus" w:hAnsi="NoorLotus" w:cs="NoorLotus"/>
          <w:rtl/>
        </w:rPr>
        <w:t>ک نیست</w:t>
      </w:r>
      <w:r w:rsidR="00FC74EE" w:rsidRPr="0041654F">
        <w:rPr>
          <w:rFonts w:ascii="NoorLotus" w:hAnsi="NoorLotus" w:cs="NoorLotus"/>
          <w:rtl/>
        </w:rPr>
        <w:t xml:space="preserve"> و نمی‌توان گفت «من نمی‌دانم اطمینان دارم یا اطمینان ندارم.» </w:t>
      </w:r>
    </w:p>
    <w:p w14:paraId="5A2C39FA" w14:textId="2B7ECFD4" w:rsidR="00FC74EE" w:rsidRPr="0041654F" w:rsidRDefault="00B81D23" w:rsidP="00AC046F">
      <w:pPr>
        <w:jc w:val="both"/>
        <w:rPr>
          <w:rFonts w:ascii="NoorLotus" w:hAnsi="NoorLotus" w:cs="NoorLotus"/>
          <w:rtl/>
        </w:rPr>
      </w:pPr>
      <w:r w:rsidRPr="0041654F">
        <w:rPr>
          <w:rFonts w:ascii="NoorLotus" w:hAnsi="NoorLotus" w:cs="NoorLotus"/>
          <w:rtl/>
        </w:rPr>
        <w:t xml:space="preserve">ملاک دوم: </w:t>
      </w:r>
      <w:r w:rsidR="00FC74EE" w:rsidRPr="0041654F">
        <w:rPr>
          <w:rFonts w:ascii="NoorLotus" w:hAnsi="NoorLotus" w:cs="NoorLotus"/>
          <w:rtl/>
        </w:rPr>
        <w:t>بنا</w:t>
      </w:r>
      <w:r w:rsidR="00574585" w:rsidRPr="0041654F">
        <w:rPr>
          <w:rFonts w:ascii="NoorLotus" w:hAnsi="NoorLotus" w:cs="NoorLotus"/>
          <w:rtl/>
        </w:rPr>
        <w:t xml:space="preserve"> </w:t>
      </w:r>
      <w:r w:rsidR="00FC74EE" w:rsidRPr="0041654F">
        <w:rPr>
          <w:rFonts w:ascii="NoorLotus" w:hAnsi="NoorLotus" w:cs="NoorLotus"/>
          <w:rtl/>
        </w:rPr>
        <w:t>بر مبنای محقق نایینی</w:t>
      </w:r>
      <w:r w:rsidR="00574585" w:rsidRPr="0041654F">
        <w:rPr>
          <w:rFonts w:ascii="NoorLotus" w:hAnsi="NoorLotus" w:cs="NoorLotus"/>
          <w:rtl/>
        </w:rPr>
        <w:t xml:space="preserve"> نیز</w:t>
      </w:r>
      <w:r w:rsidR="00FC74EE" w:rsidRPr="0041654F">
        <w:rPr>
          <w:rFonts w:ascii="NoorLotus" w:hAnsi="NoorLotus" w:cs="NoorLotus"/>
          <w:rtl/>
        </w:rPr>
        <w:t xml:space="preserve"> اگر مراد «عدم قدرت تکوینیه بر مخالفت قطعیه است»</w:t>
      </w:r>
      <w:r w:rsidR="00574585" w:rsidRPr="0041654F">
        <w:rPr>
          <w:rFonts w:ascii="NoorLotus" w:hAnsi="NoorLotus" w:cs="NoorLotus"/>
          <w:rtl/>
        </w:rPr>
        <w:t xml:space="preserve"> شبهه‌ی مفهومیه در آن فرض نمی‌شود</w:t>
      </w:r>
      <w:r w:rsidR="00642480" w:rsidRPr="0041654F">
        <w:rPr>
          <w:rFonts w:ascii="NoorLotus" w:hAnsi="NoorLotus" w:cs="NoorLotus"/>
          <w:rtl/>
        </w:rPr>
        <w:t xml:space="preserve"> زیرا مفهوم عجز تکوینی واضح است. </w:t>
      </w:r>
      <w:r w:rsidR="00FC74EE" w:rsidRPr="0041654F">
        <w:rPr>
          <w:rFonts w:ascii="NoorLotus" w:hAnsi="NoorLotus" w:cs="NoorLotus"/>
          <w:rtl/>
        </w:rPr>
        <w:t xml:space="preserve">و اگر مراد «عجز عرفی» باشد </w:t>
      </w:r>
      <w:r w:rsidR="00642480" w:rsidRPr="0041654F">
        <w:rPr>
          <w:rFonts w:ascii="NoorLotus" w:hAnsi="NoorLotus" w:cs="NoorLotus"/>
          <w:rtl/>
        </w:rPr>
        <w:t>چون آن به</w:t>
      </w:r>
      <w:r w:rsidR="001B3033">
        <w:rPr>
          <w:rFonts w:ascii="NoorLotus" w:hAnsi="NoorLotus" w:cs="NoorLotus"/>
          <w:rtl/>
        </w:rPr>
        <w:t xml:space="preserve"> مفهوم عرفی عجز و قدرت بر می‌گر</w:t>
      </w:r>
      <w:r w:rsidR="001B3033">
        <w:rPr>
          <w:rFonts w:ascii="NoorLotus" w:hAnsi="NoorLotus" w:cs="NoorLotus" w:hint="cs"/>
          <w:rtl/>
        </w:rPr>
        <w:t>د</w:t>
      </w:r>
      <w:r w:rsidR="00642480" w:rsidRPr="0041654F">
        <w:rPr>
          <w:rFonts w:ascii="NoorLotus" w:hAnsi="NoorLotus" w:cs="NoorLotus"/>
          <w:rtl/>
        </w:rPr>
        <w:t xml:space="preserve">د </w:t>
      </w:r>
      <w:r w:rsidR="00FC74EE" w:rsidRPr="0041654F">
        <w:rPr>
          <w:rFonts w:ascii="NoorLotus" w:hAnsi="NoorLotus" w:cs="NoorLotus"/>
          <w:rtl/>
        </w:rPr>
        <w:t>در این صورت شبهه‌ی مفهومیه تصور می‌شود</w:t>
      </w:r>
      <w:r w:rsidR="00EF761A" w:rsidRPr="0041654F">
        <w:rPr>
          <w:rFonts w:ascii="NoorLotus" w:hAnsi="NoorLotus" w:cs="NoorLotus"/>
          <w:rtl/>
        </w:rPr>
        <w:t>.</w:t>
      </w:r>
      <w:r w:rsidR="00FC74EE" w:rsidRPr="0041654F">
        <w:rPr>
          <w:rFonts w:ascii="NoorLotus" w:hAnsi="NoorLotus" w:cs="NoorLotus"/>
          <w:rtl/>
        </w:rPr>
        <w:t xml:space="preserve"> ولی منوط کردن جواز ارتکاب به مفهوم عرفی </w:t>
      </w:r>
      <w:r w:rsidR="002C204C" w:rsidRPr="0041654F">
        <w:rPr>
          <w:rFonts w:ascii="NoorLotus" w:hAnsi="NoorLotus" w:cs="NoorLotus"/>
          <w:rtl/>
        </w:rPr>
        <w:t xml:space="preserve">عدم القدرة با این که این تعبیر در قرآن و روایت نیامده است </w:t>
      </w:r>
      <w:r w:rsidR="00FC74EE" w:rsidRPr="0041654F">
        <w:rPr>
          <w:rFonts w:ascii="NoorLotus" w:hAnsi="NoorLotus" w:cs="NoorLotus"/>
          <w:rtl/>
        </w:rPr>
        <w:t xml:space="preserve">بی وجه و بدون ملاک است. </w:t>
      </w:r>
    </w:p>
    <w:p w14:paraId="65396779" w14:textId="77777777" w:rsidR="001A0F9C" w:rsidRPr="0041654F" w:rsidRDefault="007326EF" w:rsidP="00AC046F">
      <w:pPr>
        <w:jc w:val="both"/>
        <w:rPr>
          <w:rFonts w:ascii="NoorLotus" w:hAnsi="NoorLotus" w:cs="NoorLotus"/>
          <w:rtl/>
        </w:rPr>
      </w:pPr>
      <w:r w:rsidRPr="0041654F">
        <w:rPr>
          <w:rFonts w:ascii="NoorLotus" w:hAnsi="NoorLotus" w:cs="NoorLotus"/>
          <w:rtl/>
        </w:rPr>
        <w:t>و بر فرض که مراد قدرت عرفی باشد که شبهه‌ی مفهومیه در آن متصور است ممکن است گفته شود «</w:t>
      </w:r>
      <w:r w:rsidR="003701AB" w:rsidRPr="0041654F">
        <w:rPr>
          <w:rFonts w:ascii="NoorLotus" w:hAnsi="NoorLotus" w:cs="NoorLotus"/>
          <w:rtl/>
        </w:rPr>
        <w:t xml:space="preserve">اگر این قیدی که ایشان بیان کردند منفصل است </w:t>
      </w:r>
      <w:r w:rsidR="00B3396E" w:rsidRPr="0041654F">
        <w:rPr>
          <w:rFonts w:ascii="NoorLotus" w:hAnsi="NoorLotus" w:cs="NoorLotus"/>
          <w:rtl/>
        </w:rPr>
        <w:t>شک در مخصص خطاب اصل پیدا می‌شود</w:t>
      </w:r>
      <w:r w:rsidR="003701AB" w:rsidRPr="0041654F">
        <w:rPr>
          <w:rFonts w:ascii="NoorLotus" w:hAnsi="NoorLotus" w:cs="NoorLotus"/>
          <w:rtl/>
        </w:rPr>
        <w:t xml:space="preserve"> و به عموم اصل رجوع می‌شود</w:t>
      </w:r>
      <w:r w:rsidR="00B3396E" w:rsidRPr="0041654F">
        <w:rPr>
          <w:rFonts w:ascii="NoorLotus" w:hAnsi="NoorLotus" w:cs="NoorLotus"/>
          <w:rtl/>
        </w:rPr>
        <w:t xml:space="preserve"> ولی اگر مخصص متصل باشد</w:t>
      </w:r>
      <w:r w:rsidR="003701AB" w:rsidRPr="0041654F">
        <w:rPr>
          <w:rFonts w:ascii="NoorLotus" w:hAnsi="NoorLotus" w:cs="NoorLotus"/>
          <w:rtl/>
        </w:rPr>
        <w:t xml:space="preserve"> </w:t>
      </w:r>
      <w:r w:rsidR="00B3396E" w:rsidRPr="0041654F">
        <w:rPr>
          <w:rFonts w:ascii="NoorLotus" w:hAnsi="NoorLotus" w:cs="NoorLotus"/>
          <w:rtl/>
        </w:rPr>
        <w:t xml:space="preserve">که اجمال </w:t>
      </w:r>
      <w:r w:rsidR="003701AB" w:rsidRPr="0041654F">
        <w:rPr>
          <w:rFonts w:ascii="NoorLotus" w:hAnsi="NoorLotus" w:cs="NoorLotus"/>
          <w:rtl/>
        </w:rPr>
        <w:t>آ</w:t>
      </w:r>
      <w:r w:rsidR="00B3396E" w:rsidRPr="0041654F">
        <w:rPr>
          <w:rFonts w:ascii="NoorLotus" w:hAnsi="NoorLotus" w:cs="NoorLotus"/>
          <w:rtl/>
        </w:rPr>
        <w:t xml:space="preserve">ن </w:t>
      </w:r>
      <w:r w:rsidR="003701AB" w:rsidRPr="0041654F">
        <w:rPr>
          <w:rFonts w:ascii="NoorLotus" w:hAnsi="NoorLotus" w:cs="NoorLotus"/>
          <w:rtl/>
        </w:rPr>
        <w:t xml:space="preserve">به عام </w:t>
      </w:r>
      <w:r w:rsidR="00B3396E" w:rsidRPr="0041654F">
        <w:rPr>
          <w:rFonts w:ascii="NoorLotus" w:hAnsi="NoorLotus" w:cs="NoorLotus"/>
          <w:rtl/>
        </w:rPr>
        <w:t>سرایت می‌کند</w:t>
      </w:r>
      <w:r w:rsidR="003701AB" w:rsidRPr="0041654F">
        <w:rPr>
          <w:rFonts w:ascii="NoorLotus" w:hAnsi="NoorLotus" w:cs="NoorLotus"/>
          <w:rtl/>
        </w:rPr>
        <w:t xml:space="preserve">  -که به احتمال قوی نیز مرادشان همین است- در انعقاد ظهور دلیل اصل شک می‌شود و نمی‌توان به دلیل اصل تمسک کرد.»</w:t>
      </w:r>
    </w:p>
    <w:p w14:paraId="6CD69A2E" w14:textId="3AF7B2FC" w:rsidR="00B3396E" w:rsidRPr="0041654F" w:rsidRDefault="001A0F9C" w:rsidP="00AC046F">
      <w:pPr>
        <w:jc w:val="both"/>
        <w:rPr>
          <w:rFonts w:ascii="NoorLotus" w:hAnsi="NoorLotus" w:cs="NoorLotus"/>
          <w:rtl/>
        </w:rPr>
      </w:pPr>
      <w:r w:rsidRPr="0041654F">
        <w:rPr>
          <w:rFonts w:ascii="NoorLotus" w:hAnsi="NoorLotus" w:cs="NoorLotus"/>
          <w:rtl/>
        </w:rPr>
        <w:t xml:space="preserve">ملاک سوم: </w:t>
      </w:r>
      <w:r w:rsidR="00B3396E" w:rsidRPr="0041654F">
        <w:rPr>
          <w:rFonts w:ascii="NoorLotus" w:hAnsi="NoorLotus" w:cs="NoorLotus"/>
          <w:rtl/>
        </w:rPr>
        <w:t xml:space="preserve">بنا بر مبنای مختار که ملاک در جریان اصل در اطراف شبهه‌ی غیر محصوره عدم وجود ارتکاز مناقضه است، باید بین شک برای ما در وجود ارتکاز مناقضه نزد عرف و شک نزد </w:t>
      </w:r>
      <w:r w:rsidRPr="0041654F">
        <w:rPr>
          <w:rFonts w:ascii="NoorLotus" w:hAnsi="NoorLotus" w:cs="NoorLotus"/>
          <w:rtl/>
        </w:rPr>
        <w:t xml:space="preserve">خود </w:t>
      </w:r>
      <w:r w:rsidR="00B3396E" w:rsidRPr="0041654F">
        <w:rPr>
          <w:rFonts w:ascii="NoorLotus" w:hAnsi="NoorLotus" w:cs="NoorLotus"/>
          <w:rtl/>
        </w:rPr>
        <w:t xml:space="preserve">عرف تفصیل داد در صورت اول </w:t>
      </w:r>
      <w:r w:rsidR="00B3396E" w:rsidRPr="0041654F">
        <w:rPr>
          <w:rFonts w:ascii="NoorLotus" w:hAnsi="NoorLotus" w:cs="NoorLotus"/>
          <w:rtl/>
        </w:rPr>
        <w:lastRenderedPageBreak/>
        <w:t xml:space="preserve">در انعقاد ظهور در خطاب اصل </w:t>
      </w:r>
      <w:r w:rsidR="009559F1" w:rsidRPr="0041654F">
        <w:rPr>
          <w:rFonts w:ascii="NoorLotus" w:hAnsi="NoorLotus" w:cs="NoorLotus"/>
          <w:rtl/>
        </w:rPr>
        <w:t xml:space="preserve">شک </w:t>
      </w:r>
      <w:r w:rsidR="00B3396E" w:rsidRPr="0041654F">
        <w:rPr>
          <w:rFonts w:ascii="NoorLotus" w:hAnsi="NoorLotus" w:cs="NoorLotus"/>
          <w:rtl/>
        </w:rPr>
        <w:t xml:space="preserve">می‌شود </w:t>
      </w:r>
      <w:r w:rsidR="009559F1" w:rsidRPr="0041654F">
        <w:rPr>
          <w:rFonts w:ascii="NoorLotus" w:hAnsi="NoorLotus" w:cs="NoorLotus"/>
          <w:rtl/>
        </w:rPr>
        <w:t xml:space="preserve">زیرا ظهور خطاب اصل با ارتکاز مناقضه که قید لبی است مختل می‌شود </w:t>
      </w:r>
      <w:r w:rsidR="00B3396E" w:rsidRPr="0041654F">
        <w:rPr>
          <w:rFonts w:ascii="NoorLotus" w:hAnsi="NoorLotus" w:cs="NoorLotus"/>
          <w:rtl/>
        </w:rPr>
        <w:t>ولی در صورت دوم</w:t>
      </w:r>
      <w:r w:rsidR="00560837" w:rsidRPr="0041654F">
        <w:rPr>
          <w:rFonts w:ascii="NoorLotus" w:hAnsi="NoorLotus" w:cs="NoorLotus"/>
          <w:rtl/>
        </w:rPr>
        <w:t xml:space="preserve"> معنای</w:t>
      </w:r>
      <w:r w:rsidR="00B3396E" w:rsidRPr="0041654F">
        <w:rPr>
          <w:rFonts w:ascii="NoorLotus" w:hAnsi="NoorLotus" w:cs="NoorLotus"/>
          <w:rtl/>
        </w:rPr>
        <w:t xml:space="preserve"> </w:t>
      </w:r>
      <w:r w:rsidR="00691C1E" w:rsidRPr="0041654F">
        <w:rPr>
          <w:rFonts w:ascii="NoorLotus" w:hAnsi="NoorLotus" w:cs="NoorLotus"/>
          <w:rtl/>
        </w:rPr>
        <w:t>شک در ارتکاز نزد عرف</w:t>
      </w:r>
      <w:r w:rsidR="00560837" w:rsidRPr="0041654F">
        <w:rPr>
          <w:rFonts w:ascii="NoorLotus" w:hAnsi="NoorLotus" w:cs="NoorLotus"/>
          <w:rtl/>
        </w:rPr>
        <w:t xml:space="preserve"> یا </w:t>
      </w:r>
      <w:r w:rsidR="00691C1E" w:rsidRPr="0041654F">
        <w:rPr>
          <w:rFonts w:ascii="NoorLotus" w:hAnsi="NoorLotus" w:cs="NoorLotus"/>
          <w:rtl/>
        </w:rPr>
        <w:t xml:space="preserve">عدم وجود ارتکاز است </w:t>
      </w:r>
      <w:r w:rsidR="00560837" w:rsidRPr="0041654F">
        <w:rPr>
          <w:rFonts w:ascii="NoorLotus" w:hAnsi="NoorLotus" w:cs="NoorLotus"/>
          <w:rtl/>
        </w:rPr>
        <w:t>زیرا ممکن نیست که ارتکاز وجود داشته باشد ولی خود عرف از آن خبر نداشته باشد و یا خفی بودن این ارتکاز است و ارتکاز واضحی نیست که به مثابه‌ی قرینه لبیه متصله باشد و مانع از انعقاد ظهور شود چون قرینه‌ی لبیه متصله</w:t>
      </w:r>
      <w:r w:rsidR="001B3033">
        <w:rPr>
          <w:rFonts w:ascii="NoorLotus" w:hAnsi="NoorLotus" w:cs="NoorLotus" w:hint="cs"/>
          <w:rtl/>
        </w:rPr>
        <w:t>،</w:t>
      </w:r>
      <w:r w:rsidR="00560837" w:rsidRPr="0041654F">
        <w:rPr>
          <w:rFonts w:ascii="NoorLotus" w:hAnsi="NoorLotus" w:cs="NoorLotus"/>
          <w:rtl/>
        </w:rPr>
        <w:t xml:space="preserve"> </w:t>
      </w:r>
      <w:r w:rsidR="00691C1E" w:rsidRPr="0041654F">
        <w:rPr>
          <w:rFonts w:ascii="NoorLotus" w:hAnsi="NoorLotus" w:cs="NoorLotus"/>
          <w:rtl/>
        </w:rPr>
        <w:t>ارتکاز واضح عرف است</w:t>
      </w:r>
      <w:r w:rsidR="00560837" w:rsidRPr="0041654F">
        <w:rPr>
          <w:rFonts w:ascii="NoorLotus" w:hAnsi="NoorLotus" w:cs="NoorLotus"/>
          <w:rtl/>
        </w:rPr>
        <w:t xml:space="preserve"> </w:t>
      </w:r>
      <w:r w:rsidR="00691C1E" w:rsidRPr="0041654F">
        <w:rPr>
          <w:rFonts w:ascii="NoorLotus" w:hAnsi="NoorLotus" w:cs="NoorLotus"/>
          <w:rtl/>
        </w:rPr>
        <w:t xml:space="preserve">لذا </w:t>
      </w:r>
      <w:r w:rsidR="00560837" w:rsidRPr="0041654F">
        <w:rPr>
          <w:rFonts w:ascii="NoorLotus" w:hAnsi="NoorLotus" w:cs="NoorLotus"/>
          <w:rtl/>
        </w:rPr>
        <w:t xml:space="preserve">در صورتی که بعد از تحقیق و تفحص این شک برای عرف مستقر باشد </w:t>
      </w:r>
      <w:r w:rsidR="00691C1E" w:rsidRPr="0041654F">
        <w:rPr>
          <w:rFonts w:ascii="NoorLotus" w:hAnsi="NoorLotus" w:cs="NoorLotus"/>
          <w:rtl/>
        </w:rPr>
        <w:t xml:space="preserve">به دلیل اصل تمسک می‌شود. </w:t>
      </w:r>
    </w:p>
    <w:p w14:paraId="30C9525A" w14:textId="2D5F9168" w:rsidR="00391513" w:rsidRPr="0041654F" w:rsidRDefault="00D10618" w:rsidP="00AC046F">
      <w:pPr>
        <w:jc w:val="both"/>
        <w:rPr>
          <w:rFonts w:ascii="NoorLotus" w:hAnsi="NoorLotus" w:cs="NoorLotus"/>
          <w:rtl/>
        </w:rPr>
      </w:pPr>
      <w:r w:rsidRPr="0041654F">
        <w:rPr>
          <w:rFonts w:ascii="NoorLotus" w:hAnsi="NoorLotus" w:cs="NoorLotus"/>
          <w:rtl/>
        </w:rPr>
        <w:t xml:space="preserve">ملاک چهارم: </w:t>
      </w:r>
      <w:r w:rsidR="00391513" w:rsidRPr="0041654F">
        <w:rPr>
          <w:rFonts w:ascii="NoorLotus" w:hAnsi="NoorLotus" w:cs="NoorLotus"/>
          <w:rtl/>
        </w:rPr>
        <w:t xml:space="preserve">بنا بر مبنای محقق داماد </w:t>
      </w:r>
      <w:r w:rsidRPr="0041654F">
        <w:rPr>
          <w:rFonts w:ascii="NoorLotus" w:hAnsi="NoorLotus" w:cs="NoorLotus"/>
          <w:rtl/>
        </w:rPr>
        <w:t xml:space="preserve">رحمه الله نیز به صحیحه ابن سنان تمسک می‌شود زیرا مخصص آن «معلوم الشبهة المحصوره» است. </w:t>
      </w:r>
    </w:p>
    <w:sectPr w:rsidR="00391513" w:rsidRPr="0041654F" w:rsidSect="00916775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9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DBDC4EF" w16cex:dateUtc="2025-04-22T11:52:00Z"/>
  <w16cex:commentExtensible w16cex:durableId="023F4A43" w16cex:dateUtc="2025-04-22T10:05:00Z"/>
  <w16cex:commentExtensible w16cex:durableId="39B7DBF8" w16cex:dateUtc="2025-04-22T11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943F419" w16cid:durableId="6DBDC4EF"/>
  <w16cid:commentId w16cid:paraId="24FBE359" w16cid:durableId="023F4A43"/>
  <w16cid:commentId w16cid:paraId="6F562947" w16cid:durableId="39B7DBF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25E986" w14:textId="77777777" w:rsidR="00826376" w:rsidRDefault="00826376" w:rsidP="00916775">
      <w:pPr>
        <w:spacing w:after="0" w:line="240" w:lineRule="auto"/>
      </w:pPr>
      <w:r>
        <w:separator/>
      </w:r>
    </w:p>
  </w:endnote>
  <w:endnote w:type="continuationSeparator" w:id="0">
    <w:p w14:paraId="54BC5456" w14:textId="77777777" w:rsidR="00826376" w:rsidRDefault="00826376" w:rsidP="00916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orLotus">
    <w:panose1 w:val="00000000000000000000"/>
    <w:charset w:val="00"/>
    <w:family w:val="auto"/>
    <w:pitch w:val="variable"/>
    <w:sig w:usb0="80002007" w:usb1="80002000" w:usb2="00000008" w:usb3="00000000" w:csb0="0000004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4B205" w14:textId="77777777" w:rsidR="007C12E3" w:rsidRDefault="007C12E3" w:rsidP="007F1053">
    <w:pPr>
      <w:pStyle w:val="Footer"/>
    </w:pPr>
  </w:p>
  <w:p w14:paraId="438E4E12" w14:textId="77777777" w:rsidR="007C12E3" w:rsidRDefault="007C12E3" w:rsidP="007F1053"/>
  <w:p w14:paraId="4555E3BA" w14:textId="77777777" w:rsidR="007C12E3" w:rsidRDefault="007C12E3"/>
  <w:p w14:paraId="0B0E3296" w14:textId="77777777" w:rsidR="007C12E3" w:rsidRDefault="007C12E3"/>
  <w:p w14:paraId="3AB75A11" w14:textId="77777777" w:rsidR="007C12E3" w:rsidRDefault="007C12E3" w:rsidP="007F105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4519838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764B88" w14:textId="77777777" w:rsidR="007C12E3" w:rsidRDefault="00826376" w:rsidP="00822C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55B2">
          <w:rPr>
            <w:noProof/>
            <w:rtl/>
          </w:rPr>
          <w:t>8</w:t>
        </w:r>
        <w:r>
          <w:rPr>
            <w:noProof/>
          </w:rPr>
          <w:fldChar w:fldCharType="end"/>
        </w:r>
      </w:p>
    </w:sdtContent>
  </w:sdt>
  <w:p w14:paraId="363C791F" w14:textId="77777777" w:rsidR="007C12E3" w:rsidRDefault="007C12E3" w:rsidP="007F105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A78EA0" w14:textId="77777777" w:rsidR="00826376" w:rsidRDefault="00826376" w:rsidP="00916775">
      <w:pPr>
        <w:spacing w:after="0" w:line="240" w:lineRule="auto"/>
      </w:pPr>
      <w:r>
        <w:separator/>
      </w:r>
    </w:p>
  </w:footnote>
  <w:footnote w:type="continuationSeparator" w:id="0">
    <w:p w14:paraId="329E5D20" w14:textId="77777777" w:rsidR="00826376" w:rsidRDefault="00826376" w:rsidP="00916775">
      <w:pPr>
        <w:spacing w:after="0" w:line="240" w:lineRule="auto"/>
      </w:pPr>
      <w:r>
        <w:continuationSeparator/>
      </w:r>
    </w:p>
  </w:footnote>
  <w:footnote w:id="1">
    <w:p w14:paraId="1F9D3ED6" w14:textId="77777777" w:rsidR="00CA7006" w:rsidRPr="00BC7BB6" w:rsidRDefault="00CA7006" w:rsidP="00BC7BB6">
      <w:pPr>
        <w:pStyle w:val="FootnoteText"/>
        <w:jc w:val="both"/>
        <w:rPr>
          <w:rFonts w:ascii="NoorLotus" w:hAnsi="NoorLotus" w:cs="NoorLotus"/>
        </w:rPr>
      </w:pPr>
      <w:r w:rsidRPr="00BC7BB6">
        <w:rPr>
          <w:rStyle w:val="FootnoteReference"/>
          <w:rFonts w:ascii="NoorLotus" w:hAnsi="NoorLotus" w:cs="NoorLotus"/>
        </w:rPr>
        <w:footnoteRef/>
      </w:r>
      <w:r w:rsidRPr="00BC7BB6">
        <w:rPr>
          <w:rFonts w:ascii="NoorLotus" w:hAnsi="NoorLotus" w:cs="NoorLotus"/>
          <w:rtl/>
        </w:rPr>
        <w:t xml:space="preserve"> وسائل الشیعة، شیخ حر عاملی، محمد بن حسن، ج17، ص87، ح1.</w:t>
      </w:r>
    </w:p>
  </w:footnote>
  <w:footnote w:id="2">
    <w:p w14:paraId="6A801EAC" w14:textId="77777777" w:rsidR="00747F40" w:rsidRPr="00BC7BB6" w:rsidRDefault="00747F40" w:rsidP="00BC7BB6">
      <w:pPr>
        <w:pStyle w:val="FootnoteText"/>
        <w:jc w:val="both"/>
        <w:rPr>
          <w:rFonts w:ascii="NoorLotus" w:hAnsi="NoorLotus" w:cs="NoorLotus"/>
          <w:rtl/>
        </w:rPr>
      </w:pPr>
      <w:r w:rsidRPr="00BC7BB6">
        <w:rPr>
          <w:rStyle w:val="FootnoteReference"/>
          <w:rFonts w:ascii="NoorLotus" w:hAnsi="NoorLotus" w:cs="NoorLotus"/>
        </w:rPr>
        <w:footnoteRef/>
      </w:r>
      <w:r w:rsidRPr="00BC7BB6">
        <w:rPr>
          <w:rFonts w:ascii="NoorLotus" w:hAnsi="NoorLotus" w:cs="NoorLotus"/>
          <w:rtl/>
        </w:rPr>
        <w:t xml:space="preserve"> وسائل الشیعة، ج1، ص151، ح2.</w:t>
      </w:r>
    </w:p>
  </w:footnote>
  <w:footnote w:id="3">
    <w:p w14:paraId="2FD23DD4" w14:textId="77777777" w:rsidR="00747F40" w:rsidRPr="00BC7BB6" w:rsidRDefault="00747F40" w:rsidP="00BC7BB6">
      <w:pPr>
        <w:pStyle w:val="FootnoteText"/>
        <w:jc w:val="both"/>
        <w:rPr>
          <w:rFonts w:ascii="NoorLotus" w:hAnsi="NoorLotus" w:cs="NoorLotus"/>
        </w:rPr>
      </w:pPr>
      <w:r w:rsidRPr="00BC7BB6">
        <w:rPr>
          <w:rStyle w:val="FootnoteReference"/>
          <w:rFonts w:ascii="NoorLotus" w:hAnsi="NoorLotus" w:cs="NoorLotus"/>
        </w:rPr>
        <w:footnoteRef/>
      </w:r>
      <w:r w:rsidRPr="00BC7BB6">
        <w:rPr>
          <w:rFonts w:ascii="NoorLotus" w:hAnsi="NoorLotus" w:cs="NoorLotus"/>
          <w:rtl/>
        </w:rPr>
        <w:t xml:space="preserve"> همان، ج3، ص505، ح1.</w:t>
      </w:r>
    </w:p>
  </w:footnote>
  <w:footnote w:id="4">
    <w:p w14:paraId="0243E139" w14:textId="77777777" w:rsidR="00747F40" w:rsidRPr="00BC7BB6" w:rsidRDefault="00747F40" w:rsidP="00BC7BB6">
      <w:pPr>
        <w:pStyle w:val="FootnoteText"/>
        <w:jc w:val="both"/>
        <w:rPr>
          <w:rFonts w:ascii="NoorLotus" w:hAnsi="NoorLotus" w:cs="NoorLotus"/>
          <w:color w:val="3C3C3C"/>
          <w:rtl/>
          <w:lang w:bidi="ar-SA"/>
        </w:rPr>
      </w:pPr>
      <w:r w:rsidRPr="00BC7BB6">
        <w:rPr>
          <w:rStyle w:val="FootnoteReference"/>
          <w:rFonts w:ascii="NoorLotus" w:hAnsi="NoorLotus" w:cs="NoorLotus"/>
          <w:color w:val="3C3C3C"/>
        </w:rPr>
        <w:footnoteRef/>
      </w:r>
      <w:r w:rsidRPr="00BC7BB6">
        <w:rPr>
          <w:rFonts w:ascii="Cambria" w:hAnsi="Cambria" w:cs="Cambria" w:hint="cs"/>
          <w:color w:val="3C3C3C"/>
          <w:rtl/>
        </w:rPr>
        <w:t> </w:t>
      </w:r>
      <w:r w:rsidRPr="00BC7BB6">
        <w:rPr>
          <w:rFonts w:ascii="NoorLotus" w:hAnsi="NoorLotus" w:cs="NoorLotus"/>
          <w:color w:val="3C3C3C"/>
          <w:rtl/>
        </w:rPr>
        <w:t>نایینی محمدحسین. فوائد الاُصول (النائیني). ج 4، جماعة المدرسين في الحوزة العلمیة بقم. مؤسسة النشر الإسلامي، 1376، ص 119.</w:t>
      </w:r>
    </w:p>
  </w:footnote>
  <w:footnote w:id="5">
    <w:p w14:paraId="144AF323" w14:textId="7E977B74" w:rsidR="00C0232E" w:rsidRPr="00BC7BB6" w:rsidRDefault="00C0232E" w:rsidP="00BC7BB6">
      <w:pPr>
        <w:pStyle w:val="FootnoteText"/>
        <w:jc w:val="both"/>
        <w:rPr>
          <w:rFonts w:ascii="NoorLotus" w:hAnsi="NoorLotus" w:cs="NoorLotus"/>
        </w:rPr>
      </w:pPr>
      <w:r w:rsidRPr="00BC7BB6">
        <w:rPr>
          <w:rStyle w:val="FootnoteReference"/>
          <w:rFonts w:ascii="NoorLotus" w:hAnsi="NoorLotus" w:cs="NoorLotus"/>
        </w:rPr>
        <w:footnoteRef/>
      </w:r>
      <w:r w:rsidRPr="00BC7BB6">
        <w:rPr>
          <w:rFonts w:ascii="NoorLotus" w:hAnsi="NoorLotus" w:cs="NoorLotus"/>
          <w:rtl/>
        </w:rPr>
        <w:t xml:space="preserve"> مقرر: گرچه استاد حفظه الله در حجیت آن مناقشه دارند.</w:t>
      </w:r>
    </w:p>
  </w:footnote>
  <w:footnote w:id="6">
    <w:p w14:paraId="0CCFC81D" w14:textId="77777777" w:rsidR="006A119A" w:rsidRPr="00BC7BB6" w:rsidRDefault="006A119A" w:rsidP="00BC7BB6">
      <w:pPr>
        <w:pStyle w:val="FootnoteText"/>
        <w:jc w:val="both"/>
        <w:rPr>
          <w:rFonts w:ascii="NoorLotus" w:hAnsi="NoorLotus" w:cs="NoorLotus"/>
          <w:color w:val="3C3C3C"/>
          <w:rtl/>
          <w:lang w:bidi="ar-SA"/>
        </w:rPr>
      </w:pPr>
      <w:r w:rsidRPr="00BC7BB6">
        <w:rPr>
          <w:rStyle w:val="FootnoteReference"/>
          <w:rFonts w:ascii="NoorLotus" w:hAnsi="NoorLotus" w:cs="NoorLotus"/>
          <w:color w:val="3C3C3C"/>
        </w:rPr>
        <w:footnoteRef/>
      </w:r>
      <w:r w:rsidRPr="00BC7BB6">
        <w:rPr>
          <w:rFonts w:ascii="Cambria" w:hAnsi="Cambria" w:cs="Cambria" w:hint="cs"/>
          <w:color w:val="3C3C3C"/>
          <w:rtl/>
        </w:rPr>
        <w:t> </w:t>
      </w:r>
      <w:r w:rsidRPr="00BC7BB6">
        <w:rPr>
          <w:rFonts w:ascii="NoorLotus" w:hAnsi="NoorLotus" w:cs="NoorLotus" w:hint="cs"/>
          <w:color w:val="3C3C3C"/>
          <w:rtl/>
        </w:rPr>
        <w:t>صدر</w:t>
      </w:r>
      <w:r w:rsidRPr="00BC7BB6">
        <w:rPr>
          <w:rFonts w:ascii="NoorLotus" w:hAnsi="NoorLotus" w:cs="NoorLotus"/>
          <w:color w:val="3C3C3C"/>
          <w:rtl/>
        </w:rPr>
        <w:t xml:space="preserve"> </w:t>
      </w:r>
      <w:r w:rsidRPr="00BC7BB6">
        <w:rPr>
          <w:rFonts w:ascii="NoorLotus" w:hAnsi="NoorLotus" w:cs="NoorLotus" w:hint="cs"/>
          <w:color w:val="3C3C3C"/>
          <w:rtl/>
        </w:rPr>
        <w:t>محمد</w:t>
      </w:r>
      <w:r w:rsidRPr="00BC7BB6">
        <w:rPr>
          <w:rFonts w:ascii="NoorLotus" w:hAnsi="NoorLotus" w:cs="NoorLotus"/>
          <w:color w:val="3C3C3C"/>
          <w:rtl/>
        </w:rPr>
        <w:t xml:space="preserve"> </w:t>
      </w:r>
      <w:r w:rsidRPr="00BC7BB6">
        <w:rPr>
          <w:rFonts w:ascii="NoorLotus" w:hAnsi="NoorLotus" w:cs="NoorLotus" w:hint="cs"/>
          <w:color w:val="3C3C3C"/>
          <w:rtl/>
        </w:rPr>
        <w:t>باقر</w:t>
      </w:r>
      <w:r w:rsidRPr="00BC7BB6">
        <w:rPr>
          <w:rFonts w:ascii="NoorLotus" w:hAnsi="NoorLotus" w:cs="NoorLotus"/>
          <w:color w:val="3C3C3C"/>
          <w:rtl/>
        </w:rPr>
        <w:t>. بحوث في علم الأصول (الهاشمي الشاهرودي). ج 5، مؤسسة دائرة معارف الفقه الاسلامي، 1417، ص 236.</w:t>
      </w:r>
    </w:p>
  </w:footnote>
  <w:footnote w:id="7">
    <w:p w14:paraId="1DE7FF22" w14:textId="77777777" w:rsidR="007D3248" w:rsidRPr="00BC7BB6" w:rsidRDefault="007D3248" w:rsidP="00BC7BB6">
      <w:pPr>
        <w:pStyle w:val="FootnoteText"/>
        <w:jc w:val="both"/>
        <w:rPr>
          <w:rFonts w:ascii="NoorLotus" w:hAnsi="NoorLotus" w:cs="NoorLotus"/>
        </w:rPr>
      </w:pPr>
      <w:r w:rsidRPr="00BC7BB6">
        <w:rPr>
          <w:rStyle w:val="FootnoteReference"/>
          <w:rFonts w:ascii="NoorLotus" w:hAnsi="NoorLotus" w:cs="NoorLotus"/>
        </w:rPr>
        <w:footnoteRef/>
      </w:r>
      <w:r w:rsidRPr="00BC7BB6">
        <w:rPr>
          <w:rFonts w:ascii="NoorLotus" w:hAnsi="NoorLotus" w:cs="NoorLotus"/>
          <w:rtl/>
        </w:rPr>
        <w:t xml:space="preserve"> وسائل الشیعة، ج25، ص119.</w:t>
      </w:r>
    </w:p>
  </w:footnote>
  <w:footnote w:id="8">
    <w:p w14:paraId="4DE27FDC" w14:textId="77777777" w:rsidR="00B509CD" w:rsidRPr="00BC7BB6" w:rsidRDefault="00B509CD" w:rsidP="00BC7BB6">
      <w:pPr>
        <w:pStyle w:val="FootnoteText"/>
        <w:jc w:val="both"/>
        <w:rPr>
          <w:rFonts w:ascii="NoorLotus" w:hAnsi="NoorLotus" w:cs="NoorLotus"/>
          <w:color w:val="3C3C3C"/>
          <w:rtl/>
          <w:lang w:bidi="ar-SA"/>
        </w:rPr>
      </w:pPr>
      <w:r w:rsidRPr="00BC7BB6">
        <w:rPr>
          <w:rStyle w:val="FootnoteReference"/>
          <w:rFonts w:ascii="NoorLotus" w:hAnsi="NoorLotus" w:cs="NoorLotus"/>
          <w:color w:val="3C3C3C"/>
        </w:rPr>
        <w:footnoteRef/>
      </w:r>
      <w:r w:rsidRPr="00BC7BB6">
        <w:rPr>
          <w:rFonts w:ascii="Cambria" w:hAnsi="Cambria" w:cs="Cambria" w:hint="cs"/>
          <w:color w:val="3C3C3C"/>
          <w:rtl/>
        </w:rPr>
        <w:t> </w:t>
      </w:r>
      <w:r w:rsidRPr="00BC7BB6">
        <w:rPr>
          <w:rFonts w:ascii="NoorLotus" w:hAnsi="NoorLotus" w:cs="NoorLotus" w:hint="cs"/>
          <w:color w:val="3C3C3C"/>
          <w:rtl/>
        </w:rPr>
        <w:t>عراقی</w:t>
      </w:r>
      <w:r w:rsidRPr="00BC7BB6">
        <w:rPr>
          <w:rFonts w:ascii="NoorLotus" w:hAnsi="NoorLotus" w:cs="NoorLotus"/>
          <w:color w:val="3C3C3C"/>
          <w:rtl/>
        </w:rPr>
        <w:t xml:space="preserve"> </w:t>
      </w:r>
      <w:r w:rsidRPr="00BC7BB6">
        <w:rPr>
          <w:rFonts w:ascii="NoorLotus" w:hAnsi="NoorLotus" w:cs="NoorLotus" w:hint="cs"/>
          <w:color w:val="3C3C3C"/>
          <w:rtl/>
        </w:rPr>
        <w:t>ضیاء‌الدین</w:t>
      </w:r>
      <w:r w:rsidRPr="00BC7BB6">
        <w:rPr>
          <w:rFonts w:ascii="NoorLotus" w:hAnsi="NoorLotus" w:cs="NoorLotus"/>
          <w:color w:val="3C3C3C"/>
          <w:rtl/>
        </w:rPr>
        <w:t>. نهایة الأفکار. ج 3، جماعة المدرسين في الحوزة العلمیة بقم. مؤسسة النشر الإسلامي، 1417، ص 335.</w:t>
      </w:r>
    </w:p>
  </w:footnote>
  <w:footnote w:id="9">
    <w:p w14:paraId="3093343A" w14:textId="0EECF710" w:rsidR="00520050" w:rsidRPr="00BC7BB6" w:rsidRDefault="00520050" w:rsidP="00BC7BB6">
      <w:pPr>
        <w:pStyle w:val="FootnoteText"/>
        <w:jc w:val="both"/>
        <w:rPr>
          <w:rFonts w:ascii="NoorLotus" w:hAnsi="NoorLotus" w:cs="NoorLotus"/>
        </w:rPr>
      </w:pPr>
      <w:r w:rsidRPr="00BC7BB6">
        <w:rPr>
          <w:rStyle w:val="FootnoteReference"/>
          <w:rFonts w:ascii="NoorLotus" w:hAnsi="NoorLotus" w:cs="NoorLotus"/>
        </w:rPr>
        <w:footnoteRef/>
      </w:r>
      <w:r w:rsidRPr="00BC7BB6">
        <w:rPr>
          <w:rFonts w:ascii="NoorLotus" w:hAnsi="NoorLotus" w:cs="NoorLotus"/>
          <w:rtl/>
        </w:rPr>
        <w:t xml:space="preserve"> وسائل الشیعة، ج3، ص341، ح1. «إِذَا لَمْ يَجِدِ الْمُسَافِرُ الْمَاءَ فَلْيَطْلُبْ‏ مَا دَامَ فِي الْوَقْتِ فَإِذَا خَافَ أَنْ يَفُوتَهُ الْوَقْتُ فَلْيَتَيَمَّمْ وَ لْيُصَلِّ الْحَدِيث‏»</w:t>
      </w:r>
    </w:p>
  </w:footnote>
  <w:footnote w:id="10">
    <w:p w14:paraId="7E516455" w14:textId="4FBAD3E8" w:rsidR="006A119A" w:rsidRPr="00BC7BB6" w:rsidRDefault="006A119A" w:rsidP="00BC7BB6">
      <w:pPr>
        <w:pStyle w:val="FootnoteText"/>
        <w:jc w:val="both"/>
        <w:rPr>
          <w:rFonts w:ascii="NoorLotus" w:hAnsi="NoorLotus" w:cs="NoorLotus"/>
          <w:color w:val="3C3C3C"/>
          <w:rtl/>
          <w:lang w:bidi="ar-SA"/>
        </w:rPr>
      </w:pPr>
      <w:r w:rsidRPr="00BC7BB6">
        <w:rPr>
          <w:rStyle w:val="FootnoteReference"/>
          <w:rFonts w:ascii="NoorLotus" w:hAnsi="NoorLotus" w:cs="NoorLotus"/>
          <w:color w:val="3C3C3C"/>
        </w:rPr>
        <w:footnoteRef/>
      </w:r>
      <w:r w:rsidRPr="00BC7BB6">
        <w:rPr>
          <w:rFonts w:ascii="Cambria" w:hAnsi="Cambria" w:cs="Cambria" w:hint="cs"/>
          <w:color w:val="3C3C3C"/>
          <w:rtl/>
        </w:rPr>
        <w:t> </w:t>
      </w:r>
      <w:r w:rsidRPr="00BC7BB6">
        <w:rPr>
          <w:rFonts w:ascii="NoorLotus" w:hAnsi="NoorLotus" w:cs="NoorLotus" w:hint="cs"/>
          <w:color w:val="3C3C3C"/>
          <w:rtl/>
        </w:rPr>
        <w:t>صدر</w:t>
      </w:r>
      <w:r w:rsidRPr="00BC7BB6">
        <w:rPr>
          <w:rFonts w:ascii="NoorLotus" w:hAnsi="NoorLotus" w:cs="NoorLotus"/>
          <w:color w:val="3C3C3C"/>
          <w:rtl/>
        </w:rPr>
        <w:t xml:space="preserve"> </w:t>
      </w:r>
      <w:r w:rsidRPr="00BC7BB6">
        <w:rPr>
          <w:rFonts w:ascii="NoorLotus" w:hAnsi="NoorLotus" w:cs="NoorLotus" w:hint="cs"/>
          <w:color w:val="3C3C3C"/>
          <w:rtl/>
        </w:rPr>
        <w:t>محمد</w:t>
      </w:r>
      <w:r w:rsidRPr="00BC7BB6">
        <w:rPr>
          <w:rFonts w:ascii="NoorLotus" w:hAnsi="NoorLotus" w:cs="NoorLotus"/>
          <w:color w:val="3C3C3C"/>
          <w:rtl/>
        </w:rPr>
        <w:t xml:space="preserve"> </w:t>
      </w:r>
      <w:r w:rsidRPr="00BC7BB6">
        <w:rPr>
          <w:rFonts w:ascii="NoorLotus" w:hAnsi="NoorLotus" w:cs="NoorLotus" w:hint="cs"/>
          <w:color w:val="3C3C3C"/>
          <w:rtl/>
        </w:rPr>
        <w:t>باقر</w:t>
      </w:r>
      <w:r w:rsidRPr="00BC7BB6">
        <w:rPr>
          <w:rFonts w:ascii="NoorLotus" w:hAnsi="NoorLotus" w:cs="NoorLotus"/>
          <w:color w:val="3C3C3C"/>
          <w:rtl/>
        </w:rPr>
        <w:t>. بحوث في علم الأصول (الهاشمي الشاهرودي). ج 5، مؤسسة دائرة معارف الفقه الاسلامي، 1417، ص 229-230.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5E4CC" w14:textId="77777777" w:rsidR="007C12E3" w:rsidRDefault="007C12E3" w:rsidP="007F1053">
    <w:pPr>
      <w:pStyle w:val="Header"/>
    </w:pPr>
  </w:p>
  <w:p w14:paraId="2E172606" w14:textId="77777777" w:rsidR="007C12E3" w:rsidRDefault="007C12E3" w:rsidP="007F1053"/>
  <w:p w14:paraId="491A8BB2" w14:textId="77777777" w:rsidR="007C12E3" w:rsidRDefault="007C12E3"/>
  <w:p w14:paraId="1A6E0B80" w14:textId="77777777" w:rsidR="007C12E3" w:rsidRDefault="007C12E3"/>
  <w:p w14:paraId="0ABBED31" w14:textId="77777777" w:rsidR="007C12E3" w:rsidRDefault="007C12E3" w:rsidP="007F10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C2F57" w14:textId="4BCBEDA3" w:rsidR="007C12E3" w:rsidRPr="009E10DD" w:rsidRDefault="00826376" w:rsidP="00DF4ADB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left" w:pos="720"/>
        <w:tab w:val="left" w:pos="4095"/>
      </w:tabs>
      <w:jc w:val="both"/>
      <w:rPr>
        <w:b w:val="0"/>
        <w:bCs w:val="0"/>
        <w:sz w:val="20"/>
        <w:szCs w:val="24"/>
      </w:rPr>
    </w:pPr>
    <w:r>
      <w:rPr>
        <w:rFonts w:hint="cs"/>
        <w:sz w:val="18"/>
        <w:szCs w:val="18"/>
        <w:rtl/>
      </w:rPr>
      <w:t xml:space="preserve">درس </w:t>
    </w:r>
    <w:r>
      <w:rPr>
        <w:rFonts w:hint="cs"/>
        <w:sz w:val="18"/>
        <w:szCs w:val="18"/>
        <w:rtl/>
      </w:rPr>
      <w:t>خارج اصول استاد شهیدی حفظه الله (دوره سوم، سال ششم)</w:t>
    </w:r>
    <w:r>
      <w:rPr>
        <w:rFonts w:hint="cs"/>
        <w:sz w:val="18"/>
        <w:szCs w:val="18"/>
        <w:rtl/>
      </w:rPr>
      <w:tab/>
    </w:r>
    <w:r>
      <w:rPr>
        <w:rFonts w:hint="cs"/>
        <w:sz w:val="18"/>
        <w:szCs w:val="18"/>
        <w:rtl/>
      </w:rPr>
      <w:tab/>
    </w:r>
    <w:r>
      <w:rPr>
        <w:rFonts w:hint="cs"/>
        <w:sz w:val="18"/>
        <w:szCs w:val="18"/>
        <w:rtl/>
      </w:rPr>
      <w:tab/>
      <w:t>جلسه:</w:t>
    </w:r>
    <w:r w:rsidR="00916775">
      <w:rPr>
        <w:rFonts w:hint="cs"/>
        <w:sz w:val="18"/>
        <w:szCs w:val="18"/>
        <w:rtl/>
      </w:rPr>
      <w:t>120</w:t>
    </w:r>
    <w:r>
      <w:rPr>
        <w:sz w:val="18"/>
        <w:szCs w:val="18"/>
        <w:rtl/>
      </w:rPr>
      <w:t>(تاری</w:t>
    </w:r>
    <w:r>
      <w:rPr>
        <w:rFonts w:hint="cs"/>
        <w:sz w:val="18"/>
        <w:szCs w:val="18"/>
        <w:rtl/>
      </w:rPr>
      <w:t>خ:</w:t>
    </w:r>
    <w:r w:rsidR="00916775">
      <w:rPr>
        <w:rFonts w:hint="cs"/>
        <w:sz w:val="18"/>
        <w:szCs w:val="18"/>
        <w:rtl/>
      </w:rPr>
      <w:t>02</w:t>
    </w:r>
    <w:r>
      <w:rPr>
        <w:rFonts w:hint="cs"/>
        <w:sz w:val="18"/>
        <w:szCs w:val="18"/>
        <w:rtl/>
      </w:rPr>
      <w:t>/02</w:t>
    </w:r>
    <w:r>
      <w:rPr>
        <w:sz w:val="18"/>
        <w:szCs w:val="18"/>
        <w:rtl/>
      </w:rPr>
      <w:t>/</w:t>
    </w:r>
    <w:r>
      <w:rPr>
        <w:rFonts w:hint="cs"/>
        <w:sz w:val="18"/>
        <w:szCs w:val="18"/>
        <w:rtl/>
      </w:rPr>
      <w:t>140</w:t>
    </w:r>
    <w:r w:rsidR="00916775">
      <w:rPr>
        <w:rFonts w:hint="cs"/>
        <w:sz w:val="18"/>
        <w:szCs w:val="18"/>
        <w:rtl/>
      </w:rPr>
      <w:t>4</w:t>
    </w:r>
    <w:r>
      <w:rPr>
        <w:sz w:val="18"/>
        <w:szCs w:val="18"/>
        <w:rtl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775"/>
    <w:rsid w:val="0000220E"/>
    <w:rsid w:val="0001639A"/>
    <w:rsid w:val="00022B72"/>
    <w:rsid w:val="00031551"/>
    <w:rsid w:val="000850C7"/>
    <w:rsid w:val="000C6212"/>
    <w:rsid w:val="000E0808"/>
    <w:rsid w:val="000E13DA"/>
    <w:rsid w:val="000F5071"/>
    <w:rsid w:val="001039EF"/>
    <w:rsid w:val="001416F8"/>
    <w:rsid w:val="00164C60"/>
    <w:rsid w:val="001873BF"/>
    <w:rsid w:val="001903DC"/>
    <w:rsid w:val="00191723"/>
    <w:rsid w:val="001A0F9C"/>
    <w:rsid w:val="001A369C"/>
    <w:rsid w:val="001A478A"/>
    <w:rsid w:val="001B0EFC"/>
    <w:rsid w:val="001B3033"/>
    <w:rsid w:val="001B6B7C"/>
    <w:rsid w:val="001C7D13"/>
    <w:rsid w:val="001D003A"/>
    <w:rsid w:val="001D0E21"/>
    <w:rsid w:val="001D6FD3"/>
    <w:rsid w:val="001F217D"/>
    <w:rsid w:val="00226C31"/>
    <w:rsid w:val="00237144"/>
    <w:rsid w:val="00240E2A"/>
    <w:rsid w:val="00250C27"/>
    <w:rsid w:val="002778C4"/>
    <w:rsid w:val="002C204C"/>
    <w:rsid w:val="002D002F"/>
    <w:rsid w:val="002E08B3"/>
    <w:rsid w:val="003530E5"/>
    <w:rsid w:val="003701AB"/>
    <w:rsid w:val="00386AB9"/>
    <w:rsid w:val="00391513"/>
    <w:rsid w:val="00392A83"/>
    <w:rsid w:val="00397062"/>
    <w:rsid w:val="003C0576"/>
    <w:rsid w:val="003C3298"/>
    <w:rsid w:val="003C608A"/>
    <w:rsid w:val="003C6329"/>
    <w:rsid w:val="003D4046"/>
    <w:rsid w:val="0041654F"/>
    <w:rsid w:val="00416810"/>
    <w:rsid w:val="00421AA8"/>
    <w:rsid w:val="00440655"/>
    <w:rsid w:val="00460693"/>
    <w:rsid w:val="0046599F"/>
    <w:rsid w:val="00480DC0"/>
    <w:rsid w:val="00495434"/>
    <w:rsid w:val="004A0D8C"/>
    <w:rsid w:val="004C3B29"/>
    <w:rsid w:val="004E202E"/>
    <w:rsid w:val="00517A5C"/>
    <w:rsid w:val="00520050"/>
    <w:rsid w:val="0054068F"/>
    <w:rsid w:val="00555136"/>
    <w:rsid w:val="00560837"/>
    <w:rsid w:val="005635FA"/>
    <w:rsid w:val="00574585"/>
    <w:rsid w:val="0057699B"/>
    <w:rsid w:val="00581D36"/>
    <w:rsid w:val="00592044"/>
    <w:rsid w:val="005A6919"/>
    <w:rsid w:val="005B35B7"/>
    <w:rsid w:val="005F1ED0"/>
    <w:rsid w:val="00642480"/>
    <w:rsid w:val="00654BCF"/>
    <w:rsid w:val="00685125"/>
    <w:rsid w:val="00691C1E"/>
    <w:rsid w:val="006A119A"/>
    <w:rsid w:val="006C0181"/>
    <w:rsid w:val="006D4506"/>
    <w:rsid w:val="00707559"/>
    <w:rsid w:val="007078F9"/>
    <w:rsid w:val="007321DB"/>
    <w:rsid w:val="007326EF"/>
    <w:rsid w:val="0074736B"/>
    <w:rsid w:val="00747F40"/>
    <w:rsid w:val="00770E1C"/>
    <w:rsid w:val="007A2099"/>
    <w:rsid w:val="007C12E3"/>
    <w:rsid w:val="007D3248"/>
    <w:rsid w:val="007D552C"/>
    <w:rsid w:val="00826376"/>
    <w:rsid w:val="00841BE3"/>
    <w:rsid w:val="008439F8"/>
    <w:rsid w:val="00843DA7"/>
    <w:rsid w:val="008467D6"/>
    <w:rsid w:val="00851FA9"/>
    <w:rsid w:val="008601D5"/>
    <w:rsid w:val="00880CDB"/>
    <w:rsid w:val="008852E9"/>
    <w:rsid w:val="00894249"/>
    <w:rsid w:val="008A03AA"/>
    <w:rsid w:val="008A0F50"/>
    <w:rsid w:val="008A1068"/>
    <w:rsid w:val="008A2B1E"/>
    <w:rsid w:val="008B679C"/>
    <w:rsid w:val="008C7CDD"/>
    <w:rsid w:val="008D265E"/>
    <w:rsid w:val="008D5855"/>
    <w:rsid w:val="008E31A1"/>
    <w:rsid w:val="008F323C"/>
    <w:rsid w:val="008F550E"/>
    <w:rsid w:val="00915030"/>
    <w:rsid w:val="00916775"/>
    <w:rsid w:val="009548CC"/>
    <w:rsid w:val="009559F1"/>
    <w:rsid w:val="00977722"/>
    <w:rsid w:val="009B3B0A"/>
    <w:rsid w:val="009D23D1"/>
    <w:rsid w:val="00A46268"/>
    <w:rsid w:val="00A574F3"/>
    <w:rsid w:val="00A855B2"/>
    <w:rsid w:val="00AC046F"/>
    <w:rsid w:val="00AC7750"/>
    <w:rsid w:val="00AD7791"/>
    <w:rsid w:val="00AF6651"/>
    <w:rsid w:val="00B073EA"/>
    <w:rsid w:val="00B274C9"/>
    <w:rsid w:val="00B3396E"/>
    <w:rsid w:val="00B509CD"/>
    <w:rsid w:val="00B572AA"/>
    <w:rsid w:val="00B67C45"/>
    <w:rsid w:val="00B81D23"/>
    <w:rsid w:val="00B96562"/>
    <w:rsid w:val="00BA0119"/>
    <w:rsid w:val="00BC623C"/>
    <w:rsid w:val="00BC7BB6"/>
    <w:rsid w:val="00BE7593"/>
    <w:rsid w:val="00C0232E"/>
    <w:rsid w:val="00C2254E"/>
    <w:rsid w:val="00C269E2"/>
    <w:rsid w:val="00C42CF5"/>
    <w:rsid w:val="00C448AD"/>
    <w:rsid w:val="00C65BFF"/>
    <w:rsid w:val="00CA6B45"/>
    <w:rsid w:val="00CA7006"/>
    <w:rsid w:val="00D0617E"/>
    <w:rsid w:val="00D10618"/>
    <w:rsid w:val="00D150FF"/>
    <w:rsid w:val="00DA60D4"/>
    <w:rsid w:val="00DF6A24"/>
    <w:rsid w:val="00E0111F"/>
    <w:rsid w:val="00E10DF8"/>
    <w:rsid w:val="00E11E6D"/>
    <w:rsid w:val="00E348B1"/>
    <w:rsid w:val="00E62BB2"/>
    <w:rsid w:val="00E7698E"/>
    <w:rsid w:val="00EA08D2"/>
    <w:rsid w:val="00EB2C73"/>
    <w:rsid w:val="00EC18BC"/>
    <w:rsid w:val="00EC18F8"/>
    <w:rsid w:val="00EC3F34"/>
    <w:rsid w:val="00ED58F3"/>
    <w:rsid w:val="00EE4CC9"/>
    <w:rsid w:val="00EE4FAF"/>
    <w:rsid w:val="00EE7BDD"/>
    <w:rsid w:val="00EF761A"/>
    <w:rsid w:val="00F04192"/>
    <w:rsid w:val="00F217A7"/>
    <w:rsid w:val="00F30F01"/>
    <w:rsid w:val="00F96DE5"/>
    <w:rsid w:val="00FA324C"/>
    <w:rsid w:val="00FC1F38"/>
    <w:rsid w:val="00FC67D1"/>
    <w:rsid w:val="00FC74EE"/>
    <w:rsid w:val="00FD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6578E6"/>
  <w15:chartTrackingRefBased/>
  <w15:docId w15:val="{74A725FF-2150-4325-BB14-6FD96865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775"/>
    <w:pPr>
      <w:bidi/>
    </w:pPr>
    <w:rPr>
      <w:rFonts w:cs="B Badr"/>
      <w:szCs w:val="28"/>
    </w:rPr>
  </w:style>
  <w:style w:type="paragraph" w:styleId="Heading1">
    <w:name w:val="heading 1"/>
    <w:basedOn w:val="Normal"/>
    <w:next w:val="Normal"/>
    <w:link w:val="Heading1Char"/>
    <w:qFormat/>
    <w:rsid w:val="0041654F"/>
    <w:pPr>
      <w:keepNext/>
      <w:keepLines/>
      <w:outlineLvl w:val="0"/>
    </w:pPr>
    <w:rPr>
      <w:rFonts w:asciiTheme="majorHAnsi" w:eastAsiaTheme="majorEastAsia" w:hAnsiTheme="majorHAnsi" w:cs="NoorLotus"/>
      <w:b/>
      <w:bCs/>
      <w:color w:val="FF0000"/>
    </w:rPr>
  </w:style>
  <w:style w:type="paragraph" w:styleId="Heading2">
    <w:name w:val="heading 2"/>
    <w:basedOn w:val="Heading4"/>
    <w:next w:val="Normal"/>
    <w:link w:val="Heading2Char"/>
    <w:uiPriority w:val="1"/>
    <w:unhideWhenUsed/>
    <w:qFormat/>
    <w:rsid w:val="0041654F"/>
    <w:pPr>
      <w:outlineLvl w:val="1"/>
    </w:pPr>
    <w:rPr>
      <w:rFonts w:cs="NoorLotus"/>
      <w:bCs/>
      <w:i w:val="0"/>
      <w:iCs w:val="0"/>
      <w:color w:val="FF0000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654F"/>
    <w:pPr>
      <w:keepNext/>
      <w:keepLines/>
      <w:spacing w:before="160" w:after="80"/>
      <w:outlineLvl w:val="2"/>
    </w:pPr>
    <w:rPr>
      <w:rFonts w:eastAsiaTheme="majorEastAsia" w:cs="NoorLotus"/>
      <w:bCs/>
      <w:color w:val="FF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78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677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67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67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67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67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654F"/>
    <w:rPr>
      <w:rFonts w:asciiTheme="majorHAnsi" w:eastAsiaTheme="majorEastAsia" w:hAnsiTheme="majorHAnsi" w:cs="NoorLotus"/>
      <w:b/>
      <w:bCs/>
      <w:color w:val="FF0000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41654F"/>
    <w:rPr>
      <w:rFonts w:eastAsiaTheme="majorEastAsia" w:cs="NoorLotus"/>
      <w:bCs/>
      <w:color w:val="FF0000"/>
      <w:szCs w:val="28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78C4"/>
    <w:rPr>
      <w:rFonts w:eastAsiaTheme="majorEastAsia" w:cstheme="majorBidi"/>
      <w:i/>
      <w:i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654F"/>
    <w:rPr>
      <w:rFonts w:eastAsiaTheme="majorEastAsia" w:cs="NoorLotus"/>
      <w:bCs/>
      <w:color w:val="FF0000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677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6775"/>
    <w:rPr>
      <w:rFonts w:eastAsiaTheme="majorEastAsia" w:cstheme="majorBidi"/>
      <w:i/>
      <w:iCs/>
      <w:color w:val="595959" w:themeColor="text1" w:themeTint="A6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6775"/>
    <w:rPr>
      <w:rFonts w:eastAsiaTheme="majorEastAsia" w:cstheme="majorBidi"/>
      <w:color w:val="595959" w:themeColor="text1" w:themeTint="A6"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6775"/>
    <w:rPr>
      <w:rFonts w:eastAsiaTheme="majorEastAsia" w:cstheme="majorBidi"/>
      <w:i/>
      <w:iCs/>
      <w:color w:val="272727" w:themeColor="text1" w:themeTint="D8"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6775"/>
    <w:rPr>
      <w:rFonts w:eastAsiaTheme="majorEastAsia" w:cstheme="majorBidi"/>
      <w:color w:val="272727" w:themeColor="text1" w:themeTint="D8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167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6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677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167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67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6775"/>
    <w:rPr>
      <w:rFonts w:ascii="NoorLotus" w:hAnsi="NoorLotus" w:cs="B Badr"/>
      <w:i/>
      <w:iCs/>
      <w:color w:val="404040" w:themeColor="text1" w:themeTint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167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6775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677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6775"/>
    <w:rPr>
      <w:rFonts w:ascii="NoorLotus" w:hAnsi="NoorLotus" w:cs="B Badr"/>
      <w:i/>
      <w:iCs/>
      <w:color w:val="365F91" w:themeColor="accent1" w:themeShade="BF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916775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16775"/>
    <w:pPr>
      <w:tabs>
        <w:tab w:val="center" w:pos="4680"/>
        <w:tab w:val="right" w:pos="9360"/>
      </w:tabs>
      <w:spacing w:after="0" w:line="240" w:lineRule="auto"/>
      <w:jc w:val="right"/>
    </w:pPr>
    <w:rPr>
      <w:rFonts w:ascii="NoorLotus" w:eastAsia="Calibri" w:hAnsi="NoorLotus" w:cs="NoorLotus"/>
      <w:b/>
      <w:bCs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916775"/>
    <w:rPr>
      <w:rFonts w:ascii="NoorLotus" w:eastAsia="Calibri" w:hAnsi="NoorLotus" w:cs="NoorLotus"/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916775"/>
    <w:pPr>
      <w:tabs>
        <w:tab w:val="center" w:pos="4680"/>
        <w:tab w:val="right" w:pos="9360"/>
      </w:tabs>
      <w:spacing w:after="0" w:line="240" w:lineRule="auto"/>
      <w:jc w:val="right"/>
    </w:pPr>
    <w:rPr>
      <w:rFonts w:ascii="NoorLotus" w:eastAsia="Calibri" w:hAnsi="NoorLotus" w:cs="NoorLotus"/>
      <w:b/>
      <w:bCs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916775"/>
    <w:rPr>
      <w:rFonts w:ascii="NoorLotus" w:eastAsia="Calibri" w:hAnsi="NoorLotus" w:cs="NoorLotus"/>
      <w:b/>
      <w:bCs/>
      <w:sz w:val="28"/>
      <w:szCs w:val="28"/>
    </w:rPr>
  </w:style>
  <w:style w:type="paragraph" w:styleId="FootnoteText">
    <w:name w:val="footnote text"/>
    <w:basedOn w:val="Normal"/>
    <w:link w:val="FootnoteTextChar"/>
    <w:unhideWhenUsed/>
    <w:rsid w:val="0091677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16775"/>
    <w:rPr>
      <w:rFonts w:cs="B Badr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91677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167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67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6775"/>
    <w:rPr>
      <w:rFonts w:cs="B Badr"/>
      <w:sz w:val="20"/>
      <w:szCs w:val="20"/>
    </w:rPr>
  </w:style>
  <w:style w:type="paragraph" w:styleId="NoSpacing">
    <w:name w:val="No Spacing"/>
    <w:aliases w:val="پاورقی"/>
    <w:basedOn w:val="Normal"/>
    <w:uiPriority w:val="1"/>
    <w:qFormat/>
    <w:rsid w:val="00916775"/>
    <w:pPr>
      <w:spacing w:after="0" w:line="240" w:lineRule="auto"/>
      <w:jc w:val="both"/>
    </w:pPr>
    <w:rPr>
      <w:rFonts w:ascii="NoorLotus" w:eastAsia="Calibri" w:hAnsi="NoorLotus"/>
      <w:sz w:val="28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9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9CD"/>
    <w:rPr>
      <w:rFonts w:cs="B Badr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509CD"/>
    <w:rPr>
      <w:rFonts w:ascii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850C7"/>
    <w:pPr>
      <w:bidi w:val="0"/>
      <w:spacing w:before="240" w:after="0" w:line="259" w:lineRule="auto"/>
      <w:outlineLvl w:val="9"/>
    </w:pPr>
    <w:rPr>
      <w:rFonts w:cstheme="majorBidi"/>
      <w:b w:val="0"/>
      <w:bCs w:val="0"/>
      <w:color w:val="365F91" w:themeColor="accent1" w:themeShade="BF"/>
      <w:sz w:val="32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rsid w:val="000850C7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0850C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54F"/>
    <w:rPr>
      <w:rFonts w:ascii="Segoe UI" w:hAnsi="Segoe UI" w:cs="Segoe UI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AC046F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5891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319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202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6654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5139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2557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786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6637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05372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1102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6958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308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26503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488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8568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066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194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8169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19258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963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4722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439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3038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6478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19164-B6A7-4A70-9368-5B5DB5C0C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8</Pages>
  <Words>1840</Words>
  <Characters>10490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فایل نرمال تقریرات مدرسه فقهی امام محمد باقر علیه السلام</dc:subject>
  <dc:creator>Amani</dc:creator>
  <cp:keywords/>
  <dc:description/>
  <cp:lastModifiedBy>سیّدمحسن حسینی رحمت آباد</cp:lastModifiedBy>
  <cp:revision>131</cp:revision>
  <cp:lastPrinted>2025-04-23T12:04:00Z</cp:lastPrinted>
  <dcterms:created xsi:type="dcterms:W3CDTF">2025-04-22T04:53:00Z</dcterms:created>
  <dcterms:modified xsi:type="dcterms:W3CDTF">2025-04-23T12:04:00Z</dcterms:modified>
</cp:coreProperties>
</file>