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/>
          <w:b w:val="0"/>
          <w:bCs w:val="0"/>
          <w:sz w:val="22"/>
          <w:rtl/>
          <w:lang w:eastAsia="en-US" w:bidi="fa-IR"/>
        </w:rPr>
        <w:id w:val="1049964905"/>
        <w:docPartObj>
          <w:docPartGallery w:val="Table of Contents"/>
          <w:docPartUnique/>
        </w:docPartObj>
      </w:sdtPr>
      <w:sdtEndPr/>
      <w:sdtContent>
        <w:p w14:paraId="6CAA16ED" w14:textId="2FFCE9F0" w:rsidR="001A0C95" w:rsidRPr="00606FD8" w:rsidRDefault="001A0C95" w:rsidP="00391B02">
          <w:pPr>
            <w:pStyle w:val="TOCHeading"/>
            <w:bidi/>
            <w:jc w:val="both"/>
            <w:rPr>
              <w:rFonts w:ascii="NoorLotus" w:hAnsi="NoorLotus"/>
            </w:rPr>
          </w:pPr>
          <w:r w:rsidRPr="00606FD8">
            <w:rPr>
              <w:rFonts w:ascii="NoorLotus" w:hAnsi="NoorLotus"/>
            </w:rPr>
            <w:t>Contents</w:t>
          </w:r>
        </w:p>
        <w:p w14:paraId="79EA6D1F" w14:textId="77777777" w:rsidR="00391B02" w:rsidRPr="00391B02" w:rsidRDefault="001A0C95" w:rsidP="00391B02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r w:rsidRPr="00606FD8">
            <w:rPr>
              <w:rFonts w:ascii="NoorLotus" w:hAnsi="NoorLotus" w:cs="NoorLotus"/>
            </w:rPr>
            <w:fldChar w:fldCharType="begin"/>
          </w:r>
          <w:r w:rsidRPr="00606FD8">
            <w:rPr>
              <w:rFonts w:ascii="NoorLotus" w:hAnsi="NoorLotus" w:cs="NoorLotus"/>
            </w:rPr>
            <w:instrText xml:space="preserve"> TOC \o "1-3" \h \z \u </w:instrText>
          </w:r>
          <w:r w:rsidRPr="00606FD8">
            <w:rPr>
              <w:rFonts w:ascii="NoorLotus" w:hAnsi="NoorLotus" w:cs="NoorLotus"/>
            </w:rPr>
            <w:fldChar w:fldCharType="separate"/>
          </w:r>
          <w:hyperlink w:anchor="_Toc186015967" w:history="1">
            <w:r w:rsidR="00391B02"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ادامه بررسی نسبت بین ادله برائت و ادله احتیاط</w:t>
            </w:r>
            <w:r w:rsidR="00391B02" w:rsidRPr="00391B02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391B02"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="00391B02" w:rsidRPr="00391B02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_Toc186015967 \h </w:instrText>
            </w:r>
            <w:r w:rsidR="00391B02"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="00391B02"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 w:rsidR="00623539">
              <w:rPr>
                <w:rFonts w:ascii="NoorLotus" w:hAnsi="NoorLotus" w:cs="NoorLotus"/>
                <w:noProof/>
                <w:webHidden/>
                <w:sz w:val="28"/>
                <w:rtl/>
              </w:rPr>
              <w:t>1</w:t>
            </w:r>
            <w:r w:rsidR="00391B02"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31692CC8" w14:textId="77777777" w:rsidR="00391B02" w:rsidRPr="00391B02" w:rsidRDefault="00391B02" w:rsidP="00391B02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6015968" w:history="1"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  <w:lang w:bidi="ar-SA"/>
              </w:rPr>
              <w:t>تتمۀ مطلب پنجم: عدم دخل نظریۀ انقلاب نسبت در مقام</w:t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_Toc186015968 \h </w:instrTex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 w:rsidR="00623539">
              <w:rPr>
                <w:rFonts w:ascii="NoorLotus" w:hAnsi="NoorLotus" w:cs="NoorLotus"/>
                <w:noProof/>
                <w:webHidden/>
                <w:sz w:val="28"/>
                <w:rtl/>
              </w:rPr>
              <w:t>1</w: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2AE7CB80" w14:textId="77777777" w:rsidR="00391B02" w:rsidRPr="00391B02" w:rsidRDefault="00391B02" w:rsidP="00391B02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6015969" w:history="1"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  <w:lang w:bidi="ar-SA"/>
              </w:rPr>
              <w:t>مطلب ششم: نقد و بررسی کلام محقق هاشمی</w:t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_Toc186015969 \h </w:instrTex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 w:rsidR="00623539">
              <w:rPr>
                <w:rFonts w:ascii="NoorLotus" w:hAnsi="NoorLotus" w:cs="NoorLotus"/>
                <w:noProof/>
                <w:webHidden/>
                <w:sz w:val="28"/>
                <w:rtl/>
              </w:rPr>
              <w:t>3</w: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1976B4FC" w14:textId="77777777" w:rsidR="00391B02" w:rsidRPr="00391B02" w:rsidRDefault="00391B02" w:rsidP="00391B02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6015970" w:history="1"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  <w:lang w:bidi="ar-SA"/>
              </w:rPr>
              <w:t>مطلب هفتم: نقد و بررسی کلام صاحب وسائل در ترجیح به مخالفت عامه</w:t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_Toc186015970 \h </w:instrTex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 w:rsidR="00623539">
              <w:rPr>
                <w:rFonts w:ascii="NoorLotus" w:hAnsi="NoorLotus" w:cs="NoorLotus"/>
                <w:noProof/>
                <w:webHidden/>
                <w:sz w:val="28"/>
                <w:rtl/>
              </w:rPr>
              <w:t>4</w: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7A09E5F5" w14:textId="77777777" w:rsidR="00391B02" w:rsidRPr="00391B02" w:rsidRDefault="00391B02" w:rsidP="00391B02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  <w:sz w:val="28"/>
            </w:rPr>
          </w:pPr>
          <w:hyperlink w:anchor="_Toc186015971" w:history="1"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  <w:lang w:bidi="ar-SA"/>
              </w:rPr>
              <w:t>رجوع به مرجحات در تعارض بین دو عام من وجه</w:t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_Toc186015971 \h </w:instrTex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 w:rsidR="00623539">
              <w:rPr>
                <w:rFonts w:ascii="NoorLotus" w:hAnsi="NoorLotus" w:cs="NoorLotus"/>
                <w:noProof/>
                <w:webHidden/>
                <w:sz w:val="28"/>
                <w:rtl/>
              </w:rPr>
              <w:t>5</w: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68C7F3F8" w14:textId="77777777" w:rsidR="00391B02" w:rsidRPr="00391B02" w:rsidRDefault="00391B02" w:rsidP="00391B02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6015972" w:history="1"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  <w:lang w:bidi="ar-SA"/>
              </w:rPr>
              <w:t>مطلب هشتم: نقد و بررسی کلام بحوث در تمسک به برائت بالمعنی الاعم</w:t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391B02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_Toc186015972 \h </w:instrTex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 w:rsidR="00623539">
              <w:rPr>
                <w:rFonts w:ascii="NoorLotus" w:hAnsi="NoorLotus" w:cs="NoorLotus"/>
                <w:noProof/>
                <w:webHidden/>
                <w:sz w:val="28"/>
                <w:rtl/>
              </w:rPr>
              <w:t>6</w:t>
            </w:r>
            <w:r w:rsidRPr="00391B02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543E6E85" w14:textId="54D2A47B" w:rsidR="001A0C95" w:rsidRPr="00606FD8" w:rsidRDefault="001A0C95" w:rsidP="00391B02">
          <w:pPr>
            <w:jc w:val="both"/>
            <w:rPr>
              <w:rFonts w:ascii="NoorLotus" w:hAnsi="NoorLotus" w:cs="NoorLotus"/>
            </w:rPr>
          </w:pPr>
          <w:r w:rsidRPr="00606FD8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1C921722" w14:textId="7380D5C2" w:rsidR="00D50B47" w:rsidRDefault="00A8361D" w:rsidP="00391B02">
      <w:pPr>
        <w:spacing w:after="0" w:line="240" w:lineRule="auto"/>
        <w:jc w:val="center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بسم الله الرحمن الرحیم</w:t>
      </w:r>
    </w:p>
    <w:p w14:paraId="5CEEA3B9" w14:textId="45BCAD35" w:rsidR="00606FD8" w:rsidRPr="00606FD8" w:rsidRDefault="00606FD8" w:rsidP="00391B02">
      <w:pPr>
        <w:pStyle w:val="Heading1"/>
        <w:jc w:val="both"/>
        <w:rPr>
          <w:rtl/>
        </w:rPr>
      </w:pPr>
      <w:bookmarkStart w:id="0" w:name="_Toc186015967"/>
      <w:r>
        <w:rPr>
          <w:rFonts w:hint="cs"/>
          <w:rtl/>
        </w:rPr>
        <w:t>ادامه بررسی نسبت بین ادله بر</w:t>
      </w:r>
      <w:bookmarkStart w:id="1" w:name="_GoBack"/>
      <w:bookmarkEnd w:id="1"/>
      <w:r>
        <w:rPr>
          <w:rFonts w:hint="cs"/>
          <w:rtl/>
        </w:rPr>
        <w:t>ائت و ادله احتیاط</w:t>
      </w:r>
      <w:bookmarkEnd w:id="0"/>
    </w:p>
    <w:p w14:paraId="4E3B524B" w14:textId="4C73AAC0" w:rsidR="00503EAB" w:rsidRPr="00606FD8" w:rsidRDefault="00503EAB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بحث راجع به نسبت بین ادله‌ی برائت و ادله‌ی احتیاط بود</w:t>
      </w:r>
      <w:r w:rsidR="00AA33EF">
        <w:rPr>
          <w:rFonts w:ascii="NoorLotus" w:hAnsi="NoorLotus" w:cs="NoorLotus"/>
          <w:rtl/>
        </w:rPr>
        <w:t xml:space="preserve"> که پیرامون آن مطالبی ذکر شد</w:t>
      </w:r>
      <w:r w:rsidR="00AA33EF">
        <w:rPr>
          <w:rFonts w:ascii="NoorLotus" w:hAnsi="NoorLotus" w:cs="NoorLotus" w:hint="cs"/>
          <w:rtl/>
        </w:rPr>
        <w:t>.</w:t>
      </w:r>
    </w:p>
    <w:p w14:paraId="60E73DAD" w14:textId="77777777" w:rsidR="001A0C95" w:rsidRPr="00606FD8" w:rsidRDefault="001A0C95" w:rsidP="00391B02">
      <w:pPr>
        <w:pStyle w:val="Heading2"/>
        <w:jc w:val="both"/>
        <w:rPr>
          <w:rFonts w:ascii="NoorLotus" w:hAnsi="NoorLotus" w:hint="cs"/>
          <w:rtl/>
        </w:rPr>
      </w:pPr>
      <w:bookmarkStart w:id="2" w:name="_Toc186015968"/>
      <w:r w:rsidRPr="00606FD8">
        <w:rPr>
          <w:rFonts w:ascii="NoorLotus" w:hAnsi="NoorLotus"/>
          <w:rtl/>
        </w:rPr>
        <w:t>تتمۀ مطلب پنجم: عدم دخل نظریۀ انقلاب نسبت در مقام</w:t>
      </w:r>
      <w:bookmarkEnd w:id="2"/>
    </w:p>
    <w:p w14:paraId="4E118E03" w14:textId="2B1E58A6" w:rsidR="00884F48" w:rsidRPr="00606FD8" w:rsidRDefault="00503EAB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شهید صدر رحمه الله فرموده‌اند: </w:t>
      </w:r>
      <w:r w:rsidR="00884F48" w:rsidRPr="00606FD8">
        <w:rPr>
          <w:rFonts w:ascii="NoorLotus" w:hAnsi="NoorLotus" w:cs="NoorLotus"/>
          <w:rtl/>
        </w:rPr>
        <w:t>بنابر عدم انصراف حدیث رفع از شبهات قبل از فحص و شبهات مقرون به علم اجمالی نسبت آن با دلیل وجوب احتیاط مطلقا مثل «</w:t>
      </w:r>
      <w:r w:rsidR="00884F48" w:rsidRPr="00606FD8">
        <w:rPr>
          <w:rFonts w:ascii="NoorLotus" w:hAnsi="NoorLotus" w:cs="NoorLotus"/>
          <w:color w:val="0070C0"/>
          <w:rtl/>
        </w:rPr>
        <w:t>اخوک دینک فاحتط لدینک</w:t>
      </w:r>
      <w:r w:rsidR="00884F48" w:rsidRPr="00606FD8">
        <w:rPr>
          <w:rFonts w:ascii="NoorLotus" w:hAnsi="NoorLotus" w:cs="NoorLotus"/>
          <w:rtl/>
        </w:rPr>
        <w:t>»</w:t>
      </w:r>
      <w:r w:rsidR="00884F48" w:rsidRPr="00606FD8">
        <w:rPr>
          <w:rStyle w:val="FootnoteReference"/>
          <w:rFonts w:ascii="NoorLotus" w:hAnsi="NoorLotus" w:cs="NoorLotus"/>
          <w:color w:val="0070C0"/>
          <w:sz w:val="30"/>
          <w:szCs w:val="30"/>
          <w:rtl/>
        </w:rPr>
        <w:footnoteReference w:id="1"/>
      </w:r>
      <w:r w:rsidR="00884F48" w:rsidRPr="00606FD8">
        <w:rPr>
          <w:rFonts w:ascii="NoorLotus" w:hAnsi="NoorLotus" w:cs="NoorLotus"/>
          <w:rtl/>
        </w:rPr>
        <w:t xml:space="preserve"> (یعنی قسم اول از اخبار احتیاط) تباین است. و نسبت حدیث رفع با دلیل وجوب احتیاط در شبهات حکمیه (یعنی قسم دوم از اخبار احتیاط</w:t>
      </w:r>
      <w:r w:rsidR="00A31160" w:rsidRPr="00606FD8">
        <w:rPr>
          <w:rFonts w:ascii="NoorLotus" w:hAnsi="NoorLotus" w:cs="NoorLotus"/>
          <w:rtl/>
        </w:rPr>
        <w:t xml:space="preserve"> که ذیل مقبوله عمر بن حنظله است</w:t>
      </w:r>
      <w:r w:rsidR="00884F48" w:rsidRPr="00606FD8">
        <w:rPr>
          <w:rFonts w:ascii="NoorLotus" w:hAnsi="NoorLotus" w:cs="NoorLotus"/>
          <w:rtl/>
        </w:rPr>
        <w:t xml:space="preserve">) عموم و خصوص مطلق است یعنی دلیل وجوب احتیاط در شبهات حکمیه اخص از حدیث رفع است و آن را مختص به شبهات موضوعیه می‌کند. </w:t>
      </w:r>
    </w:p>
    <w:p w14:paraId="14D64255" w14:textId="0363827D" w:rsidR="00884F48" w:rsidRPr="00606FD8" w:rsidRDefault="00884F48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و در این نتیجه بین قول به انقلاب نسبت و عدم آن فر</w:t>
      </w:r>
      <w:r w:rsidR="00AD2D7E">
        <w:rPr>
          <w:rFonts w:ascii="NoorLotus" w:hAnsi="NoorLotus" w:cs="NoorLotus"/>
          <w:rtl/>
        </w:rPr>
        <w:t>قی وجود ندارد و در هر دو صورت ن</w:t>
      </w:r>
      <w:r w:rsidRPr="00606FD8">
        <w:rPr>
          <w:rFonts w:ascii="NoorLotus" w:hAnsi="NoorLotus" w:cs="NoorLotus"/>
          <w:rtl/>
        </w:rPr>
        <w:t>ت</w:t>
      </w:r>
      <w:r w:rsidR="00AD2D7E">
        <w:rPr>
          <w:rFonts w:ascii="NoorLotus" w:hAnsi="NoorLotus" w:cs="NoorLotus" w:hint="cs"/>
          <w:rtl/>
        </w:rPr>
        <w:t>ی</w:t>
      </w:r>
      <w:r w:rsidRPr="00606FD8">
        <w:rPr>
          <w:rFonts w:ascii="NoorLotus" w:hAnsi="NoorLotus" w:cs="NoorLotus"/>
          <w:rtl/>
        </w:rPr>
        <w:t>جه یک چیز خواهد بود. بنا</w:t>
      </w:r>
      <w:r w:rsidR="00AD2D7E">
        <w:rPr>
          <w:rFonts w:ascii="NoorLotus" w:hAnsi="NoorLotus" w:cs="NoorLotus" w:hint="cs"/>
          <w:rtl/>
        </w:rPr>
        <w:t xml:space="preserve"> </w:t>
      </w:r>
      <w:r w:rsidRPr="00606FD8">
        <w:rPr>
          <w:rFonts w:ascii="NoorLotus" w:hAnsi="NoorLotus" w:cs="NoorLotus"/>
          <w:rtl/>
        </w:rPr>
        <w:t xml:space="preserve">بر عدم انصراف حدیث رفع از شبهات بدویه قبل از فحص و شبهات مقرون به علم اجمالی و شمول و اطلاق </w:t>
      </w:r>
      <w:r w:rsidR="007A73AA" w:rsidRPr="00606FD8">
        <w:rPr>
          <w:rFonts w:ascii="NoorLotus" w:hAnsi="NoorLotus" w:cs="NoorLotus"/>
          <w:rtl/>
        </w:rPr>
        <w:t>آ</w:t>
      </w:r>
      <w:r w:rsidRPr="00606FD8">
        <w:rPr>
          <w:rFonts w:ascii="NoorLotus" w:hAnsi="NoorLotus" w:cs="NoorLotus"/>
          <w:rtl/>
        </w:rPr>
        <w:t xml:space="preserve">ن نسبت به این شبهات، نسبت بین حدیث رفع و دلیل وجوب احتیاط مطلقا فی حد نفسه تباین است و هر کدام دارای مخصص منفصل هستند. مخصص منفصل شبهات بدویه قبل از فحص و شبهات مقرون به علم </w:t>
      </w:r>
      <w:r w:rsidRPr="00606FD8">
        <w:rPr>
          <w:rFonts w:ascii="NoorLotus" w:hAnsi="NoorLotus" w:cs="NoorLotus"/>
          <w:rtl/>
        </w:rPr>
        <w:lastRenderedPageBreak/>
        <w:t xml:space="preserve">اجمالی را از تحت حدیث رفع خارج می‌کند و آن را مختص به شبهات بدویه بعد از فحص می‌کند و مخصص منفصل مثل قاعده‌ی حل نیز شبهات موضوعیه را از تحت دلیل وجوب احتیاط مطلقا خارج می‌کند و آن را مختص به شبهات حکمیه می‌کند و بعد از اعمال این تخصیص‌ها </w:t>
      </w:r>
      <w:r w:rsidR="0099674E">
        <w:rPr>
          <w:rFonts w:ascii="Sakkal Majalla" w:hAnsi="Sakkal Majalla" w:cs="Sakkal Majalla" w:hint="cs"/>
          <w:rtl/>
        </w:rPr>
        <w:t>–</w:t>
      </w:r>
      <w:r w:rsidR="0099674E">
        <w:rPr>
          <w:rFonts w:ascii="NoorLotus" w:hAnsi="NoorLotus" w:cs="NoorLotus" w:hint="cs"/>
          <w:rtl/>
        </w:rPr>
        <w:t xml:space="preserve">بنا بر نظریه انقلاب نسبت و </w:t>
      </w:r>
      <w:r w:rsidR="000C1659" w:rsidRPr="00606FD8">
        <w:rPr>
          <w:rFonts w:ascii="NoorLotus" w:hAnsi="NoorLotus" w:cs="NoorLotus"/>
          <w:rtl/>
        </w:rPr>
        <w:t xml:space="preserve">با قطع نظر از دلیل وجوب احتیاط در شبهات حکمیه- </w:t>
      </w:r>
      <w:r w:rsidRPr="00606FD8">
        <w:rPr>
          <w:rFonts w:ascii="NoorLotus" w:hAnsi="NoorLotus" w:cs="NoorLotus"/>
          <w:rtl/>
        </w:rPr>
        <w:t>نسبت حدیث رفع با دلیل وجوب احتیاط مطلقا</w:t>
      </w:r>
      <w:r w:rsidR="0099674E">
        <w:rPr>
          <w:rFonts w:ascii="NoorLotus" w:hAnsi="NoorLotus" w:cs="NoorLotus" w:hint="cs"/>
          <w:rtl/>
        </w:rPr>
        <w:t>،</w:t>
      </w:r>
      <w:r w:rsidRPr="00606FD8">
        <w:rPr>
          <w:rFonts w:ascii="NoorLotus" w:hAnsi="NoorLotus" w:cs="NoorLotus"/>
          <w:rtl/>
        </w:rPr>
        <w:t xml:space="preserve"> عموم من وجه </w:t>
      </w:r>
      <w:r w:rsidR="0050460B">
        <w:rPr>
          <w:rFonts w:ascii="NoorLotus" w:hAnsi="NoorLotus" w:cs="NoorLotus"/>
          <w:rtl/>
        </w:rPr>
        <w:t>خواهد بود. مورد افتراق حدیث رفع</w:t>
      </w:r>
      <w:r w:rsidR="0050460B">
        <w:rPr>
          <w:rFonts w:ascii="NoorLotus" w:hAnsi="NoorLotus" w:cs="NoorLotus" w:hint="cs"/>
          <w:rtl/>
        </w:rPr>
        <w:t>،</w:t>
      </w:r>
      <w:r w:rsidRPr="00606FD8">
        <w:rPr>
          <w:rFonts w:ascii="NoorLotus" w:hAnsi="NoorLotus" w:cs="NoorLotus"/>
          <w:rtl/>
        </w:rPr>
        <w:t xml:space="preserve"> شبه</w:t>
      </w:r>
      <w:r w:rsidR="0050460B">
        <w:rPr>
          <w:rFonts w:ascii="NoorLotus" w:hAnsi="NoorLotus" w:cs="NoorLotus"/>
          <w:rtl/>
        </w:rPr>
        <w:t>ات موضوعیه</w:t>
      </w:r>
      <w:r w:rsidR="0050460B">
        <w:rPr>
          <w:rFonts w:ascii="NoorLotus" w:hAnsi="NoorLotus" w:cs="NoorLotus" w:hint="cs"/>
          <w:rtl/>
        </w:rPr>
        <w:t xml:space="preserve"> و</w:t>
      </w:r>
      <w:r w:rsidRPr="00606FD8">
        <w:rPr>
          <w:rFonts w:ascii="NoorLotus" w:hAnsi="NoorLotus" w:cs="NoorLotus"/>
          <w:rtl/>
        </w:rPr>
        <w:t xml:space="preserve"> مور</w:t>
      </w:r>
      <w:r w:rsidR="0050460B">
        <w:rPr>
          <w:rFonts w:ascii="NoorLotus" w:hAnsi="NoorLotus" w:cs="NoorLotus"/>
          <w:rtl/>
        </w:rPr>
        <w:t>د افتراق دلیل وجوب احتیاط مطلقا</w:t>
      </w:r>
      <w:r w:rsidR="0050460B">
        <w:rPr>
          <w:rFonts w:ascii="NoorLotus" w:hAnsi="NoorLotus" w:cs="NoorLotus" w:hint="cs"/>
          <w:rtl/>
        </w:rPr>
        <w:t>،</w:t>
      </w:r>
      <w:r w:rsidRPr="00606FD8">
        <w:rPr>
          <w:rFonts w:ascii="NoorLotus" w:hAnsi="NoorLotus" w:cs="NoorLotus"/>
          <w:rtl/>
        </w:rPr>
        <w:t xml:space="preserve"> </w:t>
      </w:r>
      <w:r w:rsidR="0086695A" w:rsidRPr="00606FD8">
        <w:rPr>
          <w:rFonts w:ascii="NoorLotus" w:hAnsi="NoorLotus" w:cs="NoorLotus"/>
          <w:rtl/>
        </w:rPr>
        <w:t>شبهات بدویه قبل از فحص و شبهات مقرون به علم اجمالی و مورد اجتماع آن دو شبهات حکمیه بعد از فحص است.</w:t>
      </w:r>
      <w:r w:rsidR="003C11A6" w:rsidRPr="003C11A6">
        <w:rPr>
          <w:rStyle w:val="FootnoteReference"/>
          <w:rFonts w:ascii="NoorLotus" w:hAnsi="NoorLotus" w:cs="NoorLotus"/>
          <w:rtl/>
        </w:rPr>
        <w:footnoteReference w:id="2"/>
      </w:r>
    </w:p>
    <w:p w14:paraId="47F6BE96" w14:textId="77DC06D8" w:rsidR="000C61C6" w:rsidRPr="00606FD8" w:rsidRDefault="0086695A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این در صورتی است که در تخصیص حدیث رفع دلیل وجوب احتیاط در شبهات حکمیه یعنی ذیل مقبوله عمر بن حنظله لحاظ نشود </w:t>
      </w:r>
      <w:r w:rsidR="0099674E">
        <w:rPr>
          <w:rFonts w:ascii="NoorLotus" w:hAnsi="NoorLotus" w:cs="NoorLotus"/>
          <w:rtl/>
        </w:rPr>
        <w:t xml:space="preserve">ولی در صورت لحاظ </w:t>
      </w:r>
      <w:r w:rsidR="0099674E">
        <w:rPr>
          <w:rFonts w:ascii="NoorLotus" w:hAnsi="NoorLotus" w:cs="NoorLotus" w:hint="cs"/>
          <w:rtl/>
        </w:rPr>
        <w:t>آ</w:t>
      </w:r>
      <w:r w:rsidRPr="00606FD8">
        <w:rPr>
          <w:rFonts w:ascii="NoorLotus" w:hAnsi="NoorLotus" w:cs="NoorLotus"/>
          <w:rtl/>
        </w:rPr>
        <w:t>ن کار راحت‌تر می‌شود زیرا با این دلیل شبهات حکمیه بعد از فحص نیز</w:t>
      </w:r>
      <w:r w:rsidR="00B0154D" w:rsidRPr="00606FD8">
        <w:rPr>
          <w:rFonts w:ascii="NoorLotus" w:hAnsi="NoorLotus" w:cs="NoorLotus"/>
          <w:rtl/>
        </w:rPr>
        <w:t xml:space="preserve"> علاوه بر شبهات مقرون به علم اجمالی و شبهات بدویه قبل از فحص</w:t>
      </w:r>
      <w:r w:rsidRPr="00606FD8">
        <w:rPr>
          <w:rFonts w:ascii="NoorLotus" w:hAnsi="NoorLotus" w:cs="NoorLotus"/>
          <w:rtl/>
        </w:rPr>
        <w:t xml:space="preserve"> از تحت حدیث رفع خارج می‌شوند و آن مختص به شبهات موضوعیه بدویه خواهد شد و </w:t>
      </w:r>
      <w:r w:rsidR="000C61C6" w:rsidRPr="00606FD8">
        <w:rPr>
          <w:rFonts w:ascii="NoorLotus" w:hAnsi="NoorLotus" w:cs="NoorLotus"/>
          <w:rtl/>
        </w:rPr>
        <w:t xml:space="preserve">در این صورت حدیث رفع با </w:t>
      </w:r>
      <w:r w:rsidRPr="00606FD8">
        <w:rPr>
          <w:rFonts w:ascii="NoorLotus" w:hAnsi="NoorLotus" w:cs="NoorLotus"/>
          <w:rtl/>
        </w:rPr>
        <w:t xml:space="preserve">دلیل وجوب احتیاط </w:t>
      </w:r>
      <w:r w:rsidR="000C61C6" w:rsidRPr="00606FD8">
        <w:rPr>
          <w:rFonts w:ascii="NoorLotus" w:hAnsi="NoorLotus" w:cs="NoorLotus"/>
          <w:rtl/>
        </w:rPr>
        <w:t xml:space="preserve">مطلقا </w:t>
      </w:r>
      <w:r w:rsidRPr="00606FD8">
        <w:rPr>
          <w:rFonts w:ascii="NoorLotus" w:hAnsi="NoorLotus" w:cs="NoorLotus"/>
          <w:rtl/>
        </w:rPr>
        <w:t xml:space="preserve">که مربوط به شبهات حکمیه یا شبهات موضوعیه مقرون به علم اجمالی </w:t>
      </w:r>
      <w:r w:rsidR="000C61C6" w:rsidRPr="00606FD8">
        <w:rPr>
          <w:rFonts w:ascii="NoorLotus" w:hAnsi="NoorLotus" w:cs="NoorLotus"/>
          <w:rtl/>
        </w:rPr>
        <w:t xml:space="preserve">است، تنافی ندارد. </w:t>
      </w:r>
    </w:p>
    <w:p w14:paraId="64E96804" w14:textId="5D1FD0B3" w:rsidR="0086695A" w:rsidRPr="00606FD8" w:rsidRDefault="002A458F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لذا قائل به انقلاب نسبت باید راحت‌تر این مطلب را بپذیرد که </w:t>
      </w:r>
      <w:r w:rsidR="0086695A" w:rsidRPr="00606FD8">
        <w:rPr>
          <w:rFonts w:ascii="NoorLotus" w:hAnsi="NoorLotus" w:cs="NoorLotus"/>
          <w:rtl/>
        </w:rPr>
        <w:t>نتیجه‌ی جمع بین روایات</w:t>
      </w:r>
      <w:r w:rsidR="00D23823">
        <w:rPr>
          <w:rFonts w:ascii="NoorLotus" w:hAnsi="NoorLotus" w:cs="NoorLotus"/>
          <w:rtl/>
        </w:rPr>
        <w:t xml:space="preserve"> اثبات قول اخباری</w:t>
      </w:r>
      <w:r w:rsidR="00D23823">
        <w:rPr>
          <w:rFonts w:ascii="NoorLotus" w:hAnsi="NoorLotus" w:cs="NoorLotus" w:hint="cs"/>
          <w:rtl/>
        </w:rPr>
        <w:t>‌ها</w:t>
      </w:r>
      <w:r w:rsidR="000C61C6" w:rsidRPr="00606FD8">
        <w:rPr>
          <w:rFonts w:ascii="NoorLotus" w:hAnsi="NoorLotus" w:cs="NoorLotus"/>
          <w:rtl/>
        </w:rPr>
        <w:t xml:space="preserve"> یعنی</w:t>
      </w:r>
      <w:r w:rsidR="0086695A" w:rsidRPr="00606FD8">
        <w:rPr>
          <w:rFonts w:ascii="NoorLotus" w:hAnsi="NoorLotus" w:cs="NoorLotus"/>
          <w:rtl/>
        </w:rPr>
        <w:t xml:space="preserve"> وجوب احتیاط در شبهات حکمیه است. </w:t>
      </w:r>
    </w:p>
    <w:p w14:paraId="62D2C895" w14:textId="62081A74" w:rsidR="000C61C6" w:rsidRPr="00606FD8" w:rsidRDefault="000C61C6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بنابراین بنا</w:t>
      </w:r>
      <w:r w:rsidR="00D23823">
        <w:rPr>
          <w:rFonts w:ascii="NoorLotus" w:hAnsi="NoorLotus" w:cs="NoorLotus" w:hint="cs"/>
          <w:rtl/>
        </w:rPr>
        <w:t xml:space="preserve"> </w:t>
      </w:r>
      <w:r w:rsidRPr="00606FD8">
        <w:rPr>
          <w:rFonts w:ascii="NoorLotus" w:hAnsi="NoorLotus" w:cs="NoorLotus"/>
          <w:rtl/>
        </w:rPr>
        <w:t>بر تمامیت دلالت اد</w:t>
      </w:r>
      <w:r w:rsidR="00D23823">
        <w:rPr>
          <w:rFonts w:ascii="NoorLotus" w:hAnsi="NoorLotus" w:cs="NoorLotus"/>
          <w:rtl/>
        </w:rPr>
        <w:t>له‌ی وجوب احتیاط قول اخباری</w:t>
      </w:r>
      <w:r w:rsidR="00D23823">
        <w:rPr>
          <w:rFonts w:ascii="NoorLotus" w:hAnsi="NoorLotus" w:cs="NoorLotus" w:hint="cs"/>
          <w:rtl/>
        </w:rPr>
        <w:t>‌ها</w:t>
      </w:r>
      <w:r w:rsidRPr="00606FD8">
        <w:rPr>
          <w:rFonts w:ascii="NoorLotus" w:hAnsi="NoorLotus" w:cs="NoorLotus"/>
          <w:rtl/>
        </w:rPr>
        <w:t xml:space="preserve"> ثابت می‌شود. ولی همان‌طور که قبلا نیز بیان شد دلالت این ادله بر وجوب احتیاط تمام نیست. </w:t>
      </w:r>
    </w:p>
    <w:p w14:paraId="0ADD683B" w14:textId="656A4339" w:rsidR="00B12AA6" w:rsidRPr="00606FD8" w:rsidRDefault="000C61C6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به نظر ما اولا: </w:t>
      </w:r>
      <w:r w:rsidR="00B12AA6" w:rsidRPr="00606FD8">
        <w:rPr>
          <w:rFonts w:ascii="NoorLotus" w:hAnsi="NoorLotus" w:cs="NoorLotus"/>
          <w:rtl/>
        </w:rPr>
        <w:t xml:space="preserve">این کلام </w:t>
      </w:r>
      <w:r w:rsidRPr="00606FD8">
        <w:rPr>
          <w:rFonts w:ascii="NoorLotus" w:hAnsi="NoorLotus" w:cs="NoorLotus"/>
          <w:rtl/>
        </w:rPr>
        <w:t xml:space="preserve">شهید صدر رحمه الله -یعنی دو قسم بودن ادله‌ی وجوب احتیاط- </w:t>
      </w:r>
      <w:r w:rsidR="00B12AA6" w:rsidRPr="00606FD8">
        <w:rPr>
          <w:rFonts w:ascii="NoorLotus" w:hAnsi="NoorLotus" w:cs="NoorLotus"/>
          <w:rtl/>
        </w:rPr>
        <w:t>بنا</w:t>
      </w:r>
      <w:r w:rsidR="003C11A6">
        <w:rPr>
          <w:rFonts w:ascii="NoorLotus" w:hAnsi="NoorLotus" w:cs="NoorLotus" w:hint="cs"/>
          <w:rtl/>
        </w:rPr>
        <w:t xml:space="preserve"> </w:t>
      </w:r>
      <w:r w:rsidR="00B12AA6" w:rsidRPr="00606FD8">
        <w:rPr>
          <w:rFonts w:ascii="NoorLotus" w:hAnsi="NoorLotus" w:cs="NoorLotus"/>
          <w:rtl/>
        </w:rPr>
        <w:t xml:space="preserve">بر اختصاص ذیل مقبوله به شبهات حکمیه درست است </w:t>
      </w:r>
      <w:r w:rsidR="003C11A6">
        <w:rPr>
          <w:rFonts w:ascii="NoorLotus" w:hAnsi="NoorLotus" w:cs="NoorLotus" w:hint="cs"/>
          <w:rtl/>
        </w:rPr>
        <w:t>اما</w:t>
      </w:r>
      <w:r w:rsidR="00B12AA6" w:rsidRPr="00606FD8">
        <w:rPr>
          <w:rFonts w:ascii="NoorLotus" w:hAnsi="NoorLotus" w:cs="NoorLotus"/>
          <w:rtl/>
        </w:rPr>
        <w:t xml:space="preserve"> به نظر ما ولو مورد آن شبهات حکمیه است ولی تعلیل ذیل آن</w:t>
      </w:r>
      <w:r w:rsidRPr="00606FD8">
        <w:rPr>
          <w:rFonts w:ascii="NoorLotus" w:hAnsi="NoorLotus" w:cs="NoorLotus"/>
          <w:rtl/>
        </w:rPr>
        <w:t xml:space="preserve"> یعنی </w:t>
      </w:r>
      <w:r w:rsidR="003C11A6" w:rsidRPr="003C11A6">
        <w:rPr>
          <w:rFonts w:ascii="NoorLotus" w:hAnsi="NoorLotus" w:cs="NoorLotus" w:hint="cs"/>
          <w:sz w:val="34"/>
          <w:rtl/>
        </w:rPr>
        <w:t>«</w:t>
      </w:r>
      <w:r w:rsidRPr="00606FD8">
        <w:rPr>
          <w:rFonts w:ascii="NoorLotus" w:hAnsi="NoorLotus" w:cs="NoorLotus"/>
          <w:color w:val="0070C0"/>
          <w:sz w:val="34"/>
          <w:rtl/>
        </w:rPr>
        <w:t>الوقوف عند الشبهات خیر من الاقتحام فی الهلکات</w:t>
      </w:r>
      <w:r w:rsidRPr="003C11A6">
        <w:rPr>
          <w:rFonts w:ascii="NoorLotus" w:hAnsi="NoorLotus" w:cs="NoorLotus"/>
          <w:rtl/>
        </w:rPr>
        <w:t>»</w:t>
      </w:r>
      <w:r w:rsidRPr="003C11A6">
        <w:rPr>
          <w:rStyle w:val="FootnoteReference"/>
          <w:rFonts w:ascii="NoorLotus" w:hAnsi="NoorLotus" w:cs="NoorLotus"/>
          <w:sz w:val="28"/>
          <w:rtl/>
        </w:rPr>
        <w:footnoteReference w:id="3"/>
      </w:r>
      <w:r w:rsidR="00B12AA6" w:rsidRPr="00606FD8">
        <w:rPr>
          <w:rFonts w:ascii="NoorLotus" w:hAnsi="NoorLotus" w:cs="NoorLotus"/>
          <w:rtl/>
        </w:rPr>
        <w:t xml:space="preserve"> عام است </w:t>
      </w:r>
      <w:r w:rsidR="00061B6D" w:rsidRPr="00606FD8">
        <w:rPr>
          <w:rFonts w:ascii="NoorLotus" w:hAnsi="NoorLotus" w:cs="NoorLotus"/>
          <w:rtl/>
        </w:rPr>
        <w:t>و دلالت دارد بر این که در شبهات</w:t>
      </w:r>
      <w:r w:rsidR="003C11A6">
        <w:rPr>
          <w:rFonts w:ascii="NoorLotus" w:hAnsi="NoorLotus" w:cs="NoorLotus" w:hint="cs"/>
          <w:rtl/>
        </w:rPr>
        <w:t>،</w:t>
      </w:r>
      <w:r w:rsidR="00061B6D" w:rsidRPr="00606FD8">
        <w:rPr>
          <w:rFonts w:ascii="NoorLotus" w:hAnsi="NoorLotus" w:cs="NoorLotus"/>
          <w:rtl/>
        </w:rPr>
        <w:t xml:space="preserve"> وقوف کنید و الا مبتلی به اقتحام در هلکات خواهید شد و این</w:t>
      </w:r>
      <w:r w:rsidR="00B12AA6" w:rsidRPr="00606FD8">
        <w:rPr>
          <w:rFonts w:ascii="NoorLotus" w:hAnsi="NoorLotus" w:cs="NoorLotus"/>
          <w:rtl/>
        </w:rPr>
        <w:t xml:space="preserve"> شامل شبهات موضوعیه نیز می‌شود. </w:t>
      </w:r>
    </w:p>
    <w:p w14:paraId="1184AE19" w14:textId="6D528886" w:rsidR="00B12AA6" w:rsidRPr="00606FD8" w:rsidRDefault="000C61C6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ثانیا: به نظر ما</w:t>
      </w:r>
      <w:r w:rsidR="00E0425E" w:rsidRPr="00606FD8">
        <w:rPr>
          <w:rFonts w:ascii="NoorLotus" w:hAnsi="NoorLotus" w:cs="NoorLotus"/>
          <w:rtl/>
        </w:rPr>
        <w:t xml:space="preserve"> همان‌طور که مرحوم خویی نیز بیان کردند</w:t>
      </w:r>
      <w:r w:rsidRPr="00606FD8">
        <w:rPr>
          <w:rFonts w:ascii="NoorLotus" w:hAnsi="NoorLotus" w:cs="NoorLotus"/>
          <w:rtl/>
        </w:rPr>
        <w:t xml:space="preserve"> </w:t>
      </w:r>
      <w:r w:rsidR="00780720" w:rsidRPr="00606FD8">
        <w:rPr>
          <w:rFonts w:ascii="NoorLotus" w:hAnsi="NoorLotus" w:cs="NoorLotus"/>
          <w:rtl/>
        </w:rPr>
        <w:t>اد</w:t>
      </w:r>
      <w:r w:rsidR="00B12AA6" w:rsidRPr="00606FD8">
        <w:rPr>
          <w:rFonts w:ascii="NoorLotus" w:hAnsi="NoorLotus" w:cs="NoorLotus"/>
          <w:rtl/>
        </w:rPr>
        <w:t xml:space="preserve">له‌ی برائت وارد بر </w:t>
      </w:r>
      <w:r w:rsidR="00B12AA6" w:rsidRPr="00606FD8">
        <w:rPr>
          <w:rFonts w:ascii="NoorLotus" w:hAnsi="NoorLotus" w:cs="NoorLotus"/>
          <w:color w:val="0070C0"/>
          <w:rtl/>
        </w:rPr>
        <w:t xml:space="preserve">«قف عند الشبهة» </w:t>
      </w:r>
      <w:r w:rsidR="00B12AA6" w:rsidRPr="00606FD8">
        <w:rPr>
          <w:rFonts w:ascii="NoorLotus" w:hAnsi="NoorLotus" w:cs="NoorLotus"/>
          <w:rtl/>
        </w:rPr>
        <w:t>که عمده‌ترین دلیل وجوب احتیاط است، می‌باشد.</w:t>
      </w:r>
      <w:r w:rsidR="00780720" w:rsidRPr="00606FD8">
        <w:rPr>
          <w:rFonts w:ascii="NoorLotus" w:hAnsi="NoorLotus" w:cs="NoorLotus"/>
          <w:rtl/>
        </w:rPr>
        <w:t xml:space="preserve"> </w:t>
      </w:r>
      <w:r w:rsidR="00E0425E" w:rsidRPr="00606FD8">
        <w:rPr>
          <w:rFonts w:ascii="NoorLotus" w:hAnsi="NoorLotus" w:cs="NoorLotus"/>
          <w:rtl/>
        </w:rPr>
        <w:t>و آن فعلی که مورد قاعده‌ی حل و اصل برائت است مشتبه به قول مطلق نیست ولی شهید صدر رحمه الله و آیت الله سیستانی حفظه ال</w:t>
      </w:r>
      <w:r w:rsidR="00C449FB" w:rsidRPr="00606FD8">
        <w:rPr>
          <w:rFonts w:ascii="NoorLotus" w:hAnsi="NoorLotus" w:cs="NoorLotus"/>
          <w:rtl/>
        </w:rPr>
        <w:t xml:space="preserve">له </w:t>
      </w:r>
      <w:r w:rsidR="00E0425E" w:rsidRPr="00606FD8">
        <w:rPr>
          <w:rFonts w:ascii="NoorLotus" w:hAnsi="NoorLotus" w:cs="NoorLotus"/>
          <w:rtl/>
        </w:rPr>
        <w:t xml:space="preserve">این مطلب را قبول ندارند. </w:t>
      </w:r>
    </w:p>
    <w:p w14:paraId="5FD814D8" w14:textId="77777777" w:rsidR="001A0C95" w:rsidRPr="00606FD8" w:rsidRDefault="001A0C95" w:rsidP="00391B02">
      <w:pPr>
        <w:pStyle w:val="Heading2"/>
        <w:jc w:val="both"/>
        <w:rPr>
          <w:rFonts w:ascii="NoorLotus" w:hAnsi="NoorLotus"/>
          <w:rtl/>
        </w:rPr>
      </w:pPr>
      <w:bookmarkStart w:id="3" w:name="_Toc186015969"/>
      <w:r w:rsidRPr="00606FD8">
        <w:rPr>
          <w:rFonts w:ascii="NoorLotus" w:hAnsi="NoorLotus"/>
          <w:rtl/>
        </w:rPr>
        <w:lastRenderedPageBreak/>
        <w:t>مطلب ششم: نقد و بررسی کلام محقق هاشمی</w:t>
      </w:r>
      <w:bookmarkEnd w:id="3"/>
    </w:p>
    <w:p w14:paraId="6B191A7A" w14:textId="04D81BBA" w:rsidR="00D06F17" w:rsidRPr="00606FD8" w:rsidRDefault="00B12AA6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در کتاب اضواء و آراء فرموده‌اند: </w:t>
      </w:r>
      <w:r w:rsidR="006B4E99">
        <w:rPr>
          <w:rFonts w:ascii="NoorLotus" w:hAnsi="NoorLotus" w:cs="NoorLotus"/>
          <w:rtl/>
        </w:rPr>
        <w:t>تنها راه جواب از اخباری</w:t>
      </w:r>
      <w:r w:rsidR="006B4E99">
        <w:rPr>
          <w:rFonts w:ascii="NoorLotus" w:hAnsi="NoorLotus" w:cs="NoorLotus" w:hint="cs"/>
          <w:rtl/>
        </w:rPr>
        <w:t>‌ها</w:t>
      </w:r>
      <w:r w:rsidR="00DB7043" w:rsidRPr="00606FD8">
        <w:rPr>
          <w:rFonts w:ascii="NoorLotus" w:hAnsi="NoorLotus" w:cs="NoorLotus"/>
          <w:rtl/>
        </w:rPr>
        <w:t xml:space="preserve"> این است که گفته شود ادله‌ی وجوب احتیاط مثل </w:t>
      </w:r>
      <w:r w:rsidR="008F440B" w:rsidRPr="00606FD8">
        <w:rPr>
          <w:rFonts w:ascii="NoorLotus" w:hAnsi="NoorLotus" w:cs="NoorLotus"/>
          <w:color w:val="0070C0"/>
          <w:rtl/>
        </w:rPr>
        <w:t xml:space="preserve">«قف عند الشبهة» </w:t>
      </w:r>
      <w:r w:rsidR="00DB7043" w:rsidRPr="00606FD8">
        <w:rPr>
          <w:rFonts w:ascii="NoorLotus" w:hAnsi="NoorLotus" w:cs="NoorLotus"/>
          <w:rtl/>
        </w:rPr>
        <w:t xml:space="preserve">دلالت بر وجوب شرعی احتیاط ندارد بلکه ارشاد به حکم عقل </w:t>
      </w:r>
      <w:r w:rsidR="00260067" w:rsidRPr="00606FD8">
        <w:rPr>
          <w:rFonts w:ascii="NoorLotus" w:hAnsi="NoorLotus" w:cs="NoorLotus"/>
          <w:rtl/>
        </w:rPr>
        <w:t>است که در شبهات قبل از فحص و</w:t>
      </w:r>
      <w:r w:rsidR="001E508D" w:rsidRPr="00606FD8">
        <w:rPr>
          <w:rFonts w:ascii="NoorLotus" w:hAnsi="NoorLotus" w:cs="NoorLotus"/>
          <w:rtl/>
        </w:rPr>
        <w:t xml:space="preserve"> شبهات مقرون به علم اجمالی عقل حکم به تنجز می‌کند</w:t>
      </w:r>
      <w:r w:rsidR="00260067" w:rsidRPr="00606FD8">
        <w:rPr>
          <w:rFonts w:ascii="NoorLotus" w:hAnsi="NoorLotus" w:cs="NoorLotus"/>
          <w:rtl/>
        </w:rPr>
        <w:t>. در شبهات بدویه بعد از فحص نیز بنا</w:t>
      </w:r>
      <w:r w:rsidR="00FE4FC0">
        <w:rPr>
          <w:rFonts w:ascii="NoorLotus" w:hAnsi="NoorLotus" w:cs="NoorLotus" w:hint="cs"/>
          <w:rtl/>
        </w:rPr>
        <w:t xml:space="preserve"> </w:t>
      </w:r>
      <w:r w:rsidR="00260067" w:rsidRPr="00606FD8">
        <w:rPr>
          <w:rFonts w:ascii="NoorLotus" w:hAnsi="NoorLotus" w:cs="NoorLotus"/>
          <w:rtl/>
        </w:rPr>
        <w:t>بر مسلک قبح عقاب بلابیان عقل حکم به برائت می‌کند و بنابر مسلک حق الطاعة</w:t>
      </w:r>
      <w:r w:rsidR="00B30FE2" w:rsidRPr="00606FD8">
        <w:rPr>
          <w:rFonts w:ascii="NoorLotus" w:hAnsi="NoorLotus" w:cs="NoorLotus"/>
          <w:rtl/>
        </w:rPr>
        <w:t xml:space="preserve"> دلیل برائت شرعیه بر آن وارد است و</w:t>
      </w:r>
      <w:r w:rsidR="001E508D" w:rsidRPr="00606FD8">
        <w:rPr>
          <w:rFonts w:ascii="NoorLotus" w:hAnsi="NoorLotus" w:cs="NoorLotus"/>
          <w:rtl/>
        </w:rPr>
        <w:t xml:space="preserve"> موضوع حق الطاعة را از بین می‌رود. و الا اگر این بیان مطرح نشود گرفتار یک مشکلی خواهیم شد که راه</w:t>
      </w:r>
      <w:r w:rsidR="00FE4FC0">
        <w:rPr>
          <w:rFonts w:ascii="NoorLotus" w:hAnsi="NoorLotus" w:cs="NoorLotus" w:hint="cs"/>
          <w:rtl/>
        </w:rPr>
        <w:t>ی برای</w:t>
      </w:r>
      <w:r w:rsidR="001E508D" w:rsidRPr="00606FD8">
        <w:rPr>
          <w:rFonts w:ascii="NoorLotus" w:hAnsi="NoorLotus" w:cs="NoorLotus"/>
          <w:rtl/>
        </w:rPr>
        <w:t xml:space="preserve"> رهایی از آن وجود ندارد زیرا مورد ذیل مقبوله یعنی </w:t>
      </w:r>
      <w:r w:rsidR="00ED6CDD" w:rsidRPr="00606FD8">
        <w:rPr>
          <w:rFonts w:ascii="NoorLotus" w:hAnsi="NoorLotus" w:cs="NoorLotus"/>
          <w:rtl/>
        </w:rPr>
        <w:t>«</w:t>
      </w:r>
      <w:r w:rsidR="00ED6CDD" w:rsidRPr="00606FD8">
        <w:rPr>
          <w:rFonts w:ascii="NoorLotus" w:hAnsi="NoorLotus" w:cs="NoorLotus"/>
          <w:color w:val="0070C0"/>
          <w:sz w:val="34"/>
          <w:rtl/>
        </w:rPr>
        <w:t>اذا کان کذلک فارجه حتی تلقی امامک الوقوف عند الشبهات خیر من الاقتحام فی الهلکات</w:t>
      </w:r>
      <w:r w:rsidR="00ED6CDD" w:rsidRPr="00606FD8">
        <w:rPr>
          <w:rFonts w:ascii="NoorLotus" w:hAnsi="NoorLotus" w:cs="NoorLotus"/>
          <w:color w:val="0070C0"/>
          <w:rtl/>
        </w:rPr>
        <w:t>»</w:t>
      </w:r>
      <w:r w:rsidR="001E508D" w:rsidRPr="00606FD8">
        <w:rPr>
          <w:rFonts w:ascii="NoorLotus" w:hAnsi="NoorLotus" w:cs="NoorLotus"/>
          <w:rtl/>
        </w:rPr>
        <w:t xml:space="preserve"> شبه</w:t>
      </w:r>
      <w:r w:rsidR="00ED6CDD" w:rsidRPr="00606FD8">
        <w:rPr>
          <w:rFonts w:ascii="NoorLotus" w:hAnsi="NoorLotus" w:cs="NoorLotus"/>
          <w:rtl/>
        </w:rPr>
        <w:t>ه‌ی</w:t>
      </w:r>
      <w:r w:rsidR="001E508D" w:rsidRPr="00606FD8">
        <w:rPr>
          <w:rFonts w:ascii="NoorLotus" w:hAnsi="NoorLotus" w:cs="NoorLotus"/>
          <w:rtl/>
        </w:rPr>
        <w:t xml:space="preserve"> حکمیه بعد از فحص است زیرا </w:t>
      </w:r>
      <w:r w:rsidR="00D06F17" w:rsidRPr="00606FD8">
        <w:rPr>
          <w:rFonts w:ascii="NoorLotus" w:hAnsi="NoorLotus" w:cs="NoorLotus"/>
          <w:rtl/>
        </w:rPr>
        <w:t>مورد حدیث بحث دین و ارث است</w:t>
      </w:r>
      <w:r w:rsidR="0082357C" w:rsidRPr="00606FD8">
        <w:rPr>
          <w:rFonts w:ascii="NoorLotus" w:hAnsi="NoorLotus" w:cs="NoorLotus"/>
          <w:rtl/>
        </w:rPr>
        <w:t xml:space="preserve"> «بینهما منازعة او میراث</w:t>
      </w:r>
      <w:r w:rsidR="00FE4FC0">
        <w:rPr>
          <w:rFonts w:ascii="NoorLotus" w:hAnsi="NoorLotus" w:cs="NoorLotus" w:hint="cs"/>
          <w:rtl/>
        </w:rPr>
        <w:t>»</w:t>
      </w:r>
      <w:r w:rsidR="00D06F17" w:rsidRPr="00606FD8">
        <w:rPr>
          <w:rFonts w:ascii="NoorLotus" w:hAnsi="NoorLotus" w:cs="NoorLotus"/>
          <w:rtl/>
        </w:rPr>
        <w:t xml:space="preserve"> لذا از شبهات بدویه است و </w:t>
      </w:r>
      <w:r w:rsidR="001E508D" w:rsidRPr="00606FD8">
        <w:rPr>
          <w:rFonts w:ascii="NoorLotus" w:hAnsi="NoorLotus" w:cs="NoorLotus"/>
          <w:rtl/>
        </w:rPr>
        <w:t>شخص</w:t>
      </w:r>
      <w:r w:rsidR="00ED6CDD" w:rsidRPr="00606FD8">
        <w:rPr>
          <w:rFonts w:ascii="NoorLotus" w:hAnsi="NoorLotus" w:cs="NoorLotus"/>
          <w:rtl/>
        </w:rPr>
        <w:t xml:space="preserve"> نیز</w:t>
      </w:r>
      <w:r w:rsidR="001E508D" w:rsidRPr="00606FD8">
        <w:rPr>
          <w:rFonts w:ascii="NoorLotus" w:hAnsi="NoorLotus" w:cs="NoorLotus"/>
          <w:rtl/>
        </w:rPr>
        <w:t xml:space="preserve"> فحص کرد</w:t>
      </w:r>
      <w:r w:rsidR="00D06F17" w:rsidRPr="00606FD8">
        <w:rPr>
          <w:rFonts w:ascii="NoorLotus" w:hAnsi="NoorLotus" w:cs="NoorLotus"/>
          <w:rtl/>
        </w:rPr>
        <w:t xml:space="preserve">ه است و دو خبر </w:t>
      </w:r>
      <w:r w:rsidR="001E508D" w:rsidRPr="00606FD8">
        <w:rPr>
          <w:rFonts w:ascii="NoorLotus" w:hAnsi="NoorLotus" w:cs="NoorLotus"/>
          <w:rtl/>
        </w:rPr>
        <w:t>پیدا کرد</w:t>
      </w:r>
      <w:r w:rsidR="00D06F17" w:rsidRPr="00606FD8">
        <w:rPr>
          <w:rFonts w:ascii="NoorLotus" w:hAnsi="NoorLotus" w:cs="NoorLotus"/>
          <w:rtl/>
        </w:rPr>
        <w:t xml:space="preserve"> که م</w:t>
      </w:r>
      <w:r w:rsidR="00ED6CDD" w:rsidRPr="00606FD8">
        <w:rPr>
          <w:rFonts w:ascii="NoorLotus" w:hAnsi="NoorLotus" w:cs="NoorLotus"/>
          <w:rtl/>
        </w:rPr>
        <w:t>ت</w:t>
      </w:r>
      <w:r w:rsidR="00D06F17" w:rsidRPr="00606FD8">
        <w:rPr>
          <w:rFonts w:ascii="NoorLotus" w:hAnsi="NoorLotus" w:cs="NoorLotus"/>
          <w:rtl/>
        </w:rPr>
        <w:t>عارض هستند و</w:t>
      </w:r>
      <w:r w:rsidR="001E508D" w:rsidRPr="00606FD8">
        <w:rPr>
          <w:rFonts w:ascii="NoorLotus" w:hAnsi="NoorLotus" w:cs="NoorLotus"/>
          <w:rtl/>
        </w:rPr>
        <w:t xml:space="preserve"> مرجحی برای هیچ‌کدام پیدا نکرد</w:t>
      </w:r>
      <w:r w:rsidR="00ED6CDD" w:rsidRPr="00606FD8">
        <w:rPr>
          <w:rFonts w:ascii="NoorLotus" w:hAnsi="NoorLotus" w:cs="NoorLotus"/>
          <w:rtl/>
        </w:rPr>
        <w:t xml:space="preserve">ه است. </w:t>
      </w:r>
    </w:p>
    <w:p w14:paraId="3E84E443" w14:textId="326F7950" w:rsidR="00B12AA6" w:rsidRPr="00606FD8" w:rsidRDefault="00F549BE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حدیث حجب </w:t>
      </w:r>
      <w:r w:rsidR="00FE4FC0">
        <w:rPr>
          <w:rFonts w:ascii="NoorLotus" w:hAnsi="NoorLotus" w:cs="NoorLotus" w:hint="cs"/>
          <w:rtl/>
        </w:rPr>
        <w:t>-</w:t>
      </w:r>
      <w:r w:rsidR="0084695D" w:rsidRPr="00606FD8">
        <w:rPr>
          <w:rFonts w:ascii="NoorLotus" w:hAnsi="NoorLotus" w:cs="NoorLotus"/>
          <w:rtl/>
        </w:rPr>
        <w:t>که آن نیز مربوط به بعد از فحص است و الا قبل از فحص «</w:t>
      </w:r>
      <w:r w:rsidR="007B5579" w:rsidRPr="00606FD8">
        <w:rPr>
          <w:rFonts w:ascii="NoorLotus" w:hAnsi="NoorLotus" w:cs="NoorLotus"/>
          <w:rtl/>
        </w:rPr>
        <w:t>حجب الله علمه عنّی</w:t>
      </w:r>
      <w:r w:rsidR="0084695D" w:rsidRPr="00606FD8">
        <w:rPr>
          <w:rFonts w:ascii="NoorLotus" w:hAnsi="NoorLotus" w:cs="NoorLotus"/>
          <w:rtl/>
        </w:rPr>
        <w:t>» صدق نمی‌کند</w:t>
      </w:r>
      <w:r w:rsidR="00FE4FC0">
        <w:rPr>
          <w:rFonts w:ascii="NoorLotus" w:hAnsi="NoorLotus" w:cs="NoorLotus" w:hint="cs"/>
          <w:rtl/>
        </w:rPr>
        <w:t>-</w:t>
      </w:r>
      <w:r w:rsidR="0094537F" w:rsidRPr="00606FD8">
        <w:rPr>
          <w:rFonts w:ascii="NoorLotus" w:hAnsi="NoorLotus" w:cs="NoorLotus"/>
          <w:rtl/>
        </w:rPr>
        <w:t xml:space="preserve"> دلالت بر برائت در شبهات حکمیه بعد از فحص دارد. بنابراین در مورد شبهات حکمیه بعد از فحص یک دلیل </w:t>
      </w:r>
      <w:r w:rsidR="0084695D" w:rsidRPr="00606FD8">
        <w:rPr>
          <w:rFonts w:ascii="NoorLotus" w:hAnsi="NoorLotus" w:cs="NoorLotus"/>
          <w:rtl/>
        </w:rPr>
        <w:t>دلالت بر عدم لزوم احتیاط</w:t>
      </w:r>
      <w:r w:rsidR="0094537F" w:rsidRPr="00606FD8">
        <w:rPr>
          <w:rFonts w:ascii="NoorLotus" w:hAnsi="NoorLotus" w:cs="NoorLotus"/>
          <w:rtl/>
        </w:rPr>
        <w:t xml:space="preserve"> و برائت</w:t>
      </w:r>
      <w:r w:rsidR="0084695D" w:rsidRPr="00606FD8">
        <w:rPr>
          <w:rFonts w:ascii="NoorLotus" w:hAnsi="NoorLotus" w:cs="NoorLotus"/>
          <w:rtl/>
        </w:rPr>
        <w:t xml:space="preserve"> </w:t>
      </w:r>
      <w:r w:rsidR="0094537F" w:rsidRPr="00606FD8">
        <w:rPr>
          <w:rFonts w:ascii="NoorLotus" w:hAnsi="NoorLotus" w:cs="NoorLotus"/>
          <w:rtl/>
        </w:rPr>
        <w:t xml:space="preserve">و دلیل دیگر دلالت بر لزوم احتیاط می‌کند. </w:t>
      </w:r>
      <w:r w:rsidR="00606E88" w:rsidRPr="00606FD8">
        <w:rPr>
          <w:rFonts w:ascii="NoorLotus" w:hAnsi="NoorLotus" w:cs="NoorLotus"/>
          <w:rtl/>
        </w:rPr>
        <w:t xml:space="preserve">و این دو با هم جمع عرفی نیز ندارند و نمی‌توان «قف عند الشبهة» را حمل بر استحباب احتیاط کرد. </w:t>
      </w:r>
      <w:r w:rsidR="0080555D" w:rsidRPr="00606FD8">
        <w:rPr>
          <w:rFonts w:ascii="NoorLotus" w:hAnsi="NoorLotus" w:cs="NoorLotus"/>
          <w:rtl/>
        </w:rPr>
        <w:t xml:space="preserve">زیرا </w:t>
      </w:r>
      <w:r w:rsidR="003802F6" w:rsidRPr="00606FD8">
        <w:rPr>
          <w:rFonts w:ascii="NoorLotus" w:hAnsi="NoorLotus" w:cs="NoorLotus"/>
          <w:rtl/>
        </w:rPr>
        <w:t>این جمع و حمل بر استحباب در مواردی که</w:t>
      </w:r>
      <w:r w:rsidR="00C332E6" w:rsidRPr="00606FD8">
        <w:rPr>
          <w:rFonts w:ascii="NoorLotus" w:hAnsi="NoorLotus" w:cs="NoorLotus"/>
          <w:rtl/>
        </w:rPr>
        <w:t xml:space="preserve"> حکم نفسی </w:t>
      </w:r>
      <w:r w:rsidR="003802F6" w:rsidRPr="00606FD8">
        <w:rPr>
          <w:rFonts w:ascii="NoorLotus" w:hAnsi="NoorLotus" w:cs="NoorLotus"/>
          <w:rtl/>
        </w:rPr>
        <w:t>باشد صحیح است</w:t>
      </w:r>
      <w:r w:rsidR="00C332E6" w:rsidRPr="00606FD8">
        <w:rPr>
          <w:rFonts w:ascii="NoorLotus" w:hAnsi="NoorLotus" w:cs="NoorLotus"/>
          <w:rtl/>
        </w:rPr>
        <w:t xml:space="preserve"> مثل </w:t>
      </w:r>
      <w:r w:rsidR="003802F6" w:rsidRPr="00606FD8">
        <w:rPr>
          <w:rFonts w:ascii="NoorLotus" w:hAnsi="NoorLotus" w:cs="NoorLotus"/>
          <w:rtl/>
        </w:rPr>
        <w:t xml:space="preserve">این که مفاد یک خطاب </w:t>
      </w:r>
      <w:r w:rsidR="00C332E6" w:rsidRPr="00606FD8">
        <w:rPr>
          <w:rFonts w:ascii="NoorLotus" w:hAnsi="NoorLotus" w:cs="NoorLotus"/>
          <w:rtl/>
        </w:rPr>
        <w:t>«اغتسل للجمعة»</w:t>
      </w:r>
      <w:r w:rsidR="003802F6" w:rsidRPr="00606FD8">
        <w:rPr>
          <w:rFonts w:ascii="NoorLotus" w:hAnsi="NoorLotus" w:cs="NoorLotus"/>
          <w:rtl/>
        </w:rPr>
        <w:t xml:space="preserve"> یعنی وجوب نفسی غسل جمعه</w:t>
      </w:r>
      <w:r w:rsidR="00C332E6" w:rsidRPr="00606FD8">
        <w:rPr>
          <w:rFonts w:ascii="NoorLotus" w:hAnsi="NoorLotus" w:cs="NoorLotus"/>
          <w:rtl/>
        </w:rPr>
        <w:t xml:space="preserve"> </w:t>
      </w:r>
      <w:r w:rsidR="003802F6" w:rsidRPr="00606FD8">
        <w:rPr>
          <w:rFonts w:ascii="NoorLotus" w:hAnsi="NoorLotus" w:cs="NoorLotus"/>
          <w:rtl/>
        </w:rPr>
        <w:t xml:space="preserve">است و در مقابل آن </w:t>
      </w:r>
      <w:r w:rsidR="00A70BD3" w:rsidRPr="00606FD8">
        <w:rPr>
          <w:rFonts w:ascii="NoorLotus" w:hAnsi="NoorLotus" w:cs="NoorLotus"/>
          <w:rtl/>
        </w:rPr>
        <w:t xml:space="preserve">دلیل </w:t>
      </w:r>
      <w:r w:rsidR="00197DDF">
        <w:rPr>
          <w:rFonts w:ascii="NoorLotus" w:hAnsi="NoorLotus" w:cs="NoorLotus" w:hint="cs"/>
          <w:rtl/>
        </w:rPr>
        <w:t xml:space="preserve">دیگر </w:t>
      </w:r>
      <w:r w:rsidR="00A70BD3" w:rsidRPr="00606FD8">
        <w:rPr>
          <w:rFonts w:ascii="NoorLotus" w:hAnsi="NoorLotus" w:cs="NoorLotus"/>
          <w:rtl/>
        </w:rPr>
        <w:t xml:space="preserve">دلالت بر عدم </w:t>
      </w:r>
      <w:r w:rsidR="003802F6" w:rsidRPr="00606FD8">
        <w:rPr>
          <w:rFonts w:ascii="NoorLotus" w:hAnsi="NoorLotus" w:cs="NoorLotus"/>
          <w:rtl/>
        </w:rPr>
        <w:t>وجوب غسل جمعه می‌کند</w:t>
      </w:r>
      <w:r w:rsidR="00C332E6" w:rsidRPr="00606FD8">
        <w:rPr>
          <w:rFonts w:ascii="NoorLotus" w:hAnsi="NoorLotus" w:cs="NoorLotus"/>
          <w:rtl/>
        </w:rPr>
        <w:t xml:space="preserve"> مقتضای جمع عرفی حمل </w:t>
      </w:r>
      <w:r w:rsidR="003802F6" w:rsidRPr="00606FD8">
        <w:rPr>
          <w:rFonts w:ascii="NoorLotus" w:hAnsi="NoorLotus" w:cs="NoorLotus"/>
          <w:rtl/>
        </w:rPr>
        <w:t>«اغتسل للجمعة»</w:t>
      </w:r>
      <w:r w:rsidR="00C332E6" w:rsidRPr="00606FD8">
        <w:rPr>
          <w:rFonts w:ascii="NoorLotus" w:hAnsi="NoorLotus" w:cs="NoorLotus"/>
          <w:rtl/>
        </w:rPr>
        <w:t xml:space="preserve"> بر استحباب</w:t>
      </w:r>
      <w:r w:rsidR="003802F6" w:rsidRPr="00606FD8">
        <w:rPr>
          <w:rFonts w:ascii="NoorLotus" w:hAnsi="NoorLotus" w:cs="NoorLotus"/>
          <w:rtl/>
        </w:rPr>
        <w:t xml:space="preserve"> نفسی</w:t>
      </w:r>
      <w:r w:rsidR="00C332E6" w:rsidRPr="00606FD8">
        <w:rPr>
          <w:rFonts w:ascii="NoorLotus" w:hAnsi="NoorLotus" w:cs="NoorLotus"/>
          <w:rtl/>
        </w:rPr>
        <w:t xml:space="preserve"> است.</w:t>
      </w:r>
      <w:r w:rsidR="003802F6" w:rsidRPr="00606FD8">
        <w:rPr>
          <w:rFonts w:ascii="NoorLotus" w:hAnsi="NoorLotus" w:cs="NoorLotus"/>
          <w:rtl/>
        </w:rPr>
        <w:t xml:space="preserve"> ولی در مواردی که حکم</w:t>
      </w:r>
      <w:r w:rsidR="00197DDF">
        <w:rPr>
          <w:rFonts w:ascii="NoorLotus" w:hAnsi="NoorLotus" w:cs="NoorLotus" w:hint="cs"/>
          <w:rtl/>
        </w:rPr>
        <w:t>،</w:t>
      </w:r>
      <w:r w:rsidR="00197DDF">
        <w:rPr>
          <w:rFonts w:ascii="NoorLotus" w:hAnsi="NoorLotus" w:cs="NoorLotus"/>
          <w:rtl/>
        </w:rPr>
        <w:t xml:space="preserve"> طریقی </w:t>
      </w:r>
      <w:r w:rsidR="00197DDF">
        <w:rPr>
          <w:rFonts w:ascii="NoorLotus" w:hAnsi="NoorLotus" w:cs="NoorLotus" w:hint="cs"/>
          <w:rtl/>
        </w:rPr>
        <w:t>و</w:t>
      </w:r>
      <w:r w:rsidR="003802F6" w:rsidRPr="00606FD8">
        <w:rPr>
          <w:rFonts w:ascii="NoorLotus" w:hAnsi="NoorLotus" w:cs="NoorLotus"/>
          <w:rtl/>
        </w:rPr>
        <w:t xml:space="preserve"> به </w:t>
      </w:r>
      <w:r w:rsidR="00D93A54" w:rsidRPr="00606FD8">
        <w:rPr>
          <w:rFonts w:ascii="NoorLotus" w:hAnsi="NoorLotus" w:cs="NoorLotus"/>
          <w:rtl/>
        </w:rPr>
        <w:t>داعی</w:t>
      </w:r>
      <w:r w:rsidR="003802F6" w:rsidRPr="00606FD8">
        <w:rPr>
          <w:rFonts w:ascii="NoorLotus" w:hAnsi="NoorLotus" w:cs="NoorLotus"/>
          <w:rtl/>
        </w:rPr>
        <w:t xml:space="preserve"> ارشاد به منجزیت و معذریت است این جمع ممکن نیست. و «قف عند الشبهة» حکم طریقی است و </w:t>
      </w:r>
      <w:r w:rsidR="00C332E6" w:rsidRPr="00606FD8">
        <w:rPr>
          <w:rFonts w:ascii="NoorLotus" w:hAnsi="NoorLotus" w:cs="NoorLotus"/>
          <w:rtl/>
        </w:rPr>
        <w:t xml:space="preserve">خطاب </w:t>
      </w:r>
      <w:r w:rsidR="003802F6" w:rsidRPr="00606FD8">
        <w:rPr>
          <w:rFonts w:ascii="NoorLotus" w:hAnsi="NoorLotus" w:cs="NoorLotus"/>
          <w:rtl/>
        </w:rPr>
        <w:t>امر به احتیاط در شبهات</w:t>
      </w:r>
      <w:r w:rsidR="00197DDF">
        <w:rPr>
          <w:rFonts w:ascii="NoorLotus" w:hAnsi="NoorLotus" w:cs="NoorLotus" w:hint="cs"/>
          <w:rtl/>
        </w:rPr>
        <w:t>،</w:t>
      </w:r>
      <w:r w:rsidR="003802F6" w:rsidRPr="00606FD8">
        <w:rPr>
          <w:rFonts w:ascii="NoorLotus" w:hAnsi="NoorLotus" w:cs="NoorLotus"/>
          <w:rtl/>
        </w:rPr>
        <w:t xml:space="preserve"> ارشاد به تنجز آن شبهه است</w:t>
      </w:r>
      <w:r w:rsidR="00D93A54" w:rsidRPr="00606FD8">
        <w:rPr>
          <w:rFonts w:ascii="NoorLotus" w:hAnsi="NoorLotus" w:cs="NoorLotus"/>
          <w:rtl/>
        </w:rPr>
        <w:t>. و خطاب</w:t>
      </w:r>
      <w:r w:rsidR="003802F6" w:rsidRPr="00606FD8">
        <w:rPr>
          <w:rFonts w:ascii="NoorLotus" w:hAnsi="NoorLotus" w:cs="NoorLotus"/>
          <w:rtl/>
        </w:rPr>
        <w:t xml:space="preserve"> </w:t>
      </w:r>
      <w:r w:rsidR="00C332E6" w:rsidRPr="00606FD8">
        <w:rPr>
          <w:rFonts w:ascii="NoorLotus" w:hAnsi="NoorLotus" w:cs="NoorLotus"/>
          <w:rtl/>
        </w:rPr>
        <w:t>ارشادی حمل بر استحباب نمی‌شود مثل «یعید» و «لایعید» که اولی ارشاد به صحت و دومی ارشاد به بطلان است و آن دو جمع عرفی ندارند</w:t>
      </w:r>
      <w:r w:rsidR="0078798C" w:rsidRPr="00606FD8">
        <w:rPr>
          <w:rFonts w:ascii="NoorLotus" w:hAnsi="NoorLotus" w:cs="NoorLotus"/>
          <w:rtl/>
        </w:rPr>
        <w:t xml:space="preserve"> و نمی‌توان «یعید» را حمل بر استحباب کرد</w:t>
      </w:r>
      <w:r w:rsidR="00B30FE2" w:rsidRPr="00606FD8">
        <w:rPr>
          <w:rStyle w:val="FootnoteReference"/>
          <w:rFonts w:ascii="NoorLotus" w:hAnsi="NoorLotus" w:cs="NoorLotus"/>
          <w:color w:val="0070C0"/>
          <w:rtl/>
        </w:rPr>
        <w:footnoteReference w:id="4"/>
      </w:r>
      <w:r w:rsidR="00C332E6" w:rsidRPr="00606FD8">
        <w:rPr>
          <w:rFonts w:ascii="NoorLotus" w:hAnsi="NoorLotus" w:cs="NoorLotus"/>
          <w:rtl/>
        </w:rPr>
        <w:t xml:space="preserve">. </w:t>
      </w:r>
    </w:p>
    <w:p w14:paraId="3B822F4C" w14:textId="12283797" w:rsidR="00FE64F5" w:rsidRPr="00606FD8" w:rsidRDefault="00C332E6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این کلام تمام نیست زیرا اولا:</w:t>
      </w:r>
      <w:r w:rsidR="002E68D5" w:rsidRPr="00606FD8">
        <w:rPr>
          <w:rFonts w:ascii="NoorLotus" w:hAnsi="NoorLotus" w:cs="NoorLotus"/>
          <w:rtl/>
        </w:rPr>
        <w:t xml:space="preserve"> فحص </w:t>
      </w:r>
      <w:r w:rsidR="00AF7A40" w:rsidRPr="00606FD8">
        <w:rPr>
          <w:rFonts w:ascii="NoorLotus" w:hAnsi="NoorLotus" w:cs="NoorLotus"/>
          <w:rtl/>
        </w:rPr>
        <w:t xml:space="preserve">این شخص تام نبوده است فحص </w:t>
      </w:r>
      <w:r w:rsidR="002E68D5" w:rsidRPr="00606FD8">
        <w:rPr>
          <w:rFonts w:ascii="NoorLotus" w:hAnsi="NoorLotus" w:cs="NoorLotus"/>
          <w:rtl/>
        </w:rPr>
        <w:t>تام برای این شخص</w:t>
      </w:r>
      <w:r w:rsidR="00B23B20" w:rsidRPr="00606FD8">
        <w:rPr>
          <w:rFonts w:ascii="NoorLotus" w:hAnsi="NoorLotus" w:cs="NoorLotus"/>
          <w:rtl/>
        </w:rPr>
        <w:t xml:space="preserve"> که متمکن از سؤال امام علیه السلام و اصحاب خاص امام علیه السلام </w:t>
      </w:r>
      <w:r w:rsidR="00845F07">
        <w:rPr>
          <w:rFonts w:ascii="NoorLotus" w:hAnsi="NoorLotus" w:cs="NoorLotus" w:hint="cs"/>
          <w:rtl/>
        </w:rPr>
        <w:t>-</w:t>
      </w:r>
      <w:r w:rsidR="00B23B20" w:rsidRPr="00606FD8">
        <w:rPr>
          <w:rFonts w:ascii="NoorLotus" w:hAnsi="NoorLotus" w:cs="NoorLotus"/>
          <w:rtl/>
        </w:rPr>
        <w:t>که</w:t>
      </w:r>
      <w:r w:rsidR="00845F07">
        <w:rPr>
          <w:rFonts w:ascii="NoorLotus" w:hAnsi="NoorLotus" w:cs="NoorLotus"/>
          <w:rtl/>
        </w:rPr>
        <w:t xml:space="preserve"> بطانة الامام </w:t>
      </w:r>
      <w:r w:rsidR="00845F07">
        <w:rPr>
          <w:rFonts w:ascii="NoorLotus" w:hAnsi="NoorLotus" w:cs="NoorLotus" w:hint="cs"/>
          <w:rtl/>
        </w:rPr>
        <w:t xml:space="preserve">و خاصّته </w:t>
      </w:r>
      <w:r w:rsidR="00845F07">
        <w:rPr>
          <w:rFonts w:ascii="NoorLotus" w:hAnsi="NoorLotus" w:cs="NoorLotus"/>
          <w:rtl/>
        </w:rPr>
        <w:t>علیه السلام هستند</w:t>
      </w:r>
      <w:r w:rsidR="00845F07">
        <w:rPr>
          <w:rFonts w:ascii="NoorLotus" w:hAnsi="NoorLotus" w:cs="NoorLotus" w:hint="cs"/>
          <w:rtl/>
        </w:rPr>
        <w:t>-</w:t>
      </w:r>
      <w:r w:rsidR="00B23B20" w:rsidRPr="00606FD8">
        <w:rPr>
          <w:rFonts w:ascii="NoorLotus" w:hAnsi="NoorLotus" w:cs="NoorLotus"/>
          <w:rtl/>
        </w:rPr>
        <w:t xml:space="preserve"> است</w:t>
      </w:r>
      <w:r w:rsidR="002E68D5" w:rsidRPr="00606FD8">
        <w:rPr>
          <w:rFonts w:ascii="NoorLotus" w:hAnsi="NoorLotus" w:cs="NoorLotus"/>
          <w:rtl/>
        </w:rPr>
        <w:t xml:space="preserve"> به این نحو است که شخص بعد از تحصیل دو خبر متعارض که هیچ‌کدام دارای مرجح نیستند از این بزرگواران سؤال کن</w:t>
      </w:r>
      <w:r w:rsidR="00AF7A40" w:rsidRPr="00606FD8">
        <w:rPr>
          <w:rFonts w:ascii="NoorLotus" w:hAnsi="NoorLotus" w:cs="NoorLotus"/>
          <w:rtl/>
        </w:rPr>
        <w:t>د تا حق برای او روشن شود</w:t>
      </w:r>
      <w:r w:rsidR="002E68D5" w:rsidRPr="00606FD8">
        <w:rPr>
          <w:rFonts w:ascii="NoorLotus" w:hAnsi="NoorLotus" w:cs="NoorLotus"/>
          <w:rtl/>
        </w:rPr>
        <w:t xml:space="preserve">. </w:t>
      </w:r>
      <w:r w:rsidR="00CF05B6" w:rsidRPr="00606FD8">
        <w:rPr>
          <w:rFonts w:ascii="NoorLotus" w:hAnsi="NoorLotus" w:cs="NoorLotus"/>
          <w:rtl/>
        </w:rPr>
        <w:t>بنابراین مورد آن خصوص شبهات حکمیه بعد از فحص نیست.</w:t>
      </w:r>
    </w:p>
    <w:p w14:paraId="1E73D5B3" w14:textId="7310F2FA" w:rsidR="00FE64F5" w:rsidRPr="00606FD8" w:rsidRDefault="00FE64F5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lastRenderedPageBreak/>
        <w:t>ثانیا: مورد مقبوله</w:t>
      </w:r>
      <w:r w:rsidR="009505E9" w:rsidRPr="00606FD8">
        <w:rPr>
          <w:rFonts w:ascii="NoorLotus" w:hAnsi="NoorLotus" w:cs="NoorLotus"/>
          <w:rtl/>
        </w:rPr>
        <w:t xml:space="preserve"> قضا و</w:t>
      </w:r>
      <w:r w:rsidRPr="00606FD8">
        <w:rPr>
          <w:rFonts w:ascii="NoorLotus" w:hAnsi="NoorLotus" w:cs="NoorLotus"/>
          <w:rtl/>
        </w:rPr>
        <w:t xml:space="preserve"> تنازع است و جریان برائت در تنازع معنا ندارد زیرا هر کدام به نفع خود برائت جاری می‌کند. </w:t>
      </w:r>
      <w:r w:rsidR="00CF05B6" w:rsidRPr="00606FD8">
        <w:rPr>
          <w:rFonts w:ascii="NoorLotus" w:hAnsi="NoorLotus" w:cs="NoorLotus"/>
          <w:rtl/>
        </w:rPr>
        <w:t xml:space="preserve">مثلا </w:t>
      </w:r>
      <w:r w:rsidRPr="00606FD8">
        <w:rPr>
          <w:rFonts w:ascii="NoorLotus" w:hAnsi="NoorLotus" w:cs="NoorLotus"/>
          <w:rtl/>
        </w:rPr>
        <w:t xml:space="preserve">زوجه ادعا می‌کند که از این زمین ارث می‌برد و ورثه دیگر ادعا می‌کنند که زن از زمین ارث نمی‌برد، </w:t>
      </w:r>
      <w:r w:rsidR="00F3406D" w:rsidRPr="00606FD8">
        <w:rPr>
          <w:rFonts w:ascii="NoorLotus" w:hAnsi="NoorLotus" w:cs="NoorLotus"/>
          <w:rtl/>
        </w:rPr>
        <w:t>و معنا ندارد که در این موارد</w:t>
      </w:r>
      <w:r w:rsidR="00925EA5" w:rsidRPr="00606FD8">
        <w:rPr>
          <w:rFonts w:ascii="NoorLotus" w:hAnsi="NoorLotus" w:cs="NoorLotus"/>
          <w:rtl/>
        </w:rPr>
        <w:t xml:space="preserve"> گفته شود </w:t>
      </w:r>
      <w:r w:rsidR="00241EC2" w:rsidRPr="00606FD8">
        <w:rPr>
          <w:rFonts w:ascii="NoorLotus" w:hAnsi="NoorLotus" w:cs="NoorLotus"/>
          <w:rtl/>
        </w:rPr>
        <w:t xml:space="preserve">در </w:t>
      </w:r>
      <w:r w:rsidR="00925EA5" w:rsidRPr="00606FD8">
        <w:rPr>
          <w:rFonts w:ascii="NoorLotus" w:hAnsi="NoorLotus" w:cs="NoorLotus"/>
          <w:rtl/>
        </w:rPr>
        <w:t>صورت تعارض خبرین و عدم وجود مرجح برای هر کدام</w:t>
      </w:r>
      <w:r w:rsidR="00181A15" w:rsidRPr="00606FD8">
        <w:rPr>
          <w:rFonts w:ascii="NoorLotus" w:hAnsi="NoorLotus" w:cs="NoorLotus"/>
          <w:rtl/>
        </w:rPr>
        <w:t>،</w:t>
      </w:r>
      <w:r w:rsidR="00CF05B6" w:rsidRPr="00606FD8">
        <w:rPr>
          <w:rFonts w:ascii="NoorLotus" w:hAnsi="NoorLotus" w:cs="NoorLotus"/>
          <w:rtl/>
        </w:rPr>
        <w:t xml:space="preserve"> </w:t>
      </w:r>
      <w:r w:rsidR="00925EA5" w:rsidRPr="00606FD8">
        <w:rPr>
          <w:rFonts w:ascii="NoorLotus" w:hAnsi="NoorLotus" w:cs="NoorLotus"/>
          <w:rtl/>
        </w:rPr>
        <w:t>برائت جاری کنند یا مخیر هستند</w:t>
      </w:r>
      <w:r w:rsidR="00D8766D" w:rsidRPr="00606FD8">
        <w:rPr>
          <w:rFonts w:ascii="NoorLotus" w:hAnsi="NoorLotus" w:cs="NoorLotus"/>
          <w:rtl/>
        </w:rPr>
        <w:t xml:space="preserve"> زیرا هر کدام به نفع خود برائت جاری می‌کنند یا به آن خبری که دلالت بر مدعای او دارد اخذ می‌کند،  </w:t>
      </w:r>
      <w:r w:rsidR="001F20FD">
        <w:rPr>
          <w:rFonts w:ascii="NoorLotus" w:hAnsi="NoorLotus" w:cs="NoorLotus" w:hint="cs"/>
          <w:rtl/>
        </w:rPr>
        <w:t>و</w:t>
      </w:r>
      <w:r w:rsidR="00925EA5" w:rsidRPr="00606FD8">
        <w:rPr>
          <w:rFonts w:ascii="NoorLotus" w:hAnsi="NoorLotus" w:cs="NoorLotus"/>
          <w:rtl/>
        </w:rPr>
        <w:t xml:space="preserve"> با این رفع تنازع نمی‌شود</w:t>
      </w:r>
      <w:r w:rsidR="001F20FD">
        <w:rPr>
          <w:rFonts w:ascii="NoorLotus" w:hAnsi="NoorLotus" w:cs="NoorLotus" w:hint="cs"/>
          <w:rtl/>
        </w:rPr>
        <w:t>.</w:t>
      </w:r>
    </w:p>
    <w:p w14:paraId="32B518B4" w14:textId="5BE9D881" w:rsidR="00925EA5" w:rsidRPr="00606FD8" w:rsidRDefault="00925EA5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ثالثا: </w:t>
      </w:r>
      <w:r w:rsidR="00C70BDA" w:rsidRPr="00606FD8">
        <w:rPr>
          <w:rFonts w:ascii="NoorLotus" w:hAnsi="NoorLotus" w:cs="NoorLotus"/>
          <w:rtl/>
        </w:rPr>
        <w:t xml:space="preserve">ایشان </w:t>
      </w:r>
      <w:r w:rsidR="00CF05B6" w:rsidRPr="00606FD8">
        <w:rPr>
          <w:rFonts w:ascii="NoorLotus" w:hAnsi="NoorLotus" w:cs="NoorLotus"/>
          <w:rtl/>
        </w:rPr>
        <w:t>از یک جهت</w:t>
      </w:r>
      <w:r w:rsidR="00C70BDA" w:rsidRPr="00606FD8">
        <w:rPr>
          <w:rFonts w:ascii="NoorLotus" w:hAnsi="NoorLotus" w:cs="NoorLotus"/>
          <w:rtl/>
        </w:rPr>
        <w:t xml:space="preserve"> فرموده‌اند: «مورد مقبوله</w:t>
      </w:r>
      <w:r w:rsidR="001F20FD">
        <w:rPr>
          <w:rFonts w:ascii="NoorLotus" w:hAnsi="NoorLotus" w:cs="NoorLotus" w:hint="cs"/>
          <w:rtl/>
        </w:rPr>
        <w:t>:</w:t>
      </w:r>
      <w:r w:rsidR="00C70BDA" w:rsidRPr="00606FD8">
        <w:rPr>
          <w:rFonts w:ascii="NoorLotus" w:hAnsi="NoorLotus" w:cs="NoorLotus"/>
          <w:rtl/>
        </w:rPr>
        <w:t xml:space="preserve"> </w:t>
      </w:r>
      <w:r w:rsidR="00CF05B6" w:rsidRPr="00606FD8">
        <w:rPr>
          <w:rFonts w:ascii="NoorLotus" w:hAnsi="NoorLotus" w:cs="NoorLotus"/>
          <w:color w:val="0070C0"/>
          <w:rtl/>
        </w:rPr>
        <w:t>«</w:t>
      </w:r>
      <w:r w:rsidR="00CF05B6" w:rsidRPr="00606FD8">
        <w:rPr>
          <w:rFonts w:ascii="NoorLotus" w:hAnsi="NoorLotus" w:cs="NoorLotus"/>
          <w:color w:val="0070C0"/>
          <w:sz w:val="34"/>
          <w:rtl/>
        </w:rPr>
        <w:t>اذا کان کذلک فارجه حتی تلقی امامک</w:t>
      </w:r>
      <w:r w:rsidR="003A3472" w:rsidRPr="00606FD8">
        <w:rPr>
          <w:rFonts w:ascii="NoorLotus" w:hAnsi="NoorLotus" w:cs="NoorLotus"/>
          <w:color w:val="0070C0"/>
          <w:sz w:val="34"/>
          <w:rtl/>
        </w:rPr>
        <w:t>»</w:t>
      </w:r>
      <w:r w:rsidR="00CF05B6" w:rsidRPr="00606FD8">
        <w:rPr>
          <w:rStyle w:val="FootnoteReference"/>
          <w:rFonts w:ascii="NoorLotus" w:hAnsi="NoorLotus" w:cs="NoorLotus"/>
          <w:color w:val="0070C0"/>
          <w:sz w:val="30"/>
          <w:szCs w:val="30"/>
          <w:rtl/>
        </w:rPr>
        <w:footnoteReference w:id="5"/>
      </w:r>
      <w:r w:rsidR="00C70BDA" w:rsidRPr="00606FD8">
        <w:rPr>
          <w:rFonts w:ascii="NoorLotus" w:hAnsi="NoorLotus" w:cs="NoorLotus"/>
          <w:rtl/>
        </w:rPr>
        <w:t xml:space="preserve"> شبهات حکمیه بدویه بعد از فحص است» و از یک جهت دیگر </w:t>
      </w:r>
      <w:r w:rsidR="00CF05B6" w:rsidRPr="00606FD8">
        <w:rPr>
          <w:rFonts w:ascii="NoorLotus" w:hAnsi="NoorLotus" w:cs="NoorLotus"/>
          <w:rtl/>
        </w:rPr>
        <w:t>فرموده‌اند</w:t>
      </w:r>
      <w:r w:rsidR="00C70BDA" w:rsidRPr="00606FD8">
        <w:rPr>
          <w:rFonts w:ascii="NoorLotus" w:hAnsi="NoorLotus" w:cs="NoorLotus"/>
          <w:rtl/>
        </w:rPr>
        <w:t>: «</w:t>
      </w:r>
      <w:r w:rsidR="00C62AEC" w:rsidRPr="00606FD8">
        <w:rPr>
          <w:rFonts w:ascii="NoorLotus" w:hAnsi="NoorLotus" w:cs="NoorLotus"/>
          <w:rtl/>
        </w:rPr>
        <w:t xml:space="preserve">به نظر ما </w:t>
      </w:r>
      <w:r w:rsidR="00C70BDA" w:rsidRPr="00606FD8">
        <w:rPr>
          <w:rFonts w:ascii="NoorLotus" w:hAnsi="NoorLotus" w:cs="NoorLotus"/>
          <w:rtl/>
        </w:rPr>
        <w:t xml:space="preserve">این خطاب ارشاد به حکم </w:t>
      </w:r>
      <w:r w:rsidR="00CF05B6" w:rsidRPr="00606FD8">
        <w:rPr>
          <w:rFonts w:ascii="NoorLotus" w:hAnsi="NoorLotus" w:cs="NoorLotus"/>
          <w:rtl/>
        </w:rPr>
        <w:t xml:space="preserve">عقل </w:t>
      </w:r>
      <w:r w:rsidR="00956D39">
        <w:rPr>
          <w:rFonts w:ascii="NoorLotus" w:hAnsi="NoorLotus" w:cs="NoorLotus" w:hint="cs"/>
          <w:rtl/>
        </w:rPr>
        <w:t xml:space="preserve">به </w:t>
      </w:r>
      <w:r w:rsidR="00956D39" w:rsidRPr="007E192B">
        <w:rPr>
          <w:rFonts w:ascii="NoorLotus" w:hAnsi="NoorLotus" w:cs="NoorLotus"/>
          <w:sz w:val="28"/>
          <w:rtl/>
        </w:rPr>
        <w:t xml:space="preserve">لزوم احتیاط در شبهاتی که عقل در رتبۀ سابقه حکم به تنجز آن کرده است </w:t>
      </w:r>
      <w:r w:rsidR="00C62AEC" w:rsidRPr="00606FD8">
        <w:rPr>
          <w:rFonts w:ascii="NoorLotus" w:hAnsi="NoorLotus" w:cs="NoorLotus"/>
          <w:rtl/>
        </w:rPr>
        <w:t xml:space="preserve">» </w:t>
      </w:r>
      <w:r w:rsidR="00C70BDA" w:rsidRPr="00606FD8">
        <w:rPr>
          <w:rFonts w:ascii="NoorLotus" w:hAnsi="NoorLotus" w:cs="NoorLotus"/>
          <w:rtl/>
        </w:rPr>
        <w:t xml:space="preserve">و این دو با هم تنافی دارند زیرا </w:t>
      </w:r>
      <w:r w:rsidR="0057385E" w:rsidRPr="00606FD8">
        <w:rPr>
          <w:rFonts w:ascii="NoorLotus" w:hAnsi="NoorLotus" w:cs="NoorLotus"/>
          <w:rtl/>
        </w:rPr>
        <w:t>در شبهات بدویه بعد از فحص موردی برای شبهه‌ی منجز وجود ندارد</w:t>
      </w:r>
      <w:r w:rsidR="00FE52F0" w:rsidRPr="00606FD8">
        <w:rPr>
          <w:rFonts w:ascii="NoorLotus" w:hAnsi="NoorLotus" w:cs="NoorLotus"/>
          <w:rtl/>
        </w:rPr>
        <w:t xml:space="preserve">. </w:t>
      </w:r>
    </w:p>
    <w:p w14:paraId="3F524EC8" w14:textId="3AF4313E" w:rsidR="00327C8F" w:rsidRPr="00606FD8" w:rsidRDefault="00327C8F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ان قلت: </w:t>
      </w:r>
      <w:r w:rsidR="00FE52F0" w:rsidRPr="00606FD8">
        <w:rPr>
          <w:rFonts w:ascii="NoorLotus" w:hAnsi="NoorLotus" w:cs="NoorLotus"/>
          <w:rtl/>
        </w:rPr>
        <w:t xml:space="preserve">این کلام ایشان </w:t>
      </w:r>
      <w:r w:rsidRPr="00606FD8">
        <w:rPr>
          <w:rFonts w:ascii="NoorLotus" w:hAnsi="NoorLotus" w:cs="NoorLotus"/>
          <w:rtl/>
        </w:rPr>
        <w:t>بنا</w:t>
      </w:r>
      <w:r w:rsidR="00956D39">
        <w:rPr>
          <w:rFonts w:ascii="NoorLotus" w:hAnsi="NoorLotus" w:cs="NoorLotus" w:hint="cs"/>
          <w:rtl/>
        </w:rPr>
        <w:t xml:space="preserve"> </w:t>
      </w:r>
      <w:r w:rsidRPr="00606FD8">
        <w:rPr>
          <w:rFonts w:ascii="NoorLotus" w:hAnsi="NoorLotus" w:cs="NoorLotus"/>
          <w:rtl/>
        </w:rPr>
        <w:t xml:space="preserve">بر مسلک حق الطاعة </w:t>
      </w:r>
      <w:r w:rsidR="00FE52F0" w:rsidRPr="00606FD8">
        <w:rPr>
          <w:rFonts w:ascii="NoorLotus" w:hAnsi="NoorLotus" w:cs="NoorLotus"/>
          <w:rtl/>
        </w:rPr>
        <w:t xml:space="preserve">است چون عقل در شبهات حکمیه بعد از فحص نیز حکم به وجوب احتیاط می‌کند </w:t>
      </w:r>
      <w:r w:rsidR="00956D39">
        <w:rPr>
          <w:rFonts w:ascii="NoorLotus" w:hAnsi="NoorLotus" w:cs="NoorLotus" w:hint="cs"/>
          <w:rtl/>
        </w:rPr>
        <w:t xml:space="preserve">و ایشان تبعا للاستاذه قائل به آن است </w:t>
      </w:r>
      <w:r w:rsidR="00FE52F0" w:rsidRPr="00606FD8">
        <w:rPr>
          <w:rFonts w:ascii="NoorLotus" w:hAnsi="NoorLotus" w:cs="NoorLotus"/>
          <w:rtl/>
        </w:rPr>
        <w:t>لذا بین دو کلام ایشان تنافی وجود ندارد.</w:t>
      </w:r>
    </w:p>
    <w:p w14:paraId="35556FD3" w14:textId="71BB081D" w:rsidR="006B0409" w:rsidRPr="00606FD8" w:rsidRDefault="00327C8F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قلت: </w:t>
      </w:r>
      <w:r w:rsidR="00FE52F0" w:rsidRPr="00606FD8">
        <w:rPr>
          <w:rFonts w:ascii="NoorLotus" w:hAnsi="NoorLotus" w:cs="NoorLotus"/>
          <w:rtl/>
        </w:rPr>
        <w:t xml:space="preserve">دلیل برائت شرعیه وارد بر </w:t>
      </w:r>
      <w:r w:rsidRPr="00606FD8">
        <w:rPr>
          <w:rFonts w:ascii="NoorLotus" w:hAnsi="NoorLotus" w:cs="NoorLotus"/>
          <w:rtl/>
        </w:rPr>
        <w:t>حکم عقل</w:t>
      </w:r>
      <w:r w:rsidR="00FE52F0" w:rsidRPr="00606FD8">
        <w:rPr>
          <w:rFonts w:ascii="NoorLotus" w:hAnsi="NoorLotus" w:cs="NoorLotus"/>
          <w:rtl/>
        </w:rPr>
        <w:t xml:space="preserve"> به لزوم احتیاط است </w:t>
      </w:r>
      <w:r w:rsidR="00D20248" w:rsidRPr="00606FD8">
        <w:rPr>
          <w:rFonts w:ascii="NoorLotus" w:hAnsi="NoorLotus" w:cs="NoorLotus"/>
          <w:rtl/>
        </w:rPr>
        <w:t xml:space="preserve">و موجب رفع </w:t>
      </w:r>
      <w:r w:rsidR="00FE52F0" w:rsidRPr="00606FD8">
        <w:rPr>
          <w:rFonts w:ascii="NoorLotus" w:hAnsi="NoorLotus" w:cs="NoorLotus"/>
          <w:rtl/>
        </w:rPr>
        <w:t xml:space="preserve">موضوع </w:t>
      </w:r>
      <w:r w:rsidR="00D20248" w:rsidRPr="00606FD8">
        <w:rPr>
          <w:rFonts w:ascii="NoorLotus" w:hAnsi="NoorLotus" w:cs="NoorLotus"/>
          <w:rtl/>
        </w:rPr>
        <w:t>آن شده است</w:t>
      </w:r>
      <w:r w:rsidR="00FE52F0" w:rsidRPr="00606FD8">
        <w:rPr>
          <w:rFonts w:ascii="NoorLotus" w:hAnsi="NoorLotus" w:cs="NoorLotus"/>
          <w:rtl/>
        </w:rPr>
        <w:t>.</w:t>
      </w:r>
      <w:r w:rsidR="006B0409" w:rsidRPr="00606FD8">
        <w:rPr>
          <w:rFonts w:ascii="NoorLotus" w:hAnsi="NoorLotus" w:cs="NoorLotus"/>
          <w:rtl/>
        </w:rPr>
        <w:t xml:space="preserve"> و</w:t>
      </w:r>
      <w:r w:rsidRPr="00606FD8">
        <w:rPr>
          <w:rFonts w:ascii="NoorLotus" w:hAnsi="NoorLotus" w:cs="NoorLotus"/>
          <w:rtl/>
        </w:rPr>
        <w:t xml:space="preserve"> تذکر به</w:t>
      </w:r>
      <w:r w:rsidR="00E7601E" w:rsidRPr="00606FD8">
        <w:rPr>
          <w:rFonts w:ascii="NoorLotus" w:hAnsi="NoorLotus" w:cs="NoorLotus"/>
          <w:rtl/>
        </w:rPr>
        <w:t xml:space="preserve"> </w:t>
      </w:r>
      <w:r w:rsidR="006B0409" w:rsidRPr="00606FD8">
        <w:rPr>
          <w:rFonts w:ascii="NoorLotus" w:hAnsi="NoorLotus" w:cs="NoorLotus"/>
          <w:rtl/>
        </w:rPr>
        <w:t>حکم عقل در موردی که اصلا این حکم عقل موضوع ندارد توسط</w:t>
      </w:r>
      <w:r w:rsidRPr="00606FD8">
        <w:rPr>
          <w:rFonts w:ascii="NoorLotus" w:hAnsi="NoorLotus" w:cs="NoorLotus"/>
          <w:rtl/>
        </w:rPr>
        <w:t xml:space="preserve"> امام علیه السلام عرفی نیست.  </w:t>
      </w:r>
    </w:p>
    <w:p w14:paraId="5011A260" w14:textId="06328073" w:rsidR="00D20248" w:rsidRPr="00606FD8" w:rsidRDefault="002D3A0D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رابعا: این که فرمودند: «حمل بر استحباب در احکام ارشادی عرفی نیست» نیز درست نیست </w:t>
      </w:r>
      <w:r w:rsidR="00B92B78" w:rsidRPr="00606FD8">
        <w:rPr>
          <w:rFonts w:ascii="NoorLotus" w:hAnsi="NoorLotus" w:cs="NoorLotus"/>
          <w:rtl/>
        </w:rPr>
        <w:t xml:space="preserve">ظاهر </w:t>
      </w:r>
      <w:r w:rsidR="006B0409" w:rsidRPr="00606FD8">
        <w:rPr>
          <w:rFonts w:ascii="NoorLotus" w:hAnsi="NoorLotus" w:cs="NoorLotus"/>
          <w:rtl/>
        </w:rPr>
        <w:t>«</w:t>
      </w:r>
      <w:r w:rsidR="006B0409" w:rsidRPr="00606FD8">
        <w:rPr>
          <w:rFonts w:ascii="NoorLotus" w:hAnsi="NoorLotus" w:cs="NoorLotus"/>
          <w:color w:val="0070C0"/>
          <w:rtl/>
        </w:rPr>
        <w:t>اخوک دینک فاحتط لدینک»</w:t>
      </w:r>
      <w:r w:rsidRPr="00606FD8">
        <w:rPr>
          <w:rFonts w:ascii="NoorLotus" w:hAnsi="NoorLotus" w:cs="NoorLotus"/>
          <w:rtl/>
        </w:rPr>
        <w:t xml:space="preserve"> امر طریقی</w:t>
      </w:r>
      <w:r w:rsidR="00D176CB" w:rsidRPr="00606FD8">
        <w:rPr>
          <w:rFonts w:ascii="NoorLotus" w:hAnsi="NoorLotus" w:cs="NoorLotus"/>
          <w:rtl/>
        </w:rPr>
        <w:t xml:space="preserve"> به احتیاط است. در صورت وجود دلیل بر عدم لزوم احتیاط این امر طریقی به وجوب احتیاط</w:t>
      </w:r>
      <w:r w:rsidRPr="00606FD8">
        <w:rPr>
          <w:rFonts w:ascii="NoorLotus" w:hAnsi="NoorLotus" w:cs="NoorLotus"/>
          <w:rtl/>
        </w:rPr>
        <w:t xml:space="preserve"> حمل بر رجحا</w:t>
      </w:r>
      <w:r w:rsidR="006B0409" w:rsidRPr="00606FD8">
        <w:rPr>
          <w:rFonts w:ascii="NoorLotus" w:hAnsi="NoorLotus" w:cs="NoorLotus"/>
          <w:rtl/>
        </w:rPr>
        <w:t>ن</w:t>
      </w:r>
      <w:r w:rsidRPr="00606FD8">
        <w:rPr>
          <w:rFonts w:ascii="NoorLotus" w:hAnsi="NoorLotus" w:cs="NoorLotus"/>
          <w:rtl/>
        </w:rPr>
        <w:t xml:space="preserve"> احتیاط می‌شود و با این قرینه منفصل</w:t>
      </w:r>
      <w:r w:rsidR="009F229B">
        <w:rPr>
          <w:rFonts w:ascii="NoorLotus" w:hAnsi="NoorLotus" w:cs="NoorLotus" w:hint="cs"/>
          <w:rtl/>
        </w:rPr>
        <w:t>ه</w:t>
      </w:r>
      <w:r w:rsidRPr="00606FD8">
        <w:rPr>
          <w:rFonts w:ascii="NoorLotus" w:hAnsi="NoorLotus" w:cs="NoorLotus"/>
          <w:rtl/>
        </w:rPr>
        <w:t xml:space="preserve"> ظهور آن در </w:t>
      </w:r>
      <w:r w:rsidR="00D176CB" w:rsidRPr="00606FD8">
        <w:rPr>
          <w:rFonts w:ascii="NoorLotus" w:hAnsi="NoorLotus" w:cs="NoorLotus"/>
          <w:rtl/>
        </w:rPr>
        <w:t xml:space="preserve">ارشاد به تنجز حکم واقعی </w:t>
      </w:r>
      <w:r w:rsidRPr="00606FD8">
        <w:rPr>
          <w:rFonts w:ascii="NoorLotus" w:hAnsi="NoorLotus" w:cs="NoorLotus"/>
          <w:rtl/>
        </w:rPr>
        <w:t>حجت نیست. البته حمل مقبوله بر استحباب به سبب تعبیر «هلکه» موجود در آن صحیح نیست</w:t>
      </w:r>
      <w:r w:rsidR="00D176CB" w:rsidRPr="00606FD8">
        <w:rPr>
          <w:rFonts w:ascii="NoorLotus" w:hAnsi="NoorLotus" w:cs="NoorLotus"/>
          <w:rtl/>
        </w:rPr>
        <w:t xml:space="preserve"> ولی</w:t>
      </w:r>
      <w:r w:rsidR="00601B01" w:rsidRPr="00606FD8">
        <w:rPr>
          <w:rFonts w:ascii="NoorLotus" w:hAnsi="NoorLotus" w:cs="NoorLotus"/>
          <w:rtl/>
        </w:rPr>
        <w:t xml:space="preserve"> آن به سبب این قرینه است نه به سبب این که امر</w:t>
      </w:r>
      <w:r w:rsidR="009F229B">
        <w:rPr>
          <w:rFonts w:ascii="NoorLotus" w:hAnsi="NoorLotus" w:cs="NoorLotus" w:hint="cs"/>
          <w:rtl/>
        </w:rPr>
        <w:t>،</w:t>
      </w:r>
      <w:r w:rsidR="00601B01" w:rsidRPr="00606FD8">
        <w:rPr>
          <w:rFonts w:ascii="NoorLotus" w:hAnsi="NoorLotus" w:cs="NoorLotus"/>
          <w:rtl/>
        </w:rPr>
        <w:t xml:space="preserve"> طریقی است. </w:t>
      </w:r>
    </w:p>
    <w:p w14:paraId="2A246B6E" w14:textId="77777777" w:rsidR="001A0C95" w:rsidRPr="00606FD8" w:rsidRDefault="001A0C95" w:rsidP="00391B02">
      <w:pPr>
        <w:pStyle w:val="Heading2"/>
        <w:jc w:val="both"/>
        <w:rPr>
          <w:rFonts w:ascii="NoorLotus" w:hAnsi="NoorLotus"/>
          <w:rtl/>
        </w:rPr>
      </w:pPr>
      <w:bookmarkStart w:id="4" w:name="_Toc186015970"/>
      <w:r w:rsidRPr="00FB771D">
        <w:rPr>
          <w:rFonts w:ascii="NoorLotus" w:hAnsi="NoorLotus"/>
          <w:rtl/>
        </w:rPr>
        <w:t>مطلب هفتم: نقد و بررسی کلام صاحب وسائل در ترجیح به مخالفت عامه</w:t>
      </w:r>
      <w:bookmarkEnd w:id="4"/>
    </w:p>
    <w:p w14:paraId="5998FABB" w14:textId="5D449EE4" w:rsidR="00036F6B" w:rsidRPr="00606FD8" w:rsidRDefault="00036F6B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صاحب وسائل بعد از نقل حدیث «کل شیء مطلق حتی یرد فیه نهی» فرمودند: این روایت دلالت بر </w:t>
      </w:r>
      <w:r w:rsidR="00CC6BAB" w:rsidRPr="00606FD8">
        <w:rPr>
          <w:rFonts w:ascii="NoorLotus" w:hAnsi="NoorLotus" w:cs="NoorLotus"/>
          <w:rtl/>
        </w:rPr>
        <w:t xml:space="preserve">برائت در شبهات حکمیه تحریمیه دارد. </w:t>
      </w:r>
      <w:r w:rsidR="00F414AA" w:rsidRPr="00606FD8">
        <w:rPr>
          <w:rFonts w:ascii="NoorLotus" w:hAnsi="NoorLotus" w:cs="NoorLotus"/>
          <w:rtl/>
        </w:rPr>
        <w:t xml:space="preserve">ولی ادله‌ی وجوب احتیاط در شبهات حکمیه مخالف با عامه است </w:t>
      </w:r>
      <w:r w:rsidRPr="00606FD8">
        <w:rPr>
          <w:rFonts w:ascii="NoorLotus" w:hAnsi="NoorLotus" w:cs="NoorLotus"/>
          <w:rtl/>
        </w:rPr>
        <w:t xml:space="preserve">و </w:t>
      </w:r>
      <w:r w:rsidR="00F414AA" w:rsidRPr="00606FD8">
        <w:rPr>
          <w:rFonts w:ascii="NoorLotus" w:hAnsi="NoorLotus" w:cs="NoorLotus"/>
          <w:rtl/>
        </w:rPr>
        <w:t>حدیث اطلاق</w:t>
      </w:r>
      <w:r w:rsidRPr="00606FD8">
        <w:rPr>
          <w:rFonts w:ascii="NoorLotus" w:hAnsi="NoorLotus" w:cs="NoorLotus"/>
          <w:rtl/>
        </w:rPr>
        <w:t xml:space="preserve"> موافق با عامه است و دلیل وجوب احتیاط مثل </w:t>
      </w:r>
      <w:r w:rsidR="00FB771D">
        <w:rPr>
          <w:rFonts w:ascii="NoorLotus" w:hAnsi="NoorLotus" w:cs="NoorLotus" w:hint="cs"/>
          <w:rtl/>
        </w:rPr>
        <w:t>«</w:t>
      </w:r>
      <w:r w:rsidR="00F414AA" w:rsidRPr="00606FD8">
        <w:rPr>
          <w:rFonts w:ascii="NoorLotus" w:hAnsi="NoorLotus" w:cs="NoorLotus"/>
          <w:color w:val="0070C0"/>
          <w:rtl/>
        </w:rPr>
        <w:t>حَلَالٌ بَيِّنٌ وَ حَرَامٌ بَيِّنٌ وَ شُبُهَاتٌ بَيْنَ ذَلِكَ»</w:t>
      </w:r>
      <w:r w:rsidR="00F414AA" w:rsidRPr="00606FD8">
        <w:rPr>
          <w:rStyle w:val="FootnoteReference"/>
          <w:rFonts w:ascii="NoorLotus" w:eastAsia="Times New Roman" w:hAnsi="NoorLotus" w:cs="NoorLotus"/>
          <w:color w:val="0070C0"/>
          <w:sz w:val="24"/>
          <w:szCs w:val="24"/>
          <w:rtl/>
        </w:rPr>
        <w:footnoteReference w:id="6"/>
      </w:r>
      <w:r w:rsidR="00F414AA" w:rsidRPr="00606FD8">
        <w:rPr>
          <w:rFonts w:ascii="NoorLotus" w:hAnsi="NoorLotus" w:cs="NoorLotus"/>
          <w:color w:val="0070C0"/>
          <w:rtl/>
        </w:rPr>
        <w:t xml:space="preserve"> </w:t>
      </w:r>
      <w:r w:rsidR="00754071" w:rsidRPr="00606FD8">
        <w:rPr>
          <w:rFonts w:ascii="NoorLotus" w:hAnsi="NoorLotus" w:cs="NoorLotus"/>
          <w:rtl/>
        </w:rPr>
        <w:t>که</w:t>
      </w:r>
      <w:r w:rsidR="00754071" w:rsidRPr="00606FD8">
        <w:rPr>
          <w:rFonts w:ascii="NoorLotus" w:hAnsi="NoorLotus" w:cs="NoorLotus"/>
          <w:color w:val="0070C0"/>
          <w:rtl/>
        </w:rPr>
        <w:t xml:space="preserve"> </w:t>
      </w:r>
      <w:r w:rsidRPr="00606FD8">
        <w:rPr>
          <w:rFonts w:ascii="NoorLotus" w:hAnsi="NoorLotus" w:cs="NoorLotus"/>
          <w:rtl/>
        </w:rPr>
        <w:t>قدر متیقن آن شبهات حکمیه تحریمیه است بر آن ترجیح داده می‌شود</w:t>
      </w:r>
      <w:r w:rsidR="00C5611E">
        <w:rPr>
          <w:rFonts w:ascii="NoorLotus" w:hAnsi="NoorLotus" w:cs="NoorLotus" w:hint="cs"/>
          <w:rtl/>
        </w:rPr>
        <w:t>.</w:t>
      </w:r>
      <w:r w:rsidR="00AB6240" w:rsidRPr="00606FD8">
        <w:rPr>
          <w:rStyle w:val="FootnoteReference"/>
          <w:rFonts w:ascii="NoorLotus" w:hAnsi="NoorLotus" w:cs="NoorLotus"/>
          <w:rtl/>
        </w:rPr>
        <w:footnoteReference w:id="7"/>
      </w:r>
    </w:p>
    <w:p w14:paraId="1E942E51" w14:textId="50994798" w:rsidR="00D52245" w:rsidRDefault="00B24EB7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ای</w:t>
      </w:r>
      <w:r w:rsidR="00086AC0">
        <w:rPr>
          <w:rFonts w:ascii="NoorLotus" w:hAnsi="NoorLotus" w:cs="NoorLotus"/>
          <w:rtl/>
        </w:rPr>
        <w:t>ن کلام نیز تمام نیست زیرا</w:t>
      </w:r>
      <w:r w:rsidR="00D52245">
        <w:rPr>
          <w:rFonts w:ascii="NoorLotus" w:hAnsi="NoorLotus" w:cs="NoorLotus" w:hint="cs"/>
          <w:rtl/>
        </w:rPr>
        <w:t>:</w:t>
      </w:r>
      <w:r w:rsidR="00086AC0">
        <w:rPr>
          <w:rFonts w:ascii="NoorLotus" w:hAnsi="NoorLotus" w:cs="NoorLotus"/>
          <w:rtl/>
        </w:rPr>
        <w:t xml:space="preserve"> </w:t>
      </w:r>
    </w:p>
    <w:p w14:paraId="5F3E54F5" w14:textId="77777777" w:rsidR="00D52245" w:rsidRDefault="00D52245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lastRenderedPageBreak/>
        <w:t xml:space="preserve">اولا: </w:t>
      </w:r>
      <w:r w:rsidR="00B24EB7" w:rsidRPr="00606FD8">
        <w:rPr>
          <w:rFonts w:ascii="NoorLotus" w:hAnsi="NoorLotus" w:cs="NoorLotus"/>
          <w:rtl/>
        </w:rPr>
        <w:t xml:space="preserve">این که عامه در شبهات حکمیه قائل به برائت باشند، معلوم نیست و ظاهرا این </w:t>
      </w:r>
      <w:r w:rsidR="00FB771D">
        <w:rPr>
          <w:rFonts w:ascii="NoorLotus" w:hAnsi="NoorLotus" w:cs="NoorLotus" w:hint="cs"/>
          <w:rtl/>
        </w:rPr>
        <w:t>بحث</w:t>
      </w:r>
      <w:r w:rsidR="00B24EB7" w:rsidRPr="00606FD8">
        <w:rPr>
          <w:rFonts w:ascii="NoorLotus" w:hAnsi="NoorLotus" w:cs="NoorLotus"/>
          <w:rtl/>
        </w:rPr>
        <w:t xml:space="preserve"> در </w:t>
      </w:r>
      <w:r w:rsidR="00497F8A" w:rsidRPr="00606FD8">
        <w:rPr>
          <w:rFonts w:ascii="NoorLotus" w:hAnsi="NoorLotus" w:cs="NoorLotus"/>
          <w:rtl/>
        </w:rPr>
        <w:t xml:space="preserve">کلمات بسیاری از آن‌ها اصلا </w:t>
      </w:r>
      <w:r w:rsidR="00B24EB7" w:rsidRPr="00606FD8">
        <w:rPr>
          <w:rFonts w:ascii="NoorLotus" w:hAnsi="NoorLotus" w:cs="NoorLotus"/>
          <w:rtl/>
        </w:rPr>
        <w:t xml:space="preserve">مطرح نشده است. </w:t>
      </w:r>
    </w:p>
    <w:p w14:paraId="4C5A3960" w14:textId="754E1C1C" w:rsidR="00036F6B" w:rsidRPr="00606FD8" w:rsidRDefault="00B24EB7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ثانیا: مرجح اول قبل از مخالفت با عامه موافقت با کتاب است و اصولیون برای اثبات برائت به بسیاری از آیات تمسک می‌کنند مثل</w:t>
      </w:r>
      <w:r w:rsidR="000D0DAF" w:rsidRPr="00606FD8">
        <w:rPr>
          <w:rFonts w:ascii="NoorLotus" w:hAnsi="NoorLotus" w:cs="NoorLotus"/>
          <w:rtl/>
        </w:rPr>
        <w:t>ا</w:t>
      </w:r>
      <w:r w:rsidRPr="00606FD8">
        <w:rPr>
          <w:rFonts w:ascii="NoorLotus" w:hAnsi="NoorLotus" w:cs="NoorLotus"/>
          <w:rtl/>
        </w:rPr>
        <w:t xml:space="preserve"> شهید صدر رحمه الله دلالت آیه‌ی «</w:t>
      </w:r>
      <w:r w:rsidR="000C5CC6" w:rsidRPr="00606FD8">
        <w:rPr>
          <w:rFonts w:ascii="NoorLotus" w:hAnsi="NoorLotus" w:cs="NoorLotus"/>
          <w:rtl/>
        </w:rPr>
        <w:t>وَ ما كانَ اللَّهُ لِيُضِلَ‏ قَوْماً بَعْدَ إِذْ هَداهُمْ حَتَّى يُبَيِّنَ لَهُمْ ما يَتَّقُون</w:t>
      </w:r>
      <w:r w:rsidR="008B3735">
        <w:rPr>
          <w:rFonts w:ascii="NoorLotus" w:hAnsi="NoorLotus" w:cs="NoorLotus"/>
          <w:rtl/>
        </w:rPr>
        <w:t>َ</w:t>
      </w:r>
      <w:r w:rsidRPr="00606FD8">
        <w:rPr>
          <w:rFonts w:ascii="NoorLotus" w:hAnsi="NoorLotus" w:cs="NoorLotus"/>
          <w:rtl/>
        </w:rPr>
        <w:t>»</w:t>
      </w:r>
      <w:r w:rsidR="000C5CC6" w:rsidRPr="00606FD8">
        <w:rPr>
          <w:rStyle w:val="FootnoteReference"/>
          <w:rFonts w:ascii="NoorLotus" w:hAnsi="NoorLotus" w:cs="NoorLotus"/>
          <w:rtl/>
        </w:rPr>
        <w:footnoteReference w:id="8"/>
      </w:r>
      <w:r w:rsidRPr="00606FD8">
        <w:rPr>
          <w:rFonts w:ascii="NoorLotus" w:hAnsi="NoorLotus" w:cs="NoorLotus"/>
          <w:rtl/>
        </w:rPr>
        <w:t xml:space="preserve"> بر برائت را قبول دارند</w:t>
      </w:r>
      <w:r w:rsidR="005E77E4" w:rsidRPr="00606FD8">
        <w:rPr>
          <w:rStyle w:val="FootnoteReference"/>
          <w:rFonts w:ascii="NoorLotus" w:hAnsi="NoorLotus" w:cs="NoorLotus"/>
          <w:rtl/>
        </w:rPr>
        <w:footnoteReference w:id="9"/>
      </w:r>
      <w:r w:rsidRPr="00606FD8">
        <w:rPr>
          <w:rFonts w:ascii="NoorLotus" w:hAnsi="NoorLotus" w:cs="NoorLotus"/>
          <w:rtl/>
        </w:rPr>
        <w:t>. مرحوم خویی</w:t>
      </w:r>
      <w:r w:rsidR="00CB0A26" w:rsidRPr="00606FD8">
        <w:rPr>
          <w:rStyle w:val="FootnoteReference"/>
          <w:rFonts w:ascii="NoorLotus" w:hAnsi="NoorLotus" w:cs="NoorLotus"/>
          <w:rtl/>
        </w:rPr>
        <w:footnoteReference w:id="10"/>
      </w:r>
      <w:r w:rsidRPr="00606FD8">
        <w:rPr>
          <w:rFonts w:ascii="NoorLotus" w:hAnsi="NoorLotus" w:cs="NoorLotus"/>
          <w:rtl/>
        </w:rPr>
        <w:t xml:space="preserve"> نیز </w:t>
      </w:r>
      <w:r w:rsidR="00B50FBC" w:rsidRPr="00606FD8">
        <w:rPr>
          <w:rFonts w:ascii="NoorLotus" w:hAnsi="NoorLotus" w:cs="NoorLotus"/>
          <w:rtl/>
        </w:rPr>
        <w:t xml:space="preserve"> دلالت </w:t>
      </w:r>
      <w:r w:rsidRPr="00606FD8">
        <w:rPr>
          <w:rFonts w:ascii="NoorLotus" w:hAnsi="NoorLotus" w:cs="NoorLotus"/>
          <w:rtl/>
        </w:rPr>
        <w:t>آیه</w:t>
      </w:r>
      <w:r w:rsidR="00B50FBC" w:rsidRPr="00606FD8">
        <w:rPr>
          <w:rFonts w:ascii="NoorLotus" w:hAnsi="NoorLotus" w:cs="NoorLotus"/>
          <w:rtl/>
        </w:rPr>
        <w:t>‌ی</w:t>
      </w:r>
      <w:r w:rsidRPr="00606FD8">
        <w:rPr>
          <w:rFonts w:ascii="NoorLotus" w:hAnsi="NoorLotus" w:cs="NoorLotus"/>
          <w:rtl/>
        </w:rPr>
        <w:t xml:space="preserve"> «</w:t>
      </w:r>
      <w:r w:rsidR="005E77E4" w:rsidRPr="00606FD8">
        <w:rPr>
          <w:rFonts w:ascii="NoorLotus" w:hAnsi="NoorLotus" w:cs="NoorLotus"/>
          <w:rtl/>
        </w:rPr>
        <w:t>وَ ما كُنَّا مُعَذِّبينَ‏ حَتَّى نَبْعَثَ رَسُولاً</w:t>
      </w:r>
      <w:r w:rsidRPr="00606FD8">
        <w:rPr>
          <w:rFonts w:ascii="NoorLotus" w:hAnsi="NoorLotus" w:cs="NoorLotus"/>
          <w:rtl/>
        </w:rPr>
        <w:t>»</w:t>
      </w:r>
      <w:r w:rsidR="005E77E4" w:rsidRPr="00606FD8">
        <w:rPr>
          <w:rStyle w:val="FootnoteReference"/>
          <w:rFonts w:ascii="NoorLotus" w:hAnsi="NoorLotus" w:cs="NoorLotus"/>
          <w:rtl/>
        </w:rPr>
        <w:footnoteReference w:id="11"/>
      </w:r>
      <w:r w:rsidRPr="00606FD8">
        <w:rPr>
          <w:rFonts w:ascii="NoorLotus" w:hAnsi="NoorLotus" w:cs="NoorLotus"/>
          <w:rtl/>
        </w:rPr>
        <w:t xml:space="preserve"> </w:t>
      </w:r>
      <w:r w:rsidR="00B50FBC" w:rsidRPr="00606FD8">
        <w:rPr>
          <w:rFonts w:ascii="NoorLotus" w:hAnsi="NoorLotus" w:cs="NoorLotus"/>
          <w:rtl/>
        </w:rPr>
        <w:t>بر برائت را قبول داشتند. البته دلالت آیات باید به نحوی باشد که دلیل وجوب</w:t>
      </w:r>
      <w:r w:rsidR="008B3735">
        <w:rPr>
          <w:rFonts w:ascii="NoorLotus" w:hAnsi="NoorLotus" w:cs="NoorLotus"/>
          <w:rtl/>
        </w:rPr>
        <w:t xml:space="preserve"> احتیاط ورود بر آن نداشته باشد</w:t>
      </w:r>
      <w:r w:rsidR="00B50FBC" w:rsidRPr="00606FD8">
        <w:rPr>
          <w:rFonts w:ascii="NoorLotus" w:hAnsi="NoorLotus" w:cs="NoorLotus"/>
          <w:rtl/>
        </w:rPr>
        <w:t xml:space="preserve"> </w:t>
      </w:r>
      <w:r w:rsidR="008B3735">
        <w:rPr>
          <w:rFonts w:ascii="NoorLotus" w:hAnsi="NoorLotus" w:cs="NoorLotus" w:hint="cs"/>
          <w:rtl/>
        </w:rPr>
        <w:t>-</w:t>
      </w:r>
      <w:r w:rsidRPr="00606FD8">
        <w:rPr>
          <w:rFonts w:ascii="NoorLotus" w:hAnsi="NoorLotus" w:cs="NoorLotus"/>
          <w:rtl/>
        </w:rPr>
        <w:t xml:space="preserve">لذا شهید صدر </w:t>
      </w:r>
      <w:r w:rsidR="00B50FBC" w:rsidRPr="00606FD8">
        <w:rPr>
          <w:rFonts w:ascii="NoorLotus" w:hAnsi="NoorLotus" w:cs="NoorLotus"/>
          <w:rtl/>
        </w:rPr>
        <w:t xml:space="preserve">رحمه الله فرموده‌اند: دلیل وجوب احتیاط </w:t>
      </w:r>
      <w:r w:rsidRPr="00606FD8">
        <w:rPr>
          <w:rFonts w:ascii="NoorLotus" w:hAnsi="NoorLotus" w:cs="NoorLotus"/>
          <w:rtl/>
        </w:rPr>
        <w:t xml:space="preserve">مصداق تبیین ما یتقون نیست زیرا </w:t>
      </w:r>
      <w:r w:rsidR="00B50FBC" w:rsidRPr="00606FD8">
        <w:rPr>
          <w:rFonts w:ascii="NoorLotus" w:hAnsi="NoorLotus" w:cs="NoorLotus"/>
          <w:rtl/>
        </w:rPr>
        <w:t>ظاهر «حَتَّى يُبَيِّنَ لَهُمْ ما يَتَّقُونَ» تبیین آن به عنوان اولی است</w:t>
      </w:r>
      <w:r w:rsidR="008B3735">
        <w:rPr>
          <w:rFonts w:ascii="NoorLotus" w:hAnsi="NoorLotus" w:cs="NoorLotus" w:hint="cs"/>
          <w:rtl/>
        </w:rPr>
        <w:t>-</w:t>
      </w:r>
      <w:r w:rsidR="000617A9" w:rsidRPr="00606FD8">
        <w:rPr>
          <w:rFonts w:ascii="NoorLotus" w:hAnsi="NoorLotus" w:cs="NoorLotus"/>
          <w:rtl/>
        </w:rPr>
        <w:t xml:space="preserve"> و الا اگر مفاد آن این شرط را نداشته باشند دلیل وجوب احتیاط وارد بر آیه خواهد بود.</w:t>
      </w:r>
    </w:p>
    <w:p w14:paraId="352DC707" w14:textId="630E0937" w:rsidR="00B24EB7" w:rsidRPr="00606FD8" w:rsidRDefault="00F137FC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و </w:t>
      </w:r>
      <w:r w:rsidR="00870B67" w:rsidRPr="00606FD8">
        <w:rPr>
          <w:rFonts w:ascii="NoorLotus" w:hAnsi="NoorLotus" w:cs="NoorLotus"/>
          <w:rtl/>
        </w:rPr>
        <w:t>طبق این نظر</w:t>
      </w:r>
      <w:r w:rsidRPr="00606FD8">
        <w:rPr>
          <w:rFonts w:ascii="NoorLotus" w:hAnsi="NoorLotus" w:cs="NoorLotus"/>
          <w:rtl/>
        </w:rPr>
        <w:t xml:space="preserve"> دلیل برائت چون موافق با ظهور کتاب است مقدم می‌شود. </w:t>
      </w:r>
    </w:p>
    <w:p w14:paraId="70FDAD15" w14:textId="4733D806" w:rsidR="00F137FC" w:rsidRPr="00606FD8" w:rsidRDefault="00086AC0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اینکه</w:t>
      </w:r>
      <w:r w:rsidR="001D0D64" w:rsidRPr="00086AC0">
        <w:rPr>
          <w:rFonts w:ascii="NoorLotus" w:hAnsi="NoorLotus" w:cs="NoorLotus"/>
          <w:rtl/>
        </w:rPr>
        <w:t xml:space="preserve"> </w:t>
      </w:r>
      <w:r w:rsidR="00EE6C2B" w:rsidRPr="00086AC0">
        <w:rPr>
          <w:rFonts w:ascii="NoorLotus" w:hAnsi="NoorLotus" w:cs="NoorLotus"/>
          <w:rtl/>
        </w:rPr>
        <w:t>«</w:t>
      </w:r>
      <w:r w:rsidR="000617A9" w:rsidRPr="00086AC0">
        <w:rPr>
          <w:rFonts w:ascii="NoorLotus" w:hAnsi="NoorLotus" w:cs="NoorLotus"/>
          <w:rtl/>
        </w:rPr>
        <w:t>حَتَّى يُبَيِّنَ لَهُمْ ما يَتَّقُونَ</w:t>
      </w:r>
      <w:r w:rsidR="00EE6C2B" w:rsidRPr="00086AC0">
        <w:rPr>
          <w:rFonts w:ascii="NoorLotus" w:hAnsi="NoorLotus" w:cs="NoorLotus"/>
          <w:rtl/>
        </w:rPr>
        <w:t xml:space="preserve">» </w:t>
      </w:r>
      <w:r w:rsidR="001D0D64" w:rsidRPr="00086AC0">
        <w:rPr>
          <w:rFonts w:ascii="NoorLotus" w:hAnsi="NoorLotus" w:cs="NoorLotus"/>
          <w:rtl/>
        </w:rPr>
        <w:t xml:space="preserve">مختص به شبهات بعد از فحص است </w:t>
      </w:r>
      <w:r>
        <w:rPr>
          <w:rFonts w:ascii="NoorLotus" w:hAnsi="NoorLotus" w:cs="NoorLotus" w:hint="cs"/>
          <w:rtl/>
        </w:rPr>
        <w:t>و</w:t>
      </w:r>
      <w:r w:rsidR="001D0D64" w:rsidRPr="00086AC0">
        <w:rPr>
          <w:rFonts w:ascii="NoorLotus" w:hAnsi="NoorLotus" w:cs="NoorLotus"/>
          <w:rtl/>
        </w:rPr>
        <w:t xml:space="preserve"> حدیث رفع بنا</w:t>
      </w:r>
      <w:r w:rsidRPr="00086AC0">
        <w:rPr>
          <w:rFonts w:ascii="NoorLotus" w:hAnsi="NoorLotus" w:cs="NoorLotus" w:hint="cs"/>
          <w:rtl/>
        </w:rPr>
        <w:t xml:space="preserve"> </w:t>
      </w:r>
      <w:r w:rsidR="001D0D64" w:rsidRPr="00086AC0">
        <w:rPr>
          <w:rFonts w:ascii="NoorLotus" w:hAnsi="NoorLotus" w:cs="NoorLotus"/>
          <w:rtl/>
        </w:rPr>
        <w:t xml:space="preserve">بر اطلاق آن </w:t>
      </w:r>
      <w:r w:rsidR="00C251B8">
        <w:rPr>
          <w:rFonts w:ascii="NoorLotus" w:hAnsi="NoorLotus" w:cs="NoorLotus" w:hint="cs"/>
          <w:rtl/>
        </w:rPr>
        <w:t>شامل شبهات قبل الفحص هم می‌شود</w:t>
      </w:r>
      <w:r w:rsidR="001D0D64" w:rsidRPr="00086AC0">
        <w:rPr>
          <w:rFonts w:ascii="NoorLotus" w:hAnsi="NoorLotus" w:cs="NoorLotus"/>
          <w:rtl/>
        </w:rPr>
        <w:t xml:space="preserve"> </w:t>
      </w:r>
      <w:r w:rsidR="00C251B8">
        <w:rPr>
          <w:rFonts w:ascii="NoorLotus" w:hAnsi="NoorLotus" w:cs="NoorLotus" w:hint="cs"/>
          <w:rtl/>
        </w:rPr>
        <w:t>مشکلی ایجاد نمی‌کند</w:t>
      </w:r>
      <w:r w:rsidR="001D0D64" w:rsidRPr="00086AC0">
        <w:rPr>
          <w:rFonts w:ascii="NoorLotus" w:hAnsi="NoorLotus" w:cs="NoorLotus"/>
          <w:rtl/>
        </w:rPr>
        <w:t>.</w:t>
      </w:r>
      <w:r w:rsidR="001D0D64" w:rsidRPr="00606FD8">
        <w:rPr>
          <w:rFonts w:ascii="NoorLotus" w:hAnsi="NoorLotus" w:cs="NoorLotus"/>
          <w:rtl/>
        </w:rPr>
        <w:t xml:space="preserve"> </w:t>
      </w:r>
      <w:r w:rsidR="00EE6C2B" w:rsidRPr="00606FD8">
        <w:rPr>
          <w:rFonts w:ascii="NoorLotus" w:hAnsi="NoorLotus" w:cs="NoorLotus"/>
          <w:rtl/>
        </w:rPr>
        <w:t xml:space="preserve"> </w:t>
      </w:r>
    </w:p>
    <w:p w14:paraId="35CBF866" w14:textId="79A839C5" w:rsidR="003E5E73" w:rsidRDefault="00D52245" w:rsidP="00391B02">
      <w:pPr>
        <w:pStyle w:val="NoSpacing"/>
        <w:rPr>
          <w:rFonts w:cs="NoorLotus"/>
          <w:rtl/>
        </w:rPr>
      </w:pPr>
      <w:r>
        <w:rPr>
          <w:rFonts w:cs="NoorLotus" w:hint="cs"/>
          <w:rtl/>
          <w:lang w:bidi="fa-IR"/>
        </w:rPr>
        <w:t>ثالثا:</w:t>
      </w:r>
      <w:r w:rsidR="00C251B8">
        <w:rPr>
          <w:rFonts w:cs="NoorLotus" w:hint="cs"/>
          <w:rtl/>
          <w:lang w:bidi="fa-IR"/>
        </w:rPr>
        <w:t xml:space="preserve"> </w:t>
      </w:r>
      <w:r w:rsidR="006B0409" w:rsidRPr="00606FD8">
        <w:rPr>
          <w:rFonts w:cs="NoorLotus"/>
          <w:rtl/>
        </w:rPr>
        <w:t xml:space="preserve">رجوع به مرجحات در صورتی است که نسبت بین دو خبر مثل </w:t>
      </w:r>
      <w:r w:rsidR="001D0D64" w:rsidRPr="00606FD8">
        <w:rPr>
          <w:rFonts w:cs="NoorLotus"/>
          <w:color w:val="00B0F0"/>
          <w:rtl/>
        </w:rPr>
        <w:t>«</w:t>
      </w:r>
      <w:r w:rsidR="006B0409" w:rsidRPr="00606FD8">
        <w:rPr>
          <w:rFonts w:cs="NoorLotus"/>
          <w:color w:val="00B0F0"/>
          <w:rtl/>
        </w:rPr>
        <w:t>كُلُّ شَيْ‏ءٍ مُطْلَقٌ‏ حَتَّى‏ يَرِدَ فِيهِ‏ نَهْيٌ‏.»</w:t>
      </w:r>
      <w:r w:rsidR="006B0409" w:rsidRPr="00606FD8">
        <w:rPr>
          <w:rStyle w:val="FootnoteReference"/>
          <w:rFonts w:cs="NoorLotus"/>
          <w:color w:val="00B0F0"/>
          <w:rtl/>
        </w:rPr>
        <w:footnoteReference w:id="12"/>
      </w:r>
      <w:r w:rsidR="006B0409" w:rsidRPr="00606FD8">
        <w:rPr>
          <w:rFonts w:cs="NoorLotus"/>
          <w:color w:val="00B0F0"/>
          <w:rtl/>
        </w:rPr>
        <w:t xml:space="preserve"> </w:t>
      </w:r>
      <w:r w:rsidR="006B0409" w:rsidRPr="00606FD8">
        <w:rPr>
          <w:rFonts w:cs="NoorLotus"/>
          <w:rtl/>
        </w:rPr>
        <w:t xml:space="preserve">و </w:t>
      </w:r>
      <w:r w:rsidR="006C5501" w:rsidRPr="00606FD8">
        <w:rPr>
          <w:rFonts w:cs="NoorLotus"/>
          <w:color w:val="0070C0"/>
          <w:rtl/>
        </w:rPr>
        <w:t xml:space="preserve">«قف عند الشبهة» </w:t>
      </w:r>
      <w:r w:rsidR="006B0409" w:rsidRPr="00606FD8">
        <w:rPr>
          <w:rFonts w:cs="NoorLotus"/>
          <w:rtl/>
        </w:rPr>
        <w:t xml:space="preserve">تباین باشد. </w:t>
      </w:r>
      <w:r w:rsidR="003E5E73" w:rsidRPr="00606FD8">
        <w:rPr>
          <w:rFonts w:cs="NoorLotus"/>
          <w:rtl/>
        </w:rPr>
        <w:t>ولی اگر نسبت بین آن دو عموم من وجه باشد که طبق بعضی از فروض</w:t>
      </w:r>
      <w:r w:rsidRPr="00606FD8">
        <w:rPr>
          <w:rFonts w:cs="NoorLotus"/>
          <w:rtl/>
        </w:rPr>
        <w:t>-بنا</w:t>
      </w:r>
      <w:r>
        <w:rPr>
          <w:rFonts w:cs="NoorLotus" w:hint="cs"/>
          <w:rtl/>
        </w:rPr>
        <w:t xml:space="preserve"> </w:t>
      </w:r>
      <w:r w:rsidRPr="00606FD8">
        <w:rPr>
          <w:rFonts w:cs="NoorLotus"/>
          <w:rtl/>
        </w:rPr>
        <w:t xml:space="preserve">بر انصراف حدیث رفع از شبهات مقرون به علم اجمالی وشبهات بدویه </w:t>
      </w:r>
      <w:r>
        <w:rPr>
          <w:rFonts w:cs="NoorLotus" w:hint="cs"/>
          <w:rtl/>
        </w:rPr>
        <w:t xml:space="preserve">قبل الفحص </w:t>
      </w:r>
      <w:r w:rsidRPr="00606FD8">
        <w:rPr>
          <w:rFonts w:cs="NoorLotus"/>
          <w:rtl/>
        </w:rPr>
        <w:t>و عدم شمول ادله‌ی وجوب احتیاط نسبت به شبهات موضوعیه یا اختصاص آن به شبهات تحریمیه که</w:t>
      </w:r>
      <w:r w:rsidR="00BC0647">
        <w:rPr>
          <w:rFonts w:cs="NoorLotus" w:hint="cs"/>
          <w:rtl/>
        </w:rPr>
        <w:t xml:space="preserve"> مختار</w:t>
      </w:r>
      <w:r w:rsidRPr="00606FD8">
        <w:rPr>
          <w:rFonts w:cs="NoorLotus"/>
          <w:rtl/>
        </w:rPr>
        <w:t xml:space="preserve"> آیت الله سسیتانی حفظه الله </w:t>
      </w:r>
      <w:r w:rsidR="00BC0647">
        <w:rPr>
          <w:rFonts w:cs="NoorLotus" w:hint="cs"/>
          <w:rtl/>
        </w:rPr>
        <w:t>بود</w:t>
      </w:r>
      <w:r w:rsidRPr="00606FD8">
        <w:rPr>
          <w:rFonts w:cs="NoorLotus"/>
          <w:rtl/>
        </w:rPr>
        <w:t>-</w:t>
      </w:r>
      <w:r w:rsidR="003E5E73" w:rsidRPr="00606FD8">
        <w:rPr>
          <w:rFonts w:cs="NoorLotus"/>
          <w:rtl/>
        </w:rPr>
        <w:t xml:space="preserve"> </w:t>
      </w:r>
      <w:r w:rsidR="006B0409" w:rsidRPr="00606FD8">
        <w:rPr>
          <w:rFonts w:cs="NoorLotus"/>
          <w:rtl/>
        </w:rPr>
        <w:t xml:space="preserve">نیز </w:t>
      </w:r>
      <w:r w:rsidR="003E5E73" w:rsidRPr="00606FD8">
        <w:rPr>
          <w:rFonts w:cs="NoorLotus"/>
          <w:rtl/>
        </w:rPr>
        <w:t>نسبت</w:t>
      </w:r>
      <w:r w:rsidR="006B0409" w:rsidRPr="00606FD8">
        <w:rPr>
          <w:rFonts w:cs="NoorLotus"/>
          <w:rtl/>
        </w:rPr>
        <w:t xml:space="preserve"> بین</w:t>
      </w:r>
      <w:r w:rsidR="003E5E73" w:rsidRPr="00606FD8">
        <w:rPr>
          <w:rFonts w:cs="NoorLotus"/>
          <w:rtl/>
        </w:rPr>
        <w:t xml:space="preserve"> آن‌</w:t>
      </w:r>
      <w:r w:rsidR="006B0409" w:rsidRPr="00606FD8">
        <w:rPr>
          <w:rFonts w:cs="NoorLotus"/>
          <w:rtl/>
        </w:rPr>
        <w:t xml:space="preserve"> دو</w:t>
      </w:r>
      <w:r w:rsidR="003E5E73" w:rsidRPr="00606FD8">
        <w:rPr>
          <w:rFonts w:cs="NoorLotus"/>
          <w:rtl/>
        </w:rPr>
        <w:t xml:space="preserve"> عموم من وجه بود</w:t>
      </w:r>
      <w:r w:rsidR="001D0D64" w:rsidRPr="00606FD8">
        <w:rPr>
          <w:rFonts w:cs="NoorLotus"/>
          <w:rtl/>
        </w:rPr>
        <w:t xml:space="preserve"> </w:t>
      </w:r>
      <w:r w:rsidR="006B0409" w:rsidRPr="00606FD8">
        <w:rPr>
          <w:rFonts w:cs="NoorLotus"/>
          <w:rtl/>
        </w:rPr>
        <w:t xml:space="preserve">به مرجحات رجوع نمی‌شود. </w:t>
      </w:r>
    </w:p>
    <w:p w14:paraId="45BD2544" w14:textId="0B0AD706" w:rsidR="00BC0647" w:rsidRPr="00606FD8" w:rsidRDefault="00BC0647" w:rsidP="00391B02">
      <w:pPr>
        <w:pStyle w:val="Heading3"/>
        <w:rPr>
          <w:rFonts w:ascii="NoorLotus" w:hAnsi="NoorLotus"/>
          <w:rtl/>
        </w:rPr>
      </w:pPr>
      <w:bookmarkStart w:id="5" w:name="_Toc186015971"/>
      <w:r>
        <w:rPr>
          <w:rFonts w:hint="cs"/>
          <w:rtl/>
        </w:rPr>
        <w:t>رجوع به مرجحات در تعارض بین دو عام من وجه</w:t>
      </w:r>
      <w:bookmarkEnd w:id="5"/>
      <w:r>
        <w:rPr>
          <w:rFonts w:hint="cs"/>
          <w:rtl/>
        </w:rPr>
        <w:t xml:space="preserve"> </w:t>
      </w:r>
    </w:p>
    <w:p w14:paraId="3AF32BB6" w14:textId="39E7B57B" w:rsidR="006B0409" w:rsidRPr="00606FD8" w:rsidRDefault="006B0409" w:rsidP="00391B02">
      <w:pPr>
        <w:pStyle w:val="NoSpacing"/>
        <w:rPr>
          <w:rFonts w:cs="NoorLotus"/>
          <w:rtl/>
          <w:lang w:bidi="fa-IR"/>
        </w:rPr>
      </w:pPr>
      <w:r w:rsidRPr="00606FD8">
        <w:rPr>
          <w:rFonts w:cs="NoorLotus"/>
          <w:rtl/>
        </w:rPr>
        <w:t>در رجوع به مرجحات در موارد تعارض به نحو عموم من وجه اختلاف است:</w:t>
      </w:r>
    </w:p>
    <w:p w14:paraId="2E57D35A" w14:textId="092A0149" w:rsidR="006B0409" w:rsidRPr="00606FD8" w:rsidRDefault="006B040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قول اول: بعضی مثل مرحوم خویی فرموده‌اند: در این موارد نیز به مرج</w:t>
      </w:r>
      <w:r w:rsidR="00BC0647">
        <w:rPr>
          <w:rFonts w:ascii="NoorLotus" w:hAnsi="NoorLotus" w:cs="NoorLotus" w:hint="cs"/>
          <w:rtl/>
        </w:rPr>
        <w:t>ح</w:t>
      </w:r>
      <w:r w:rsidRPr="00606FD8">
        <w:rPr>
          <w:rFonts w:ascii="NoorLotus" w:hAnsi="NoorLotus" w:cs="NoorLotus"/>
          <w:rtl/>
        </w:rPr>
        <w:t>ات رجوع می‌شود چون عرفا «الخبران مختلفان» بر این دو خبر نیز صدق می‌کند</w:t>
      </w:r>
      <w:r w:rsidR="00CC0486" w:rsidRPr="00606FD8">
        <w:rPr>
          <w:rStyle w:val="FootnoteReference"/>
          <w:rFonts w:ascii="NoorLotus" w:hAnsi="NoorLotus" w:cs="NoorLotus"/>
          <w:rtl/>
        </w:rPr>
        <w:footnoteReference w:id="13"/>
      </w:r>
      <w:r w:rsidRPr="00606FD8">
        <w:rPr>
          <w:rFonts w:ascii="NoorLotus" w:hAnsi="NoorLotus" w:cs="NoorLotus"/>
          <w:rtl/>
        </w:rPr>
        <w:t>.</w:t>
      </w:r>
    </w:p>
    <w:p w14:paraId="471A1219" w14:textId="2B09CD16" w:rsidR="00A23E44" w:rsidRPr="00606FD8" w:rsidRDefault="006B040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lastRenderedPageBreak/>
        <w:t>قول دوم:  مرحوم عراقی رحمه الله فرموده‌اند:</w:t>
      </w:r>
      <w:r w:rsidR="005D4529" w:rsidRPr="00606FD8">
        <w:rPr>
          <w:rFonts w:ascii="NoorLotus" w:hAnsi="NoorLotus" w:cs="NoorLotus"/>
          <w:rtl/>
        </w:rPr>
        <w:t xml:space="preserve"> </w:t>
      </w:r>
      <w:r w:rsidRPr="00606FD8">
        <w:rPr>
          <w:rFonts w:ascii="NoorLotus" w:hAnsi="NoorLotus" w:cs="NoorLotus"/>
          <w:rtl/>
        </w:rPr>
        <w:t xml:space="preserve">در </w:t>
      </w:r>
      <w:r w:rsidR="00174659">
        <w:rPr>
          <w:rFonts w:ascii="NoorLotus" w:hAnsi="NoorLotus" w:cs="NoorLotus" w:hint="cs"/>
          <w:rtl/>
        </w:rPr>
        <w:t>این موارد</w:t>
      </w:r>
      <w:r w:rsidRPr="00606FD8">
        <w:rPr>
          <w:rFonts w:ascii="NoorLotus" w:hAnsi="NoorLotus" w:cs="NoorLotus"/>
          <w:rtl/>
        </w:rPr>
        <w:t xml:space="preserve"> به مرجحات رجوع نمی‌شود زیرا مفاد </w:t>
      </w:r>
      <w:r w:rsidR="00174659">
        <w:rPr>
          <w:rFonts w:ascii="NoorLotus" w:hAnsi="NoorLotus" w:cs="NoorLotus" w:hint="cs"/>
          <w:rtl/>
        </w:rPr>
        <w:t>روایتی که مرجحات را بیان می‌کند</w:t>
      </w:r>
      <w:r w:rsidRPr="00606FD8">
        <w:rPr>
          <w:rFonts w:ascii="NoorLotus" w:hAnsi="NoorLotus" w:cs="NoorLotus"/>
          <w:rtl/>
        </w:rPr>
        <w:t xml:space="preserve"> این است که به خبر دارای </w:t>
      </w:r>
      <w:r w:rsidR="005D4529" w:rsidRPr="00606FD8">
        <w:rPr>
          <w:rFonts w:ascii="NoorLotus" w:hAnsi="NoorLotus" w:cs="NoorLotus"/>
          <w:rtl/>
        </w:rPr>
        <w:t>مرجح</w:t>
      </w:r>
      <w:r w:rsidRPr="00606FD8">
        <w:rPr>
          <w:rFonts w:ascii="NoorLotus" w:hAnsi="NoorLotus" w:cs="NoorLotus"/>
          <w:rtl/>
        </w:rPr>
        <w:t xml:space="preserve"> اخذ و خبر مقابل آن ترک شود که ظاهر آن این است که به صورت کلی کنار گذاشته شود و ترک شود «</w:t>
      </w:r>
      <w:r w:rsidR="005D4529" w:rsidRPr="00606FD8">
        <w:rPr>
          <w:rFonts w:ascii="NoorLotus" w:hAnsi="NoorLotus" w:cs="NoorLotus"/>
          <w:rtl/>
        </w:rPr>
        <w:t>اذا جاءکم</w:t>
      </w:r>
      <w:r w:rsidR="00350881" w:rsidRPr="00606FD8">
        <w:rPr>
          <w:rFonts w:ascii="NoorLotus" w:hAnsi="NoorLotus" w:cs="NoorLotus"/>
          <w:rtl/>
        </w:rPr>
        <w:t xml:space="preserve"> حدیثان مختلفان فما وافق کتاب الله فخدوه و ما خالف کتاب الله</w:t>
      </w:r>
      <w:r w:rsidR="005D4529" w:rsidRPr="00606FD8">
        <w:rPr>
          <w:rFonts w:ascii="NoorLotus" w:hAnsi="NoorLotus" w:cs="NoorLotus"/>
          <w:rtl/>
        </w:rPr>
        <w:t xml:space="preserve"> </w:t>
      </w:r>
      <w:r w:rsidRPr="00606FD8">
        <w:rPr>
          <w:rFonts w:ascii="NoorLotus" w:hAnsi="NoorLotus" w:cs="NoorLotus"/>
          <w:rtl/>
        </w:rPr>
        <w:t>فدعوه»</w:t>
      </w:r>
      <w:r w:rsidR="00A23E44" w:rsidRPr="00606FD8">
        <w:rPr>
          <w:rStyle w:val="FootnoteReference"/>
          <w:rFonts w:ascii="NoorLotus" w:hAnsi="NoorLotus" w:cs="NoorLotus"/>
          <w:rtl/>
        </w:rPr>
        <w:footnoteReference w:id="14"/>
      </w:r>
      <w:r w:rsidRPr="00606FD8">
        <w:rPr>
          <w:rFonts w:ascii="NoorLotus" w:hAnsi="NoorLotus" w:cs="NoorLotus"/>
          <w:rtl/>
        </w:rPr>
        <w:t xml:space="preserve"> در حالی که در عامین من وجه خبر دیگر </w:t>
      </w:r>
      <w:r w:rsidR="00CC0486" w:rsidRPr="00606FD8">
        <w:rPr>
          <w:rFonts w:ascii="NoorLotus" w:hAnsi="NoorLotus" w:cs="NoorLotus"/>
          <w:rtl/>
        </w:rPr>
        <w:t xml:space="preserve">به طور مطلق </w:t>
      </w:r>
      <w:r w:rsidRPr="00606FD8">
        <w:rPr>
          <w:rFonts w:ascii="NoorLotus" w:hAnsi="NoorLotus" w:cs="NoorLotus"/>
          <w:rtl/>
        </w:rPr>
        <w:t xml:space="preserve">ترک نمی‌شود بلکه فقط در مورد اجتماع ترک می‌شود. </w:t>
      </w:r>
      <w:r w:rsidR="00CC0486" w:rsidRPr="00606FD8">
        <w:rPr>
          <w:rFonts w:ascii="NoorLotus" w:hAnsi="NoorLotus" w:cs="NoorLotus"/>
          <w:rtl/>
        </w:rPr>
        <w:t>و این که گفته شود مراد این است که در مورد اجتماع رها شود و ترک شود نه این که به نحو مطلق ترک شود</w:t>
      </w:r>
      <w:r w:rsidR="00174659">
        <w:rPr>
          <w:rFonts w:ascii="NoorLotus" w:hAnsi="NoorLotus" w:cs="NoorLotus" w:hint="cs"/>
          <w:rtl/>
        </w:rPr>
        <w:t>،</w:t>
      </w:r>
      <w:r w:rsidR="00CC0486" w:rsidRPr="00606FD8">
        <w:rPr>
          <w:rFonts w:ascii="NoorLotus" w:hAnsi="NoorLotus" w:cs="NoorLotus"/>
          <w:rtl/>
        </w:rPr>
        <w:t xml:space="preserve"> از روایات مرجحات استفاده نمی‌شود</w:t>
      </w:r>
      <w:r w:rsidR="0043631E" w:rsidRPr="00606FD8">
        <w:rPr>
          <w:rStyle w:val="FootnoteReference"/>
          <w:rFonts w:ascii="NoorLotus" w:hAnsi="NoorLotus" w:cs="NoorLotus"/>
          <w:rtl/>
        </w:rPr>
        <w:footnoteReference w:id="15"/>
      </w:r>
      <w:r w:rsidR="00CC0486" w:rsidRPr="00606FD8">
        <w:rPr>
          <w:rFonts w:ascii="NoorLotus" w:hAnsi="NoorLotus" w:cs="NoorLotus"/>
          <w:rtl/>
        </w:rPr>
        <w:t>.</w:t>
      </w:r>
      <w:r w:rsidR="00A23E44" w:rsidRPr="00606FD8">
        <w:rPr>
          <w:rFonts w:ascii="NoorLotus" w:hAnsi="NoorLotus" w:cs="NoorLotus"/>
          <w:rtl/>
        </w:rPr>
        <w:t xml:space="preserve"> </w:t>
      </w:r>
      <w:r w:rsidR="00B75B0A" w:rsidRPr="00606FD8">
        <w:rPr>
          <w:rFonts w:ascii="NoorLotus" w:hAnsi="NoorLotus" w:cs="NoorLotus"/>
          <w:rtl/>
        </w:rPr>
        <w:t>مثلا در دو خطاب «اکرم العالم» و «لاتکرم الفاسق» که خطاب دوم در مورد عالم فاسق موافق با «وَ لا تَرْكَنُوا إِلَى الَّذينَ ظَلَمُوا»</w:t>
      </w:r>
      <w:r w:rsidR="00B75B0A" w:rsidRPr="00606FD8">
        <w:rPr>
          <w:rStyle w:val="FootnoteReference"/>
          <w:rFonts w:ascii="NoorLotus" w:hAnsi="NoorLotus" w:cs="NoorLotus"/>
          <w:rtl/>
        </w:rPr>
        <w:footnoteReference w:id="16"/>
      </w:r>
      <w:r w:rsidR="00B75B0A" w:rsidRPr="00606FD8">
        <w:rPr>
          <w:rFonts w:ascii="NoorLotus" w:hAnsi="NoorLotus" w:cs="NoorLotus"/>
          <w:rtl/>
        </w:rPr>
        <w:t xml:space="preserve"> است در صورت ترجیح خطاب دوم به سبب موافق کتاب بودن باید «اکرم العالم» کنار گذاشته شود در حالی که ما این خبر را رها نمی‌کنیم و به آن عمل می‌</w:t>
      </w:r>
      <w:r w:rsidR="00174659">
        <w:rPr>
          <w:rFonts w:ascii="NoorLotus" w:hAnsi="NoorLotus" w:cs="NoorLotus" w:hint="cs"/>
          <w:rtl/>
        </w:rPr>
        <w:t>کنیم</w:t>
      </w:r>
      <w:r w:rsidR="00B75B0A" w:rsidRPr="00606FD8">
        <w:rPr>
          <w:rFonts w:ascii="NoorLotus" w:hAnsi="NoorLotus" w:cs="NoorLotus"/>
          <w:rtl/>
        </w:rPr>
        <w:t xml:space="preserve"> و فقط در خصوص مورد اجتماع </w:t>
      </w:r>
      <w:r w:rsidR="00350CCE">
        <w:rPr>
          <w:rFonts w:ascii="NoorLotus" w:hAnsi="NoorLotus" w:cs="NoorLotus" w:hint="cs"/>
          <w:rtl/>
        </w:rPr>
        <w:t xml:space="preserve">آن را </w:t>
      </w:r>
      <w:r w:rsidR="00B75B0A" w:rsidRPr="00606FD8">
        <w:rPr>
          <w:rFonts w:ascii="NoorLotus" w:hAnsi="NoorLotus" w:cs="NoorLotus"/>
          <w:rtl/>
        </w:rPr>
        <w:t xml:space="preserve">کنار </w:t>
      </w:r>
      <w:r w:rsidR="00350CCE">
        <w:rPr>
          <w:rFonts w:ascii="NoorLotus" w:hAnsi="NoorLotus" w:cs="NoorLotus" w:hint="cs"/>
          <w:rtl/>
        </w:rPr>
        <w:t>می‌گذاریم</w:t>
      </w:r>
      <w:r w:rsidR="00B75B0A" w:rsidRPr="00606FD8">
        <w:rPr>
          <w:rFonts w:ascii="NoorLotus" w:hAnsi="NoorLotus" w:cs="NoorLotus"/>
          <w:rtl/>
        </w:rPr>
        <w:t xml:space="preserve">. </w:t>
      </w:r>
    </w:p>
    <w:p w14:paraId="145B04E5" w14:textId="08DDFC05" w:rsidR="00A42E99" w:rsidRPr="00606FD8" w:rsidRDefault="005D452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ایشان ادعا کردند که این مطلب را مشهور بلکه معظم فقهاء بیان کردند. به نظر ما همین مطلب صحیح است.</w:t>
      </w:r>
    </w:p>
    <w:p w14:paraId="50F19FBC" w14:textId="1C01C849" w:rsidR="00873CC2" w:rsidRPr="00606FD8" w:rsidRDefault="00A42E9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بنابراین </w:t>
      </w:r>
      <w:r w:rsidR="00350CCE">
        <w:rPr>
          <w:rFonts w:ascii="NoorLotus" w:hAnsi="NoorLotus" w:cs="NoorLotus" w:hint="cs"/>
          <w:rtl/>
        </w:rPr>
        <w:t xml:space="preserve">قدر </w:t>
      </w:r>
      <w:r w:rsidR="00873CC2" w:rsidRPr="00606FD8">
        <w:rPr>
          <w:rFonts w:ascii="NoorLotus" w:hAnsi="NoorLotus" w:cs="NoorLotus"/>
          <w:rtl/>
        </w:rPr>
        <w:t>متیقن از ترجیح به موافقت با کتاب</w:t>
      </w:r>
      <w:r w:rsidRPr="00606FD8">
        <w:rPr>
          <w:rFonts w:ascii="NoorLotus" w:hAnsi="NoorLotus" w:cs="NoorLotus"/>
          <w:rtl/>
        </w:rPr>
        <w:t xml:space="preserve"> مواردی است که نسبت بین متعارضین تباین باشد مثل </w:t>
      </w:r>
      <w:r w:rsidR="00350CCE">
        <w:rPr>
          <w:rFonts w:ascii="NoorLotus" w:hAnsi="NoorLotus" w:cs="NoorLotus" w:hint="cs"/>
          <w:rtl/>
        </w:rPr>
        <w:t xml:space="preserve">دو خطاب </w:t>
      </w:r>
      <w:r w:rsidRPr="00606FD8">
        <w:rPr>
          <w:rFonts w:ascii="NoorLotus" w:hAnsi="NoorLotus" w:cs="NoorLotus"/>
          <w:rtl/>
        </w:rPr>
        <w:t xml:space="preserve">«لاربا بین الوالد و الولد» و «یحرم الربا بین الوالد و الولد» </w:t>
      </w:r>
      <w:r w:rsidR="00350CCE">
        <w:rPr>
          <w:rFonts w:ascii="NoorLotus" w:hAnsi="NoorLotus" w:cs="NoorLotus" w:hint="cs"/>
          <w:rtl/>
        </w:rPr>
        <w:t>که</w:t>
      </w:r>
      <w:r w:rsidR="0001406D" w:rsidRPr="00606FD8">
        <w:rPr>
          <w:rFonts w:ascii="NoorLotus" w:hAnsi="NoorLotus" w:cs="NoorLotus"/>
          <w:rtl/>
        </w:rPr>
        <w:t xml:space="preserve"> اطلاق </w:t>
      </w:r>
      <w:r w:rsidR="0020602A" w:rsidRPr="00606FD8">
        <w:rPr>
          <w:rFonts w:ascii="NoorLotus" w:hAnsi="NoorLotus" w:cs="NoorLotus"/>
          <w:rtl/>
        </w:rPr>
        <w:t>«حرّم الربا»‌</w:t>
      </w:r>
      <w:r w:rsidR="0020602A" w:rsidRPr="00606FD8">
        <w:rPr>
          <w:rStyle w:val="FootnoteReference"/>
          <w:rFonts w:ascii="NoorLotus" w:hAnsi="NoorLotus" w:cs="NoorLotus"/>
          <w:rtl/>
        </w:rPr>
        <w:footnoteReference w:id="17"/>
      </w:r>
      <w:r w:rsidR="00873CC2" w:rsidRPr="00606FD8">
        <w:rPr>
          <w:rFonts w:ascii="NoorLotus" w:hAnsi="NoorLotus" w:cs="NoorLotus"/>
          <w:rtl/>
        </w:rPr>
        <w:t xml:space="preserve"> موافق با خطاب دوم است. </w:t>
      </w:r>
    </w:p>
    <w:p w14:paraId="4435D67D" w14:textId="0B6D561D" w:rsidR="00A02D85" w:rsidRPr="00606FD8" w:rsidRDefault="00433D5A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شهید صدر رحمه الله در این مسأله واضح صحبت نکردند و چنین</w:t>
      </w:r>
      <w:r w:rsidR="008739AB" w:rsidRPr="00606FD8">
        <w:rPr>
          <w:rFonts w:ascii="NoorLotus" w:hAnsi="NoorLotus" w:cs="NoorLotus"/>
          <w:rtl/>
        </w:rPr>
        <w:t xml:space="preserve"> نیز</w:t>
      </w:r>
      <w:r w:rsidRPr="00606FD8">
        <w:rPr>
          <w:rFonts w:ascii="NoorLotus" w:hAnsi="NoorLotus" w:cs="NoorLotus"/>
          <w:rtl/>
        </w:rPr>
        <w:t xml:space="preserve"> نیست که</w:t>
      </w:r>
      <w:r w:rsidR="00CC0486" w:rsidRPr="00606FD8">
        <w:rPr>
          <w:rFonts w:ascii="NoorLotus" w:hAnsi="NoorLotus" w:cs="NoorLotus"/>
          <w:rtl/>
        </w:rPr>
        <w:t xml:space="preserve"> مثل مرحوم خویی</w:t>
      </w:r>
      <w:r w:rsidRPr="00606FD8">
        <w:rPr>
          <w:rFonts w:ascii="NoorLotus" w:hAnsi="NoorLotus" w:cs="NoorLotus"/>
          <w:rtl/>
        </w:rPr>
        <w:t xml:space="preserve"> گفته باشد می‌توان به مرجحات رجوع کرد</w:t>
      </w:r>
      <w:r w:rsidR="00B75B0A" w:rsidRPr="00606FD8">
        <w:rPr>
          <w:rFonts w:ascii="NoorLotus" w:hAnsi="NoorLotus" w:cs="NoorLotus"/>
          <w:rtl/>
        </w:rPr>
        <w:t>.</w:t>
      </w:r>
      <w:r w:rsidR="0043631E" w:rsidRPr="00606FD8">
        <w:rPr>
          <w:rStyle w:val="FootnoteReference"/>
          <w:rFonts w:ascii="NoorLotus" w:hAnsi="NoorLotus" w:cs="NoorLotus"/>
          <w:sz w:val="30"/>
          <w:szCs w:val="30"/>
          <w:rtl/>
        </w:rPr>
        <w:footnoteReference w:id="18"/>
      </w:r>
    </w:p>
    <w:p w14:paraId="334666B4" w14:textId="77777777" w:rsidR="001A0C95" w:rsidRPr="00606FD8" w:rsidRDefault="001A0C95" w:rsidP="00391B02">
      <w:pPr>
        <w:pStyle w:val="Heading2"/>
        <w:jc w:val="both"/>
        <w:rPr>
          <w:rFonts w:ascii="NoorLotus" w:hAnsi="NoorLotus"/>
          <w:rtl/>
        </w:rPr>
      </w:pPr>
      <w:bookmarkStart w:id="6" w:name="_Toc186015972"/>
      <w:r w:rsidRPr="00606FD8">
        <w:rPr>
          <w:rFonts w:ascii="NoorLotus" w:hAnsi="NoorLotus"/>
          <w:rtl/>
        </w:rPr>
        <w:t>مطلب هشتم: نقد و بررسی کلام بحوث در تمسک به برائت بالمعنی الاعم</w:t>
      </w:r>
      <w:bookmarkEnd w:id="6"/>
    </w:p>
    <w:p w14:paraId="6D179D01" w14:textId="3D52AE92" w:rsidR="00BD24F7" w:rsidRPr="00606FD8" w:rsidRDefault="00BD24F7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شهید صدر رحمه الله فرموده‌اند: بر فرض عدم وجود مرجح و تعارض دلیل برائت با دلیل احتیاط و تساقط آن دو</w:t>
      </w:r>
      <w:r w:rsidR="00350CCE">
        <w:rPr>
          <w:rFonts w:ascii="NoorLotus" w:hAnsi="NoorLotus" w:cs="NoorLotus" w:hint="cs"/>
          <w:rtl/>
        </w:rPr>
        <w:t>،</w:t>
      </w:r>
      <w:r w:rsidRPr="00606FD8">
        <w:rPr>
          <w:rFonts w:ascii="NoorLotus" w:hAnsi="NoorLotus" w:cs="NoorLotus"/>
          <w:rtl/>
        </w:rPr>
        <w:t xml:space="preserve"> </w:t>
      </w:r>
      <w:r w:rsidR="005E1D61" w:rsidRPr="00606FD8">
        <w:rPr>
          <w:rFonts w:ascii="NoorLotus" w:hAnsi="NoorLotus" w:cs="NoorLotus"/>
          <w:rtl/>
        </w:rPr>
        <w:t>بنا</w:t>
      </w:r>
      <w:r w:rsidR="00350CCE">
        <w:rPr>
          <w:rFonts w:ascii="NoorLotus" w:hAnsi="NoorLotus" w:cs="NoorLotus" w:hint="cs"/>
          <w:rtl/>
        </w:rPr>
        <w:t xml:space="preserve"> </w:t>
      </w:r>
      <w:r w:rsidR="005E1D61" w:rsidRPr="00606FD8">
        <w:rPr>
          <w:rFonts w:ascii="NoorLotus" w:hAnsi="NoorLotus" w:cs="NoorLotus"/>
          <w:rtl/>
        </w:rPr>
        <w:t xml:space="preserve">بر مسلک قبح عقاب بلابیان </w:t>
      </w:r>
      <w:r w:rsidR="00B01A47" w:rsidRPr="00606FD8">
        <w:rPr>
          <w:rFonts w:ascii="NoorLotus" w:hAnsi="NoorLotus" w:cs="NoorLotus"/>
          <w:rtl/>
        </w:rPr>
        <w:t>نتیجه</w:t>
      </w:r>
      <w:r w:rsidR="00350CCE">
        <w:rPr>
          <w:rFonts w:ascii="NoorLotus" w:hAnsi="NoorLotus" w:cs="NoorLotus" w:hint="cs"/>
          <w:rtl/>
        </w:rPr>
        <w:t>،</w:t>
      </w:r>
      <w:r w:rsidR="00B01A47" w:rsidRPr="00606FD8">
        <w:rPr>
          <w:rFonts w:ascii="NoorLotus" w:hAnsi="NoorLotus" w:cs="NoorLotus"/>
          <w:rtl/>
        </w:rPr>
        <w:t xml:space="preserve"> برائت است و بنا</w:t>
      </w:r>
      <w:r w:rsidR="00350CCE">
        <w:rPr>
          <w:rFonts w:ascii="NoorLotus" w:hAnsi="NoorLotus" w:cs="NoorLotus" w:hint="cs"/>
          <w:rtl/>
        </w:rPr>
        <w:t xml:space="preserve"> </w:t>
      </w:r>
      <w:r w:rsidR="00B01A47" w:rsidRPr="00606FD8">
        <w:rPr>
          <w:rFonts w:ascii="NoorLotus" w:hAnsi="NoorLotus" w:cs="NoorLotus"/>
          <w:rtl/>
        </w:rPr>
        <w:t xml:space="preserve">بر مسلک حق الطاعة نیز یک دلیل شرعی مساوی با برائت عقلیه وجود دارد و آن دلیل برائت بالمعنی الاعم یعنی صحیحه عبد الصمد بن بشیر </w:t>
      </w:r>
      <w:r w:rsidR="001B3CB4" w:rsidRPr="00606FD8">
        <w:rPr>
          <w:rFonts w:ascii="NoorLotus" w:hAnsi="NoorLotus" w:cs="NoorLotus"/>
          <w:rtl/>
        </w:rPr>
        <w:t>«</w:t>
      </w:r>
      <w:r w:rsidR="001B3CB4" w:rsidRPr="00606FD8">
        <w:rPr>
          <w:rFonts w:ascii="NoorLotus" w:hAnsi="NoorLotus" w:cs="NoorLotus"/>
          <w:color w:val="0070C0"/>
          <w:rtl/>
        </w:rPr>
        <w:t>أَيُّ رَجُلٍ رَكِبَ أَمْراً بِجَهَالَةٍ فَلَا شَيْ‏ءَ عَلَيْه</w:t>
      </w:r>
      <w:r w:rsidR="001B3CB4" w:rsidRPr="00606FD8">
        <w:rPr>
          <w:rFonts w:ascii="NoorLotus" w:hAnsi="NoorLotus" w:cs="NoorLotus"/>
          <w:color w:val="0070C0"/>
          <w:u w:val="single"/>
          <w:rtl/>
        </w:rPr>
        <w:t>ِ</w:t>
      </w:r>
      <w:r w:rsidR="001B3CB4" w:rsidRPr="00606FD8">
        <w:rPr>
          <w:rFonts w:ascii="NoorLotus" w:hAnsi="NoorLotus" w:cs="NoorLotus"/>
          <w:rtl/>
        </w:rPr>
        <w:t>»</w:t>
      </w:r>
      <w:r w:rsidR="001B3CB4" w:rsidRPr="00606FD8">
        <w:rPr>
          <w:rStyle w:val="FootnoteReference"/>
          <w:rFonts w:ascii="NoorLotus" w:hAnsi="NoorLotus" w:cs="NoorLotus"/>
          <w:sz w:val="30"/>
          <w:szCs w:val="30"/>
          <w:rtl/>
        </w:rPr>
        <w:footnoteReference w:id="19"/>
      </w:r>
      <w:r w:rsidR="001B3CB4" w:rsidRPr="00606FD8">
        <w:rPr>
          <w:rFonts w:ascii="NoorLotus" w:hAnsi="NoorLotus" w:cs="NoorLotus"/>
          <w:rtl/>
        </w:rPr>
        <w:t xml:space="preserve"> </w:t>
      </w:r>
      <w:r w:rsidR="00B01A47" w:rsidRPr="00606FD8">
        <w:rPr>
          <w:rFonts w:ascii="NoorLotus" w:hAnsi="NoorLotus" w:cs="NoorLotus"/>
          <w:rtl/>
        </w:rPr>
        <w:t>است</w:t>
      </w:r>
      <w:r w:rsidR="00E85ECB" w:rsidRPr="00606FD8">
        <w:rPr>
          <w:rFonts w:ascii="NoorLotus" w:hAnsi="NoorLotus" w:cs="NoorLotus"/>
          <w:rtl/>
        </w:rPr>
        <w:t xml:space="preserve"> که با دلیل احتیاط تعارض ندارد زیرا دلیل احتیاط وارد بر آن است و شخص را از «جاهل به قول مطلق» خارج می‌کند و بعد از تعارض و تساقط آن دو دلیل</w:t>
      </w:r>
      <w:r w:rsidR="00B01A47" w:rsidRPr="00606FD8">
        <w:rPr>
          <w:rFonts w:ascii="NoorLotus" w:hAnsi="NoorLotus" w:cs="NoorLotus"/>
          <w:rtl/>
        </w:rPr>
        <w:t xml:space="preserve"> این </w:t>
      </w:r>
      <w:r w:rsidR="00E85ECB" w:rsidRPr="00606FD8">
        <w:rPr>
          <w:rFonts w:ascii="NoorLotus" w:hAnsi="NoorLotus" w:cs="NoorLotus"/>
          <w:rtl/>
        </w:rPr>
        <w:t>صحیحه</w:t>
      </w:r>
      <w:r w:rsidR="00EB47DD">
        <w:rPr>
          <w:rFonts w:ascii="NoorLotus" w:hAnsi="NoorLotus" w:cs="NoorLotus" w:hint="cs"/>
          <w:rtl/>
        </w:rPr>
        <w:t>،</w:t>
      </w:r>
      <w:r w:rsidR="00B01A47" w:rsidRPr="00606FD8">
        <w:rPr>
          <w:rFonts w:ascii="NoorLotus" w:hAnsi="NoorLotus" w:cs="NoorLotus"/>
          <w:rtl/>
        </w:rPr>
        <w:t xml:space="preserve"> مرجع خواهد بود</w:t>
      </w:r>
      <w:r w:rsidR="00E85ECB" w:rsidRPr="00606FD8">
        <w:rPr>
          <w:rFonts w:ascii="NoorLotus" w:hAnsi="NoorLotus" w:cs="NoorLotus"/>
          <w:rtl/>
        </w:rPr>
        <w:t xml:space="preserve"> زیرا این شخص جاهل به </w:t>
      </w:r>
      <w:r w:rsidR="00CC40A8" w:rsidRPr="00606FD8">
        <w:rPr>
          <w:rFonts w:ascii="NoorLotus" w:hAnsi="NoorLotus" w:cs="NoorLotus"/>
          <w:rtl/>
        </w:rPr>
        <w:t>حکم شرعی به قول مطلق است</w:t>
      </w:r>
      <w:r w:rsidR="005A3361" w:rsidRPr="00606FD8">
        <w:rPr>
          <w:rFonts w:ascii="NoorLotus" w:hAnsi="NoorLotus" w:cs="NoorLotus"/>
          <w:rtl/>
        </w:rPr>
        <w:t xml:space="preserve">. </w:t>
      </w:r>
    </w:p>
    <w:p w14:paraId="62AE6283" w14:textId="0F0C57A9" w:rsidR="009B0B83" w:rsidRPr="00606FD8" w:rsidRDefault="009B0B83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lastRenderedPageBreak/>
        <w:t xml:space="preserve">روایت عبدالاعلی بن اعین </w:t>
      </w:r>
      <w:r w:rsidR="001B3CB4" w:rsidRPr="00606FD8">
        <w:rPr>
          <w:rFonts w:ascii="NoorLotus" w:hAnsi="NoorLotus" w:cs="NoorLotus"/>
          <w:color w:val="00B0F0"/>
          <w:rtl/>
        </w:rPr>
        <w:t>«قَالَ: سَأَلْتُ أَبَا عَبْدِ اللَّهِ ع مَنْ‏ لَمْ‏ يَعْرِفْ‏ شَيْئاً- هَلْ عَلَيْهِ شَيْ‏ءٌ قَالَ لَا.»</w:t>
      </w:r>
      <w:r w:rsidR="001B3CB4" w:rsidRPr="0048464C">
        <w:rPr>
          <w:rStyle w:val="FootnoteReference"/>
          <w:rFonts w:ascii="NoorLotus" w:hAnsi="NoorLotus" w:cs="NoorLotus"/>
          <w:rtl/>
        </w:rPr>
        <w:footnoteReference w:id="20"/>
      </w:r>
      <w:r w:rsidR="00266A58" w:rsidRPr="0048464C">
        <w:rPr>
          <w:rFonts w:ascii="NoorLotus" w:hAnsi="NoorLotus" w:cs="NoorLotus"/>
          <w:rtl/>
        </w:rPr>
        <w:t xml:space="preserve"> </w:t>
      </w:r>
      <w:r w:rsidR="00266A58" w:rsidRPr="00606FD8">
        <w:rPr>
          <w:rFonts w:ascii="NoorLotus" w:hAnsi="NoorLotus" w:cs="NoorLotus"/>
          <w:rtl/>
        </w:rPr>
        <w:t xml:space="preserve">نیز </w:t>
      </w:r>
      <w:r w:rsidR="00333333" w:rsidRPr="00606FD8">
        <w:rPr>
          <w:rFonts w:ascii="NoorLotus" w:hAnsi="NoorLotus" w:cs="NoorLotus"/>
          <w:rtl/>
        </w:rPr>
        <w:t xml:space="preserve">دلیل بر برائت بالمعنی الاعم است زیرا بر کسی که </w:t>
      </w:r>
      <w:r w:rsidR="00266A58" w:rsidRPr="00606FD8">
        <w:rPr>
          <w:rFonts w:ascii="NoorLotus" w:hAnsi="NoorLotus" w:cs="NoorLotus"/>
          <w:rtl/>
        </w:rPr>
        <w:t>و</w:t>
      </w:r>
      <w:r w:rsidRPr="00606FD8">
        <w:rPr>
          <w:rFonts w:ascii="NoorLotus" w:hAnsi="NoorLotus" w:cs="NoorLotus"/>
          <w:rtl/>
        </w:rPr>
        <w:t>جوب احتیاط را می‌داند «</w:t>
      </w:r>
      <w:r w:rsidR="00333333" w:rsidRPr="00606FD8">
        <w:rPr>
          <w:rFonts w:ascii="NoorLotus" w:hAnsi="NoorLotus" w:cs="NoorLotus"/>
          <w:color w:val="00B0F0"/>
          <w:rtl/>
        </w:rPr>
        <w:t>لَمْ‏ يَعْرِفْ‏ شَيْئاً</w:t>
      </w:r>
      <w:r w:rsidRPr="00606FD8">
        <w:rPr>
          <w:rFonts w:ascii="NoorLotus" w:hAnsi="NoorLotus" w:cs="NoorLotus"/>
          <w:rtl/>
        </w:rPr>
        <w:t>» صدق نمی‌کند ولی</w:t>
      </w:r>
      <w:r w:rsidR="00333333" w:rsidRPr="00606FD8">
        <w:rPr>
          <w:rFonts w:ascii="NoorLotus" w:hAnsi="NoorLotus" w:cs="NoorLotus"/>
          <w:rtl/>
        </w:rPr>
        <w:t xml:space="preserve"> بر</w:t>
      </w:r>
      <w:r w:rsidRPr="00606FD8">
        <w:rPr>
          <w:rFonts w:ascii="NoorLotus" w:hAnsi="NoorLotus" w:cs="NoorLotus"/>
          <w:rtl/>
        </w:rPr>
        <w:t xml:space="preserve"> کسی که وجوب احتیاط را نمی‌داند صدق می‌کند. </w:t>
      </w:r>
    </w:p>
    <w:p w14:paraId="303A670B" w14:textId="3F742D18" w:rsidR="009B0B83" w:rsidRPr="00606FD8" w:rsidRDefault="009B0B83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ان قلت: </w:t>
      </w:r>
      <w:r w:rsidR="00B60EB1" w:rsidRPr="00606FD8">
        <w:rPr>
          <w:rFonts w:ascii="NoorLotus" w:hAnsi="NoorLotus" w:cs="NoorLotus"/>
          <w:rtl/>
        </w:rPr>
        <w:t xml:space="preserve">ادله‌ی </w:t>
      </w:r>
      <w:r w:rsidR="00A758F1" w:rsidRPr="00606FD8">
        <w:rPr>
          <w:rFonts w:ascii="NoorLotus" w:hAnsi="NoorLotus" w:cs="NoorLotus"/>
          <w:rtl/>
        </w:rPr>
        <w:t>احتیاط نیز دو قسم هستند قسم اول: دلیلی که دلالت دارد بر این که در موارد شک در حکم واقعی احتیاط کنید.</w:t>
      </w:r>
      <w:r w:rsidR="00735487" w:rsidRPr="00606FD8">
        <w:rPr>
          <w:rFonts w:ascii="NoorLotus" w:hAnsi="NoorLotus" w:cs="NoorLotus"/>
          <w:rtl/>
        </w:rPr>
        <w:t xml:space="preserve"> مثل«</w:t>
      </w:r>
      <w:r w:rsidR="00735487" w:rsidRPr="00606FD8">
        <w:rPr>
          <w:rFonts w:ascii="NoorLotus" w:hAnsi="NoorLotus" w:cs="NoorLotus"/>
          <w:color w:val="0070C0"/>
          <w:rtl/>
        </w:rPr>
        <w:t>اخوک دینک فاحتط لدینک</w:t>
      </w:r>
      <w:r w:rsidR="00735487" w:rsidRPr="00606FD8">
        <w:rPr>
          <w:rFonts w:ascii="NoorLotus" w:hAnsi="NoorLotus" w:cs="NoorLotus"/>
          <w:rtl/>
        </w:rPr>
        <w:t>»</w:t>
      </w:r>
      <w:r w:rsidR="00A758F1" w:rsidRPr="00606FD8">
        <w:rPr>
          <w:rFonts w:ascii="NoorLotus" w:hAnsi="NoorLotus" w:cs="NoorLotus"/>
          <w:rtl/>
        </w:rPr>
        <w:t xml:space="preserve"> قسم دوم: دلیل احتیاط بالمعنی الاعم که دلالت دارد بر وجوب احتیاط حتی در موارد شک در حکم ظاهری </w:t>
      </w:r>
      <w:r w:rsidR="00735487" w:rsidRPr="00606FD8">
        <w:rPr>
          <w:rFonts w:ascii="NoorLotus" w:hAnsi="NoorLotus" w:cs="NoorLotus"/>
          <w:rtl/>
        </w:rPr>
        <w:t xml:space="preserve">یعنی دلالت دارد بر این که در مواردی که </w:t>
      </w:r>
      <w:r w:rsidR="007D41D7" w:rsidRPr="00606FD8">
        <w:rPr>
          <w:rFonts w:ascii="NoorLotus" w:hAnsi="NoorLotus" w:cs="NoorLotus"/>
          <w:rtl/>
        </w:rPr>
        <w:t>حکم واقعی و ظاهری معلوم نیست و این واقعه مشتبه به</w:t>
      </w:r>
      <w:r w:rsidR="0048464C">
        <w:rPr>
          <w:rFonts w:ascii="NoorLotus" w:hAnsi="NoorLotus" w:cs="NoorLotus"/>
          <w:rtl/>
        </w:rPr>
        <w:t xml:space="preserve"> قول مطلق بود، احتیاط لازم است</w:t>
      </w:r>
      <w:r w:rsidR="0048464C">
        <w:rPr>
          <w:rFonts w:ascii="NoorLotus" w:hAnsi="NoorLotus" w:cs="NoorLotus" w:hint="cs"/>
          <w:rtl/>
        </w:rPr>
        <w:t xml:space="preserve"> مثل </w:t>
      </w:r>
      <w:r w:rsidR="0048464C" w:rsidRPr="00606FD8">
        <w:rPr>
          <w:rFonts w:ascii="NoorLotus" w:hAnsi="NoorLotus" w:cs="NoorLotus"/>
          <w:color w:val="0070C0"/>
          <w:rtl/>
        </w:rPr>
        <w:t>«قف عند الشبهة»</w:t>
      </w:r>
      <w:r w:rsidR="00347EB0">
        <w:rPr>
          <w:rFonts w:ascii="NoorLotus" w:hAnsi="NoorLotus" w:cs="NoorLotus" w:hint="cs"/>
          <w:color w:val="0070C0"/>
          <w:rtl/>
        </w:rPr>
        <w:t xml:space="preserve"> که</w:t>
      </w:r>
      <w:r w:rsidR="00347EB0">
        <w:rPr>
          <w:rFonts w:ascii="NoorLotus" w:hAnsi="NoorLotus" w:cs="NoorLotus" w:hint="cs"/>
          <w:rtl/>
        </w:rPr>
        <w:t xml:space="preserve"> </w:t>
      </w:r>
      <w:r w:rsidR="00A758F1" w:rsidRPr="00606FD8">
        <w:rPr>
          <w:rFonts w:ascii="NoorLotus" w:hAnsi="NoorLotus" w:cs="NoorLotus"/>
          <w:rtl/>
        </w:rPr>
        <w:t>دلیل برائت بر</w:t>
      </w:r>
      <w:r w:rsidR="0048464C">
        <w:rPr>
          <w:rFonts w:ascii="NoorLotus" w:hAnsi="NoorLotus" w:cs="NoorLotus" w:hint="cs"/>
          <w:rtl/>
        </w:rPr>
        <w:t xml:space="preserve"> </w:t>
      </w:r>
      <w:r w:rsidR="00347EB0" w:rsidRPr="00347EB0">
        <w:rPr>
          <w:rFonts w:ascii="NoorLotus" w:hAnsi="NoorLotus" w:cs="NoorLotus" w:hint="cs"/>
          <w:rtl/>
        </w:rPr>
        <w:t>آن</w:t>
      </w:r>
      <w:r w:rsidR="006C5501" w:rsidRPr="00347EB0">
        <w:rPr>
          <w:rFonts w:ascii="NoorLotus" w:hAnsi="NoorLotus" w:cs="NoorLotus"/>
          <w:rtl/>
        </w:rPr>
        <w:t xml:space="preserve"> </w:t>
      </w:r>
      <w:r w:rsidR="0048464C">
        <w:rPr>
          <w:rFonts w:ascii="NoorLotus" w:hAnsi="NoorLotus" w:cs="NoorLotus" w:hint="cs"/>
          <w:rtl/>
        </w:rPr>
        <w:t xml:space="preserve">ورود </w:t>
      </w:r>
      <w:r w:rsidR="00A758F1" w:rsidRPr="00606FD8">
        <w:rPr>
          <w:rFonts w:ascii="NoorLotus" w:hAnsi="NoorLotus" w:cs="NoorLotus"/>
          <w:rtl/>
        </w:rPr>
        <w:t xml:space="preserve">دارد زیرا با ورود ترخیص شرعی ظاهری </w:t>
      </w:r>
      <w:r w:rsidR="0081022A" w:rsidRPr="00606FD8">
        <w:rPr>
          <w:rFonts w:ascii="NoorLotus" w:hAnsi="NoorLotus" w:cs="NoorLotus"/>
          <w:rtl/>
        </w:rPr>
        <w:t xml:space="preserve">در مورد این واقعه از شبهه بودن خارج می‌شود. </w:t>
      </w:r>
    </w:p>
    <w:p w14:paraId="0DAE1686" w14:textId="7FB3090B" w:rsidR="00555F59" w:rsidRPr="00606FD8" w:rsidRDefault="00555F5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 این قسم دوم با صحیحه عبد الصمد بن بشیر که دلالت بر اباحه‌ی بالمعنی الاعم دارد، تعارض و تساقط می‌کند. لذا بعد از تعارض حدیث رفع با  قسم اول از اخبار احتیاط مرجع نمی‌تواند صحیحه عبد الصمد بن بشیر باشد زیرا خود این صحیحه نیز معارض دارد.</w:t>
      </w:r>
    </w:p>
    <w:p w14:paraId="4D0CCB5C" w14:textId="624B397B" w:rsidR="00450CA5" w:rsidRPr="00606FD8" w:rsidRDefault="00450CA5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قلت: </w:t>
      </w:r>
      <w:r w:rsidR="00B81054" w:rsidRPr="00606FD8">
        <w:rPr>
          <w:rFonts w:ascii="NoorLotus" w:hAnsi="NoorLotus" w:cs="NoorLotus"/>
          <w:rtl/>
        </w:rPr>
        <w:t>این کلام تمام نیست زیرا دلیل احتیاط بالمعنی الاعم وجود ندارد</w:t>
      </w:r>
      <w:r w:rsidR="00347EB0">
        <w:rPr>
          <w:rFonts w:ascii="NoorLotus" w:hAnsi="NoorLotus" w:cs="NoorLotus" w:hint="cs"/>
          <w:rtl/>
        </w:rPr>
        <w:t xml:space="preserve"> </w:t>
      </w:r>
      <w:r w:rsidR="00B81054" w:rsidRPr="00606FD8">
        <w:rPr>
          <w:rFonts w:ascii="NoorLotus" w:hAnsi="NoorLotus" w:cs="NoorLotus"/>
          <w:rtl/>
        </w:rPr>
        <w:t xml:space="preserve">و  ظاهر </w:t>
      </w:r>
      <w:r w:rsidR="006C5501" w:rsidRPr="00606FD8">
        <w:rPr>
          <w:rFonts w:ascii="NoorLotus" w:hAnsi="NoorLotus" w:cs="NoorLotus"/>
          <w:color w:val="0070C0"/>
          <w:rtl/>
        </w:rPr>
        <w:t xml:space="preserve">«قف عند الشبهة» </w:t>
      </w:r>
      <w:r w:rsidR="00B81054" w:rsidRPr="00606FD8">
        <w:rPr>
          <w:rFonts w:ascii="NoorLotus" w:hAnsi="NoorLotus" w:cs="NoorLotus"/>
          <w:rtl/>
        </w:rPr>
        <w:t>نیز وجوب احتیاط در شک در تکلیف واقعی است</w:t>
      </w:r>
      <w:r w:rsidR="0043631E" w:rsidRPr="00606FD8">
        <w:rPr>
          <w:rStyle w:val="FootnoteReference"/>
          <w:rFonts w:ascii="NoorLotus" w:hAnsi="NoorLotus" w:cs="NoorLotus"/>
          <w:sz w:val="30"/>
          <w:szCs w:val="30"/>
          <w:rtl/>
        </w:rPr>
        <w:footnoteReference w:id="21"/>
      </w:r>
      <w:r w:rsidR="00B81054" w:rsidRPr="00606FD8">
        <w:rPr>
          <w:rFonts w:ascii="NoorLotus" w:hAnsi="NoorLotus" w:cs="NoorLotus"/>
          <w:rtl/>
        </w:rPr>
        <w:t>.</w:t>
      </w:r>
    </w:p>
    <w:p w14:paraId="39A91F29" w14:textId="42FA1E31" w:rsidR="00347EB0" w:rsidRPr="00606FD8" w:rsidRDefault="00555F5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به نظر ما جواب شهید صدر رحمه الله از «ان قلت» مذکور درست نیست و این «ان قلت» درست است </w:t>
      </w:r>
      <w:r w:rsidR="00347EB0">
        <w:rPr>
          <w:rFonts w:ascii="NoorLotus" w:hAnsi="NoorLotus" w:cs="NoorLotus" w:hint="cs"/>
          <w:rtl/>
        </w:rPr>
        <w:t>و</w:t>
      </w:r>
      <w:r w:rsidR="00347EB0" w:rsidRPr="00606FD8">
        <w:rPr>
          <w:rFonts w:ascii="NoorLotus" w:hAnsi="NoorLotus" w:cs="NoorLotus"/>
          <w:rtl/>
        </w:rPr>
        <w:t xml:space="preserve"> همان بیان ما است که دلیل احتیاط را دو قسم می‌کردیم. </w:t>
      </w:r>
    </w:p>
    <w:p w14:paraId="45328CAA" w14:textId="10650583" w:rsidR="0008649D" w:rsidRPr="00606FD8" w:rsidRDefault="00555F59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 xml:space="preserve">و </w:t>
      </w:r>
      <w:r w:rsidR="00B81054" w:rsidRPr="00606FD8">
        <w:rPr>
          <w:rFonts w:ascii="NoorLotus" w:hAnsi="NoorLotus" w:cs="NoorLotus"/>
          <w:rtl/>
        </w:rPr>
        <w:t>دلیل بر احتیاط بالمعنی الاعم وجود دارد</w:t>
      </w:r>
      <w:r w:rsidRPr="00606FD8">
        <w:rPr>
          <w:rFonts w:ascii="NoorLotus" w:hAnsi="NoorLotus" w:cs="NoorLotus"/>
          <w:rtl/>
        </w:rPr>
        <w:t xml:space="preserve"> مفاد</w:t>
      </w:r>
      <w:r w:rsidR="00347EB0">
        <w:rPr>
          <w:rFonts w:ascii="NoorLotus" w:hAnsi="NoorLotus" w:cs="NoorLotus" w:hint="cs"/>
          <w:rtl/>
        </w:rPr>
        <w:t xml:space="preserve"> </w:t>
      </w:r>
      <w:r w:rsidRPr="00606FD8">
        <w:rPr>
          <w:rFonts w:ascii="NoorLotus" w:hAnsi="NoorLotus" w:cs="NoorLotus"/>
          <w:color w:val="0070C0"/>
          <w:rtl/>
        </w:rPr>
        <w:t xml:space="preserve">«قف عند الشبهة» </w:t>
      </w:r>
      <w:r w:rsidR="0008649D" w:rsidRPr="00606FD8">
        <w:rPr>
          <w:rFonts w:ascii="NoorLotus" w:hAnsi="NoorLotus" w:cs="NoorLotus"/>
          <w:rtl/>
        </w:rPr>
        <w:t>وجوب احتیاط در موارد عدم علم به حکم واقعی و حکم ظاهری شیء است.</w:t>
      </w:r>
    </w:p>
    <w:p w14:paraId="0751D0CB" w14:textId="500CAD8C" w:rsidR="00933A26" w:rsidRPr="00606FD8" w:rsidRDefault="0008649D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t>بنابراین بنا</w:t>
      </w:r>
      <w:r w:rsidR="00C00D75">
        <w:rPr>
          <w:rFonts w:ascii="NoorLotus" w:hAnsi="NoorLotus" w:cs="NoorLotus" w:hint="cs"/>
          <w:rtl/>
        </w:rPr>
        <w:t xml:space="preserve"> </w:t>
      </w:r>
      <w:r w:rsidRPr="00606FD8">
        <w:rPr>
          <w:rFonts w:ascii="NoorLotus" w:hAnsi="NoorLotus" w:cs="NoorLotus"/>
          <w:rtl/>
        </w:rPr>
        <w:t xml:space="preserve">بر تمامیت دلالت قسم اول از اخبار احتیاط بر وجوب احتیاط </w:t>
      </w:r>
      <w:r w:rsidR="003D1E2E" w:rsidRPr="00606FD8">
        <w:rPr>
          <w:rFonts w:ascii="NoorLotus" w:hAnsi="NoorLotus" w:cs="NoorLotus"/>
          <w:rtl/>
        </w:rPr>
        <w:t>این اشکال</w:t>
      </w:r>
      <w:r w:rsidR="00C00D75">
        <w:rPr>
          <w:rFonts w:ascii="NoorLotus" w:hAnsi="NoorLotus" w:cs="NoorLotus" w:hint="cs"/>
          <w:rtl/>
        </w:rPr>
        <w:t>،</w:t>
      </w:r>
      <w:r w:rsidR="003D1E2E" w:rsidRPr="00606FD8">
        <w:rPr>
          <w:rFonts w:ascii="NoorLotus" w:hAnsi="NoorLotus" w:cs="NoorLotus"/>
          <w:rtl/>
        </w:rPr>
        <w:t xml:space="preserve"> قوی است. زیرا همان‌طور که دلیل برائت دو قسم است دلیل احتیاط نیز دو قسم است.</w:t>
      </w:r>
      <w:r w:rsidRPr="00606FD8">
        <w:rPr>
          <w:rFonts w:ascii="NoorLotus" w:hAnsi="NoorLotus" w:cs="NoorLotus"/>
          <w:rtl/>
        </w:rPr>
        <w:t xml:space="preserve"> </w:t>
      </w:r>
      <w:r w:rsidR="00B81054" w:rsidRPr="00606FD8">
        <w:rPr>
          <w:rFonts w:ascii="NoorLotus" w:hAnsi="NoorLotus" w:cs="NoorLotus"/>
          <w:rtl/>
        </w:rPr>
        <w:t xml:space="preserve">ولی </w:t>
      </w:r>
      <w:r w:rsidR="003D1E2E" w:rsidRPr="00606FD8">
        <w:rPr>
          <w:rFonts w:ascii="NoorLotus" w:hAnsi="NoorLotus" w:cs="NoorLotus"/>
          <w:rtl/>
        </w:rPr>
        <w:t xml:space="preserve">ما اصل دلالت قسم اول از اخبار احتیاط بر وجوب احتیاط را قبول نداریم. ولی بر فرض تمامیت دلالت آن بر وجوب احتیاط </w:t>
      </w:r>
      <w:r w:rsidR="006D74E5" w:rsidRPr="00606FD8">
        <w:rPr>
          <w:rFonts w:ascii="NoorLotus" w:hAnsi="NoorLotus" w:cs="NoorLotus"/>
          <w:rtl/>
        </w:rPr>
        <w:t xml:space="preserve">بعد از تعارض روایات با هم و تساقط آن‌ها </w:t>
      </w:r>
      <w:r w:rsidR="00CB2517" w:rsidRPr="00606FD8">
        <w:rPr>
          <w:rFonts w:ascii="NoorLotus" w:hAnsi="NoorLotus" w:cs="NoorLotus"/>
          <w:rtl/>
        </w:rPr>
        <w:t xml:space="preserve">به برائت عقلیه غیر مردوعه </w:t>
      </w:r>
      <w:r w:rsidR="003D1E2E" w:rsidRPr="00606FD8">
        <w:rPr>
          <w:rFonts w:ascii="NoorLotus" w:hAnsi="NoorLotus" w:cs="NoorLotus"/>
          <w:rtl/>
        </w:rPr>
        <w:t xml:space="preserve">رجوع می‌شود که آن نیز برائت شرعیه است </w:t>
      </w:r>
      <w:r w:rsidR="00CB2517" w:rsidRPr="00606FD8">
        <w:rPr>
          <w:rFonts w:ascii="NoorLotus" w:hAnsi="NoorLotus" w:cs="NoorLotus"/>
          <w:rtl/>
        </w:rPr>
        <w:t xml:space="preserve">منتهی دلیل بر آن سیره‌ی </w:t>
      </w:r>
      <w:r w:rsidR="003D1E2E" w:rsidRPr="00606FD8">
        <w:rPr>
          <w:rFonts w:ascii="NoorLotus" w:hAnsi="NoorLotus" w:cs="NoorLotus"/>
          <w:rtl/>
        </w:rPr>
        <w:t>عقلائیه</w:t>
      </w:r>
      <w:r w:rsidR="00C00D75">
        <w:rPr>
          <w:rFonts w:ascii="NoorLotus" w:hAnsi="NoorLotus" w:cs="NoorLotus"/>
          <w:rtl/>
        </w:rPr>
        <w:t xml:space="preserve"> است</w:t>
      </w:r>
      <w:r w:rsidR="00CB2517" w:rsidRPr="00606FD8">
        <w:rPr>
          <w:rFonts w:ascii="NoorLotus" w:hAnsi="NoorLotus" w:cs="NoorLotus"/>
          <w:rtl/>
        </w:rPr>
        <w:t xml:space="preserve"> و هیچ</w:t>
      </w:r>
      <w:r w:rsidR="00C00D75">
        <w:rPr>
          <w:rFonts w:ascii="NoorLotus" w:hAnsi="NoorLotus" w:cs="NoorLotus"/>
          <w:rtl/>
        </w:rPr>
        <w:t xml:space="preserve"> رادع</w:t>
      </w:r>
      <w:r w:rsidR="00CB2517" w:rsidRPr="00606FD8">
        <w:rPr>
          <w:rFonts w:ascii="NoorLotus" w:hAnsi="NoorLotus" w:cs="NoorLotus"/>
          <w:rtl/>
        </w:rPr>
        <w:t xml:space="preserve"> واضحی از آن واصل نشده است. </w:t>
      </w:r>
      <w:r w:rsidR="00F87022" w:rsidRPr="00606FD8">
        <w:rPr>
          <w:rFonts w:ascii="NoorLotus" w:hAnsi="NoorLotus" w:cs="NoorLotus"/>
          <w:rtl/>
        </w:rPr>
        <w:t>و ادله‌ی احتیاط</w:t>
      </w:r>
      <w:r w:rsidR="00933A26" w:rsidRPr="00606FD8">
        <w:rPr>
          <w:rFonts w:ascii="NoorLotus" w:hAnsi="NoorLotus" w:cs="NoorLotus"/>
          <w:rtl/>
        </w:rPr>
        <w:t xml:space="preserve"> مثل «</w:t>
      </w:r>
      <w:r w:rsidR="00933A26" w:rsidRPr="00606FD8">
        <w:rPr>
          <w:rFonts w:ascii="NoorLotus" w:hAnsi="NoorLotus" w:cs="NoorLotus"/>
          <w:color w:val="0070C0"/>
          <w:rtl/>
        </w:rPr>
        <w:t>اخوک دینک فاحتط لدینک</w:t>
      </w:r>
      <w:r w:rsidR="00933A26" w:rsidRPr="00606FD8">
        <w:rPr>
          <w:rFonts w:ascii="NoorLotus" w:hAnsi="NoorLotus" w:cs="NoorLotus"/>
          <w:rtl/>
        </w:rPr>
        <w:t>»</w:t>
      </w:r>
      <w:r w:rsidR="00F87022" w:rsidRPr="00606FD8">
        <w:rPr>
          <w:rFonts w:ascii="NoorLotus" w:hAnsi="NoorLotus" w:cs="NoorLotus"/>
          <w:rtl/>
        </w:rPr>
        <w:t xml:space="preserve"> </w:t>
      </w:r>
      <w:r w:rsidR="006D74E5" w:rsidRPr="00606FD8">
        <w:rPr>
          <w:rFonts w:ascii="NoorLotus" w:hAnsi="NoorLotus" w:cs="NoorLotus"/>
          <w:rtl/>
        </w:rPr>
        <w:t>غیر از</w:t>
      </w:r>
      <w:r w:rsidR="00F87022" w:rsidRPr="00606FD8">
        <w:rPr>
          <w:rFonts w:ascii="NoorLotus" w:hAnsi="NoorLotus" w:cs="NoorLotus"/>
          <w:rtl/>
        </w:rPr>
        <w:t xml:space="preserve"> </w:t>
      </w:r>
      <w:r w:rsidR="006D74E5" w:rsidRPr="00606FD8">
        <w:rPr>
          <w:rFonts w:ascii="NoorLotus" w:hAnsi="NoorLotus" w:cs="NoorLotus"/>
          <w:color w:val="0070C0"/>
          <w:rtl/>
        </w:rPr>
        <w:t xml:space="preserve">«قف عند الشبهة» </w:t>
      </w:r>
      <w:r w:rsidR="00933A26" w:rsidRPr="00606FD8">
        <w:rPr>
          <w:rFonts w:ascii="NoorLotus" w:hAnsi="NoorLotus" w:cs="NoorLotus"/>
          <w:rtl/>
        </w:rPr>
        <w:t xml:space="preserve">در صورت تمامیت و عدم تعارض با حدیث رفع </w:t>
      </w:r>
      <w:r w:rsidR="00F87022" w:rsidRPr="00606FD8">
        <w:rPr>
          <w:rFonts w:ascii="NoorLotus" w:hAnsi="NoorLotus" w:cs="NoorLotus"/>
          <w:rtl/>
        </w:rPr>
        <w:t>بر برائت عقلائیه ورود دارند</w:t>
      </w:r>
      <w:r w:rsidR="00933A26" w:rsidRPr="00606FD8">
        <w:rPr>
          <w:rFonts w:ascii="NoorLotus" w:hAnsi="NoorLotus" w:cs="NoorLotus"/>
          <w:rtl/>
        </w:rPr>
        <w:t xml:space="preserve"> زیرا عقلاء در صورتی برائت جاری می‌کنند که خود شارع  امر به احتیاط نکرده باشد. </w:t>
      </w:r>
    </w:p>
    <w:p w14:paraId="16CD6D90" w14:textId="29600BAE" w:rsidR="002F7FEA" w:rsidRPr="00606FD8" w:rsidRDefault="00F87022" w:rsidP="00391B02">
      <w:pPr>
        <w:spacing w:after="0" w:line="240" w:lineRule="auto"/>
        <w:jc w:val="both"/>
        <w:rPr>
          <w:rFonts w:ascii="NoorLotus" w:hAnsi="NoorLotus" w:cs="NoorLotus"/>
          <w:rtl/>
        </w:rPr>
      </w:pPr>
      <w:r w:rsidRPr="00606FD8">
        <w:rPr>
          <w:rFonts w:ascii="NoorLotus" w:hAnsi="NoorLotus" w:cs="NoorLotus"/>
          <w:rtl/>
        </w:rPr>
        <w:lastRenderedPageBreak/>
        <w:t xml:space="preserve"> </w:t>
      </w:r>
      <w:r w:rsidR="006D74E5" w:rsidRPr="00606FD8">
        <w:rPr>
          <w:rFonts w:ascii="NoorLotus" w:hAnsi="NoorLotus" w:cs="NoorLotus"/>
          <w:rtl/>
        </w:rPr>
        <w:t xml:space="preserve">و </w:t>
      </w:r>
      <w:r w:rsidR="00933A26" w:rsidRPr="00606FD8">
        <w:rPr>
          <w:rFonts w:ascii="NoorLotus" w:hAnsi="NoorLotus" w:cs="NoorLotus"/>
          <w:rtl/>
        </w:rPr>
        <w:t xml:space="preserve">این برائت عقلائیه وارد بر </w:t>
      </w:r>
      <w:r w:rsidR="006C5501" w:rsidRPr="00606FD8">
        <w:rPr>
          <w:rFonts w:ascii="NoorLotus" w:hAnsi="NoorLotus" w:cs="NoorLotus"/>
          <w:color w:val="0070C0"/>
          <w:rtl/>
        </w:rPr>
        <w:t xml:space="preserve">«قف عند الشبهة» </w:t>
      </w:r>
      <w:r w:rsidR="006D74E5" w:rsidRPr="00606FD8">
        <w:rPr>
          <w:rFonts w:ascii="NoorLotus" w:hAnsi="NoorLotus" w:cs="NoorLotus"/>
          <w:rtl/>
        </w:rPr>
        <w:t xml:space="preserve">است زیرا </w:t>
      </w:r>
      <w:r w:rsidR="00CE6280" w:rsidRPr="00606FD8">
        <w:rPr>
          <w:rFonts w:ascii="NoorLotus" w:hAnsi="NoorLotus" w:cs="NoorLotus"/>
          <w:rtl/>
        </w:rPr>
        <w:t xml:space="preserve">برائت عقلائیه ممضات </w:t>
      </w:r>
      <w:r w:rsidR="00933A26" w:rsidRPr="00606FD8">
        <w:rPr>
          <w:rFonts w:ascii="NoorLotus" w:hAnsi="NoorLotus" w:cs="NoorLotus"/>
          <w:rtl/>
        </w:rPr>
        <w:t xml:space="preserve">که برائت شرعیه است </w:t>
      </w:r>
      <w:r w:rsidR="00CE6280" w:rsidRPr="00606FD8">
        <w:rPr>
          <w:rFonts w:ascii="NoorLotus" w:hAnsi="NoorLotus" w:cs="NoorLotus"/>
          <w:rtl/>
        </w:rPr>
        <w:t>آن فعل را از شبهه به قول مطلق خارج می‌کند</w:t>
      </w:r>
      <w:r w:rsidR="00933A26" w:rsidRPr="00606FD8">
        <w:rPr>
          <w:rFonts w:ascii="NoorLotus" w:hAnsi="NoorLotus" w:cs="NoorLotus"/>
          <w:rtl/>
        </w:rPr>
        <w:t>.</w:t>
      </w:r>
    </w:p>
    <w:p w14:paraId="592A9D6B" w14:textId="11F45158" w:rsidR="00933A26" w:rsidRPr="00606FD8" w:rsidRDefault="00933A26" w:rsidP="00391B02">
      <w:pPr>
        <w:spacing w:after="0" w:line="240" w:lineRule="auto"/>
        <w:jc w:val="both"/>
        <w:rPr>
          <w:rFonts w:ascii="NoorLotus" w:hAnsi="NoorLotus" w:cs="NoorLotus"/>
        </w:rPr>
      </w:pPr>
    </w:p>
    <w:sectPr w:rsidR="00933A26" w:rsidRPr="00606FD8" w:rsidSect="00A8361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9DEE" w14:textId="77777777" w:rsidR="000C59C4" w:rsidRDefault="000C59C4" w:rsidP="00A8361D">
      <w:pPr>
        <w:spacing w:after="0" w:line="240" w:lineRule="auto"/>
      </w:pPr>
      <w:r>
        <w:separator/>
      </w:r>
    </w:p>
  </w:endnote>
  <w:endnote w:type="continuationSeparator" w:id="0">
    <w:p w14:paraId="56A1F91D" w14:textId="77777777" w:rsidR="000C59C4" w:rsidRDefault="000C59C4" w:rsidP="00A8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orLotus">
    <w:altName w:val="Arial"/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Scheherazade">
    <w:altName w:val="Courier New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BED5" w14:textId="77777777" w:rsidR="00960D86" w:rsidRDefault="00960D86" w:rsidP="007F1053">
    <w:pPr>
      <w:pStyle w:val="Footer"/>
    </w:pPr>
  </w:p>
  <w:p w14:paraId="0BA4A0D0" w14:textId="77777777" w:rsidR="00960D86" w:rsidRDefault="00960D86" w:rsidP="007F1053"/>
  <w:p w14:paraId="45B9FE37" w14:textId="77777777" w:rsidR="00960D86" w:rsidRDefault="00960D86"/>
  <w:p w14:paraId="0B5A55BB" w14:textId="77777777" w:rsidR="00960D86" w:rsidRDefault="00960D86"/>
  <w:p w14:paraId="2397A0EE" w14:textId="77777777" w:rsidR="00960D86" w:rsidRDefault="00960D86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14ACD" w14:textId="77777777" w:rsidR="00960D86" w:rsidRDefault="000C59C4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6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3F894B" w14:textId="77777777" w:rsidR="00960D86" w:rsidRDefault="00960D86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4B46A" w14:textId="77777777" w:rsidR="000C59C4" w:rsidRDefault="000C59C4" w:rsidP="00A8361D">
      <w:pPr>
        <w:spacing w:after="0" w:line="240" w:lineRule="auto"/>
      </w:pPr>
      <w:r>
        <w:separator/>
      </w:r>
    </w:p>
  </w:footnote>
  <w:footnote w:type="continuationSeparator" w:id="0">
    <w:p w14:paraId="522DC9F6" w14:textId="77777777" w:rsidR="000C59C4" w:rsidRDefault="000C59C4" w:rsidP="00A8361D">
      <w:pPr>
        <w:spacing w:after="0" w:line="240" w:lineRule="auto"/>
      </w:pPr>
      <w:r>
        <w:continuationSeparator/>
      </w:r>
    </w:p>
  </w:footnote>
  <w:footnote w:id="1">
    <w:p w14:paraId="3B5A9656" w14:textId="77777777" w:rsidR="00884F48" w:rsidRPr="00AD2D7E" w:rsidRDefault="00884F48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  <w:rtl/>
        </w:rPr>
        <w:t>وسائل الشیعة، شیخ حر عاملی، محمد بن حسن</w:t>
      </w:r>
      <w:r w:rsidRPr="00AD2D7E">
        <w:rPr>
          <w:rFonts w:ascii="NoorLotus" w:hAnsi="NoorLotus" w:cs="NoorLotus"/>
          <w:rtl/>
          <w:lang w:bidi="fa-IR"/>
        </w:rPr>
        <w:t>، ج27، ص167، ح46.</w:t>
      </w:r>
    </w:p>
  </w:footnote>
  <w:footnote w:id="2">
    <w:p w14:paraId="4E1EE998" w14:textId="77777777" w:rsidR="003C11A6" w:rsidRPr="00AD2D7E" w:rsidRDefault="003C11A6" w:rsidP="00350CCE">
      <w:pPr>
        <w:pStyle w:val="FootnoteText"/>
        <w:bidi/>
        <w:spacing w:before="0"/>
        <w:jc w:val="both"/>
        <w:rPr>
          <w:rFonts w:ascii="NoorLotus" w:hAnsi="NoorLotus" w:cs="NoorLotus"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</w:rPr>
        <w:t>بحوث فی علم الاصول، صدر، محمد باقر، ج5، ص103-104.</w:t>
      </w:r>
    </w:p>
  </w:footnote>
  <w:footnote w:id="3">
    <w:p w14:paraId="414334D9" w14:textId="549F518A" w:rsidR="000C61C6" w:rsidRPr="00AD2D7E" w:rsidRDefault="000C61C6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="00C208ED" w:rsidRPr="00AD2D7E">
        <w:rPr>
          <w:rFonts w:ascii="NoorLotus" w:hAnsi="NoorLotus" w:cs="NoorLotus"/>
          <w:rtl/>
          <w:lang w:bidi="fa-IR"/>
        </w:rPr>
        <w:t>وسائل الشیعة</w:t>
      </w:r>
      <w:r w:rsidRPr="00AD2D7E">
        <w:rPr>
          <w:rFonts w:ascii="NoorLotus" w:hAnsi="NoorLotus" w:cs="NoorLotus"/>
          <w:rtl/>
          <w:lang w:bidi="fa-IR"/>
        </w:rPr>
        <w:t>، ج27، ص119، ح35.</w:t>
      </w:r>
    </w:p>
  </w:footnote>
  <w:footnote w:id="4">
    <w:p w14:paraId="53C3C385" w14:textId="7DC200B9" w:rsidR="00B30FE2" w:rsidRPr="00AD2D7E" w:rsidRDefault="00B30FE2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 xml:space="preserve">اضواء و آراء، ج2، </w:t>
      </w:r>
      <w:r w:rsidR="00287765" w:rsidRPr="00AD2D7E">
        <w:rPr>
          <w:rFonts w:ascii="NoorLotus" w:hAnsi="NoorLotus" w:cs="NoorLotus"/>
          <w:rtl/>
          <w:lang w:bidi="fa-IR"/>
        </w:rPr>
        <w:t>ص402-404.</w:t>
      </w:r>
    </w:p>
  </w:footnote>
  <w:footnote w:id="5">
    <w:p w14:paraId="74520630" w14:textId="14DFFE8A" w:rsidR="00CF05B6" w:rsidRPr="00AD2D7E" w:rsidRDefault="00CF05B6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="008A2895" w:rsidRPr="00AD2D7E">
        <w:rPr>
          <w:rFonts w:ascii="NoorLotus" w:hAnsi="NoorLotus" w:cs="NoorLotus"/>
          <w:rtl/>
          <w:lang w:bidi="fa-IR"/>
        </w:rPr>
        <w:t>وسائل الشیعة</w:t>
      </w:r>
      <w:r w:rsidRPr="00AD2D7E">
        <w:rPr>
          <w:rFonts w:ascii="NoorLotus" w:hAnsi="NoorLotus" w:cs="NoorLotus"/>
          <w:rtl/>
          <w:lang w:bidi="fa-IR"/>
        </w:rPr>
        <w:t>،</w:t>
      </w:r>
      <w:r w:rsidR="008A2895" w:rsidRPr="00AD2D7E">
        <w:rPr>
          <w:rFonts w:ascii="NoorLotus" w:hAnsi="NoorLotus" w:cs="NoorLotus"/>
          <w:rtl/>
          <w:lang w:bidi="fa-IR"/>
        </w:rPr>
        <w:t xml:space="preserve"> شیخ حر عاملی، محمد بن حسن،</w:t>
      </w:r>
      <w:r w:rsidRPr="00AD2D7E">
        <w:rPr>
          <w:rFonts w:ascii="NoorLotus" w:hAnsi="NoorLotus" w:cs="NoorLotus"/>
          <w:rtl/>
          <w:lang w:bidi="fa-IR"/>
        </w:rPr>
        <w:t xml:space="preserve"> ج27، ص119، ح35.</w:t>
      </w:r>
    </w:p>
  </w:footnote>
  <w:footnote w:id="6">
    <w:p w14:paraId="5AAF24FE" w14:textId="77777777" w:rsidR="00F414AA" w:rsidRPr="00AD2D7E" w:rsidRDefault="00F414AA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</w:rPr>
        <w:t>وسائل الشیعة، شیخ حر عاملی، محمد بن حسن، ج27، ص161، ح27.</w:t>
      </w:r>
    </w:p>
  </w:footnote>
  <w:footnote w:id="7">
    <w:p w14:paraId="0426A944" w14:textId="18D55828" w:rsidR="00AB6240" w:rsidRPr="00AD2D7E" w:rsidRDefault="00AB6240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="00C208ED" w:rsidRPr="00AD2D7E">
        <w:rPr>
          <w:rFonts w:ascii="NoorLotus" w:hAnsi="NoorLotus" w:cs="NoorLotus"/>
          <w:rtl/>
          <w:lang w:bidi="fa-IR"/>
        </w:rPr>
        <w:t>همان</w:t>
      </w:r>
      <w:r w:rsidRPr="00AD2D7E">
        <w:rPr>
          <w:rFonts w:ascii="NoorLotus" w:hAnsi="NoorLotus" w:cs="NoorLotus"/>
          <w:rtl/>
          <w:lang w:bidi="fa-IR"/>
        </w:rPr>
        <w:t>، ج27، ص174.</w:t>
      </w:r>
    </w:p>
  </w:footnote>
  <w:footnote w:id="8">
    <w:p w14:paraId="3FDAD217" w14:textId="43016FCE" w:rsidR="000C5CC6" w:rsidRPr="00AD2D7E" w:rsidRDefault="000C5CC6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>التوبة:115.</w:t>
      </w:r>
    </w:p>
  </w:footnote>
  <w:footnote w:id="9">
    <w:p w14:paraId="68558CE5" w14:textId="5F06F59A" w:rsidR="005E77E4" w:rsidRPr="00AD2D7E" w:rsidRDefault="005E77E4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>بحوث فی علم الاصول، صدر، محمد باقر، ج5 ،ص</w:t>
      </w:r>
      <w:r w:rsidR="00CB0A26" w:rsidRPr="00AD2D7E">
        <w:rPr>
          <w:rFonts w:ascii="NoorLotus" w:hAnsi="NoorLotus" w:cs="NoorLotus"/>
          <w:rtl/>
          <w:lang w:bidi="fa-IR"/>
        </w:rPr>
        <w:t>35.</w:t>
      </w:r>
    </w:p>
  </w:footnote>
  <w:footnote w:id="10">
    <w:p w14:paraId="7A1508A0" w14:textId="447A2227" w:rsidR="00CB0A26" w:rsidRPr="00AD2D7E" w:rsidRDefault="00CB0A26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  <w:rtl/>
        </w:rPr>
        <w:t xml:space="preserve"> مصباح الاصول (مکتبة الداوری)، خوئی، ابوالقاسم، ج2، ص255.</w:t>
      </w:r>
    </w:p>
  </w:footnote>
  <w:footnote w:id="11">
    <w:p w14:paraId="010B8737" w14:textId="1FA30A19" w:rsidR="005E77E4" w:rsidRPr="00AD2D7E" w:rsidRDefault="005E77E4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>الاسراء:15.</w:t>
      </w:r>
    </w:p>
  </w:footnote>
  <w:footnote w:id="12">
    <w:p w14:paraId="41FBB231" w14:textId="77777777" w:rsidR="006B0409" w:rsidRPr="00AD2D7E" w:rsidRDefault="006B0409" w:rsidP="00350CCE">
      <w:pPr>
        <w:pStyle w:val="FootnoteText"/>
        <w:bidi/>
        <w:spacing w:before="0"/>
        <w:jc w:val="both"/>
        <w:rPr>
          <w:rFonts w:ascii="NoorLotus" w:hAnsi="NoorLotus" w:cs="NoorLotus"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  <w:rtl/>
        </w:rPr>
        <w:t>الفقیه، صدوق، محمد بن علی، ج1، ص317.</w:t>
      </w:r>
      <w:r w:rsidRPr="00AD2D7E">
        <w:rPr>
          <w:rFonts w:ascii="NoorLotus" w:hAnsi="NoorLotus" w:cs="NoorLotus"/>
        </w:rPr>
        <w:t xml:space="preserve"> </w:t>
      </w:r>
    </w:p>
  </w:footnote>
  <w:footnote w:id="13">
    <w:p w14:paraId="46356FB8" w14:textId="3BB189C6" w:rsidR="00CC0486" w:rsidRPr="00AD2D7E" w:rsidRDefault="00CC0486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="001A29E0" w:rsidRPr="00AD2D7E">
        <w:rPr>
          <w:rFonts w:ascii="NoorLotus" w:hAnsi="NoorLotus" w:cs="NoorLotus"/>
          <w:rtl/>
          <w:lang w:bidi="fa-IR"/>
        </w:rPr>
        <w:t>مصباح الاصول (نشر مکتبة الداوری)، خویی، ابوالقاسم، ج3، ص427.</w:t>
      </w:r>
    </w:p>
  </w:footnote>
  <w:footnote w:id="14">
    <w:p w14:paraId="69B73051" w14:textId="22C19AE9" w:rsidR="00A23E44" w:rsidRPr="00AD2D7E" w:rsidRDefault="00A23E44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 xml:space="preserve">وسائل الشیعة، شیخ حر عاملی، محمد بن حسن، ج27، ص119. </w:t>
      </w:r>
      <w:r w:rsidRPr="00AD2D7E">
        <w:rPr>
          <w:rFonts w:ascii="NoorLotus" w:hAnsi="NoorLotus" w:cs="NoorLotus"/>
          <w:color w:val="00B0F0"/>
          <w:sz w:val="16"/>
          <w:rtl/>
        </w:rPr>
        <w:t>«عَنْ مُحَمَّدِ بْنِ عَبْدِ اللَّهِ قَالَ: قُلْتُ لِلرِّضَا ع كَيْفَ نَصْنَعُ بِالْخَبَرَيْنِ الْمُخْتَلِفَيْنِ فَقَالَ إِذَا وَرَدَ عَلَيْكُمْ خَبَرَانِ مُخْتَلِفَانِ فَانْظُرُوا إِلَى مَا يُخَالِفُ مِنْهُمَا الْعَامَّةَ فَخُذُوهُ‏ وَ انْظُرُوا إِلَى مَا يُوَافِقُ أَخْبَارَهُمْ فَدَعُوهُ‏.»</w:t>
      </w:r>
    </w:p>
  </w:footnote>
  <w:footnote w:id="15">
    <w:p w14:paraId="2748B158" w14:textId="1F365327" w:rsidR="0043631E" w:rsidRPr="00AD2D7E" w:rsidRDefault="0043631E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  <w:rtl/>
          <w:lang w:bidi="fa-IR"/>
        </w:rPr>
        <w:t xml:space="preserve"> نهایة الافکار، عراقی، ضیاءالدین، ج5، ص208</w:t>
      </w:r>
      <w:r w:rsidR="00C208ED" w:rsidRPr="00AD2D7E">
        <w:rPr>
          <w:rFonts w:ascii="NoorLotus" w:hAnsi="NoorLotus" w:cs="NoorLotus"/>
          <w:rtl/>
          <w:lang w:bidi="fa-IR"/>
        </w:rPr>
        <w:t>.</w:t>
      </w:r>
    </w:p>
  </w:footnote>
  <w:footnote w:id="16">
    <w:p w14:paraId="49896E0A" w14:textId="77777777" w:rsidR="00B75B0A" w:rsidRPr="00AD2D7E" w:rsidRDefault="00B75B0A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>هود:113.</w:t>
      </w:r>
    </w:p>
  </w:footnote>
  <w:footnote w:id="17">
    <w:p w14:paraId="7F992FFB" w14:textId="160DD158" w:rsidR="0020602A" w:rsidRPr="00AD2D7E" w:rsidRDefault="0020602A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  <w:lang w:bidi="fa-IR"/>
        </w:rPr>
      </w:pPr>
      <w:r w:rsidRPr="00AD2D7E">
        <w:rPr>
          <w:rStyle w:val="FootnoteReference"/>
          <w:rFonts w:ascii="NoorLotus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  <w:lang w:bidi="fa-IR"/>
        </w:rPr>
        <w:t>البقرة:275.</w:t>
      </w:r>
    </w:p>
  </w:footnote>
  <w:footnote w:id="18">
    <w:p w14:paraId="3A4740B6" w14:textId="4ECDA045" w:rsidR="0043631E" w:rsidRPr="00AD2D7E" w:rsidRDefault="0043631E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</w:rPr>
        <w:t>البحوث فی علم الاصول، صدر، محمد باقر، ج7، ص415.</w:t>
      </w:r>
    </w:p>
  </w:footnote>
  <w:footnote w:id="19">
    <w:p w14:paraId="37FE9AB4" w14:textId="559C6999" w:rsidR="001B3CB4" w:rsidRPr="00AD2D7E" w:rsidRDefault="001B3CB4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</w:rPr>
        <w:t>وسائل الشعیة، شیخ حر عاملی، محمد بن حسن، ج12، ص489.</w:t>
      </w:r>
      <w:r w:rsidR="0043631E" w:rsidRPr="00AD2D7E">
        <w:rPr>
          <w:rFonts w:ascii="NoorLotus" w:hAnsi="NoorLotus" w:cs="NoorLotus"/>
          <w:rtl/>
        </w:rPr>
        <w:t xml:space="preserve"> البحوث فی علم الاصول، صدر، محمد باقر، ج7، ص415.</w:t>
      </w:r>
    </w:p>
  </w:footnote>
  <w:footnote w:id="20">
    <w:p w14:paraId="1189B1CB" w14:textId="77777777" w:rsidR="001B3CB4" w:rsidRPr="00AD2D7E" w:rsidRDefault="001B3CB4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</w:rPr>
        <w:t xml:space="preserve"> </w:t>
      </w:r>
      <w:r w:rsidRPr="00AD2D7E">
        <w:rPr>
          <w:rFonts w:ascii="NoorLotus" w:hAnsi="NoorLotus" w:cs="NoorLotus"/>
          <w:rtl/>
        </w:rPr>
        <w:t>الکافی (ط- السلامیة)، کلینی، محمد بن یعقوب، ج1، ص164، ح2.</w:t>
      </w:r>
    </w:p>
  </w:footnote>
  <w:footnote w:id="21">
    <w:p w14:paraId="1E23645A" w14:textId="5FA09731" w:rsidR="0043631E" w:rsidRPr="00AD2D7E" w:rsidRDefault="0043631E" w:rsidP="00350CCE">
      <w:pPr>
        <w:pStyle w:val="FootnoteText"/>
        <w:bidi/>
        <w:spacing w:before="0"/>
        <w:jc w:val="both"/>
        <w:rPr>
          <w:rFonts w:ascii="NoorLotus" w:hAnsi="NoorLotus" w:cs="NoorLotus"/>
          <w:rtl/>
        </w:rPr>
      </w:pPr>
      <w:r w:rsidRPr="00AD2D7E">
        <w:rPr>
          <w:rStyle w:val="FootnoteReference"/>
          <w:rFonts w:ascii="NoorLotus" w:eastAsiaTheme="majorEastAsia" w:hAnsi="NoorLotus" w:cs="NoorLotus"/>
        </w:rPr>
        <w:footnoteRef/>
      </w:r>
      <w:r w:rsidRPr="00AD2D7E">
        <w:rPr>
          <w:rFonts w:ascii="NoorLotus" w:hAnsi="NoorLotus" w:cs="NoorLotus"/>
          <w:rtl/>
        </w:rPr>
        <w:t>البحوث فی علم الاصول، صدر، محمد باقر، ج5، ص105-106.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30B6A" w14:textId="77777777" w:rsidR="00960D86" w:rsidRDefault="00960D86" w:rsidP="007F1053">
    <w:pPr>
      <w:pStyle w:val="Header"/>
    </w:pPr>
  </w:p>
  <w:p w14:paraId="6B79D0A0" w14:textId="77777777" w:rsidR="00960D86" w:rsidRDefault="00960D86" w:rsidP="007F1053"/>
  <w:p w14:paraId="3B457247" w14:textId="77777777" w:rsidR="00960D86" w:rsidRDefault="00960D86"/>
  <w:p w14:paraId="723DD3D9" w14:textId="77777777" w:rsidR="00960D86" w:rsidRDefault="00960D86"/>
  <w:p w14:paraId="48F525AA" w14:textId="77777777" w:rsidR="00960D86" w:rsidRDefault="00960D86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25BFB" w14:textId="793CF97A" w:rsidR="00960D86" w:rsidRPr="009E10DD" w:rsidRDefault="000C59C4" w:rsidP="0050460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 xml:space="preserve">درس خارج اصول استاد شهیدی حفظه الله (دوره سوم، سال </w:t>
    </w:r>
    <w:r>
      <w:rPr>
        <w:rFonts w:hint="cs"/>
        <w:sz w:val="18"/>
        <w:szCs w:val="18"/>
        <w:rtl/>
      </w:rPr>
      <w:t>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 w:rsidR="0050460B">
      <w:rPr>
        <w:rFonts w:hint="cs"/>
        <w:sz w:val="18"/>
        <w:szCs w:val="18"/>
        <w:rtl/>
      </w:rPr>
      <w:t xml:space="preserve">                                                                          </w:t>
    </w:r>
    <w:r>
      <w:rPr>
        <w:rFonts w:hint="cs"/>
        <w:sz w:val="18"/>
        <w:szCs w:val="18"/>
        <w:rtl/>
      </w:rPr>
      <w:t>جلسه:</w:t>
    </w:r>
    <w:r w:rsidR="00A8361D">
      <w:rPr>
        <w:rFonts w:hint="cs"/>
        <w:sz w:val="18"/>
        <w:szCs w:val="18"/>
        <w:rtl/>
      </w:rPr>
      <w:t>66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A8361D">
      <w:rPr>
        <w:rFonts w:hint="cs"/>
        <w:sz w:val="18"/>
        <w:szCs w:val="18"/>
        <w:rtl/>
      </w:rPr>
      <w:t>4</w:t>
    </w:r>
    <w:r>
      <w:rPr>
        <w:rFonts w:hint="cs"/>
        <w:sz w:val="18"/>
        <w:szCs w:val="18"/>
        <w:rtl/>
      </w:rPr>
      <w:t>/10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1D"/>
    <w:rsid w:val="0001406D"/>
    <w:rsid w:val="00036F6B"/>
    <w:rsid w:val="000617A9"/>
    <w:rsid w:val="00061B6D"/>
    <w:rsid w:val="0008649D"/>
    <w:rsid w:val="00086AC0"/>
    <w:rsid w:val="000C1659"/>
    <w:rsid w:val="000C59C4"/>
    <w:rsid w:val="000C5CC6"/>
    <w:rsid w:val="000C61C6"/>
    <w:rsid w:val="000D0DAF"/>
    <w:rsid w:val="000D6E47"/>
    <w:rsid w:val="00174659"/>
    <w:rsid w:val="00181A15"/>
    <w:rsid w:val="001877DD"/>
    <w:rsid w:val="00194B83"/>
    <w:rsid w:val="00197DDF"/>
    <w:rsid w:val="001A0C95"/>
    <w:rsid w:val="001A29E0"/>
    <w:rsid w:val="001B3CB4"/>
    <w:rsid w:val="001C7985"/>
    <w:rsid w:val="001D0D64"/>
    <w:rsid w:val="001E508D"/>
    <w:rsid w:val="001F20FD"/>
    <w:rsid w:val="00201F78"/>
    <w:rsid w:val="0020602A"/>
    <w:rsid w:val="00241EC2"/>
    <w:rsid w:val="00260067"/>
    <w:rsid w:val="002620AA"/>
    <w:rsid w:val="00262C64"/>
    <w:rsid w:val="002635F1"/>
    <w:rsid w:val="00266A58"/>
    <w:rsid w:val="00287765"/>
    <w:rsid w:val="002A458F"/>
    <w:rsid w:val="002D3A0D"/>
    <w:rsid w:val="002D424B"/>
    <w:rsid w:val="002E68D5"/>
    <w:rsid w:val="002F7FEA"/>
    <w:rsid w:val="00316DB4"/>
    <w:rsid w:val="00327C8F"/>
    <w:rsid w:val="00333333"/>
    <w:rsid w:val="003441D1"/>
    <w:rsid w:val="00347EB0"/>
    <w:rsid w:val="00350881"/>
    <w:rsid w:val="00350CCE"/>
    <w:rsid w:val="003802F6"/>
    <w:rsid w:val="00391B02"/>
    <w:rsid w:val="003A3472"/>
    <w:rsid w:val="003B276C"/>
    <w:rsid w:val="003C11A6"/>
    <w:rsid w:val="003D1E2E"/>
    <w:rsid w:val="003E5E73"/>
    <w:rsid w:val="00433D5A"/>
    <w:rsid w:val="0043631E"/>
    <w:rsid w:val="0044492E"/>
    <w:rsid w:val="00450CA5"/>
    <w:rsid w:val="00451851"/>
    <w:rsid w:val="00476CEE"/>
    <w:rsid w:val="004827AE"/>
    <w:rsid w:val="0048464C"/>
    <w:rsid w:val="00497F8A"/>
    <w:rsid w:val="00503EAB"/>
    <w:rsid w:val="0050460B"/>
    <w:rsid w:val="005261E6"/>
    <w:rsid w:val="00555F59"/>
    <w:rsid w:val="005648CF"/>
    <w:rsid w:val="0057385E"/>
    <w:rsid w:val="005A3361"/>
    <w:rsid w:val="005C6329"/>
    <w:rsid w:val="005D0501"/>
    <w:rsid w:val="005D4529"/>
    <w:rsid w:val="005D5D17"/>
    <w:rsid w:val="005D7762"/>
    <w:rsid w:val="005E1D61"/>
    <w:rsid w:val="005E77E4"/>
    <w:rsid w:val="00601B01"/>
    <w:rsid w:val="006040D9"/>
    <w:rsid w:val="00606E88"/>
    <w:rsid w:val="00606FD8"/>
    <w:rsid w:val="00623539"/>
    <w:rsid w:val="006302F8"/>
    <w:rsid w:val="00673833"/>
    <w:rsid w:val="006B0409"/>
    <w:rsid w:val="006B4E99"/>
    <w:rsid w:val="006C5501"/>
    <w:rsid w:val="006C77D8"/>
    <w:rsid w:val="006D74E5"/>
    <w:rsid w:val="00735487"/>
    <w:rsid w:val="00751C5B"/>
    <w:rsid w:val="00754071"/>
    <w:rsid w:val="00780720"/>
    <w:rsid w:val="0078798C"/>
    <w:rsid w:val="007A73AA"/>
    <w:rsid w:val="007B5579"/>
    <w:rsid w:val="007D41D7"/>
    <w:rsid w:val="0080555D"/>
    <w:rsid w:val="0081022A"/>
    <w:rsid w:val="0082357C"/>
    <w:rsid w:val="00845F07"/>
    <w:rsid w:val="0084695D"/>
    <w:rsid w:val="00852211"/>
    <w:rsid w:val="00855326"/>
    <w:rsid w:val="0086695A"/>
    <w:rsid w:val="00870B67"/>
    <w:rsid w:val="008739AB"/>
    <w:rsid w:val="00873CC2"/>
    <w:rsid w:val="00884F48"/>
    <w:rsid w:val="008A2895"/>
    <w:rsid w:val="008B3735"/>
    <w:rsid w:val="008F440B"/>
    <w:rsid w:val="00924A08"/>
    <w:rsid w:val="00925EA5"/>
    <w:rsid w:val="00926841"/>
    <w:rsid w:val="00933A26"/>
    <w:rsid w:val="0094537F"/>
    <w:rsid w:val="009505E9"/>
    <w:rsid w:val="00956D39"/>
    <w:rsid w:val="00960D86"/>
    <w:rsid w:val="0098590C"/>
    <w:rsid w:val="0098677C"/>
    <w:rsid w:val="0099674E"/>
    <w:rsid w:val="009B0B83"/>
    <w:rsid w:val="009D61B4"/>
    <w:rsid w:val="009F229B"/>
    <w:rsid w:val="00A02D85"/>
    <w:rsid w:val="00A10B33"/>
    <w:rsid w:val="00A23E44"/>
    <w:rsid w:val="00A31160"/>
    <w:rsid w:val="00A3156B"/>
    <w:rsid w:val="00A42E99"/>
    <w:rsid w:val="00A70BD3"/>
    <w:rsid w:val="00A758F1"/>
    <w:rsid w:val="00A8361D"/>
    <w:rsid w:val="00AA33EF"/>
    <w:rsid w:val="00AB6240"/>
    <w:rsid w:val="00AD2D7E"/>
    <w:rsid w:val="00AF7A40"/>
    <w:rsid w:val="00B0154D"/>
    <w:rsid w:val="00B01A47"/>
    <w:rsid w:val="00B12AA6"/>
    <w:rsid w:val="00B23B20"/>
    <w:rsid w:val="00B24EB7"/>
    <w:rsid w:val="00B30FE2"/>
    <w:rsid w:val="00B50FBC"/>
    <w:rsid w:val="00B60EB1"/>
    <w:rsid w:val="00B75B0A"/>
    <w:rsid w:val="00B81054"/>
    <w:rsid w:val="00B833C4"/>
    <w:rsid w:val="00B87B65"/>
    <w:rsid w:val="00B92B78"/>
    <w:rsid w:val="00BC0647"/>
    <w:rsid w:val="00BD24F7"/>
    <w:rsid w:val="00BE2D27"/>
    <w:rsid w:val="00C00D75"/>
    <w:rsid w:val="00C019F0"/>
    <w:rsid w:val="00C07D4A"/>
    <w:rsid w:val="00C14EF3"/>
    <w:rsid w:val="00C17406"/>
    <w:rsid w:val="00C208ED"/>
    <w:rsid w:val="00C251B8"/>
    <w:rsid w:val="00C332E6"/>
    <w:rsid w:val="00C449FB"/>
    <w:rsid w:val="00C5611E"/>
    <w:rsid w:val="00C62AEC"/>
    <w:rsid w:val="00C70BDA"/>
    <w:rsid w:val="00CA713D"/>
    <w:rsid w:val="00CB0A26"/>
    <w:rsid w:val="00CB2517"/>
    <w:rsid w:val="00CC0486"/>
    <w:rsid w:val="00CC40A8"/>
    <w:rsid w:val="00CC6BAB"/>
    <w:rsid w:val="00CE6280"/>
    <w:rsid w:val="00CF05B6"/>
    <w:rsid w:val="00D06F17"/>
    <w:rsid w:val="00D176CB"/>
    <w:rsid w:val="00D20248"/>
    <w:rsid w:val="00D23823"/>
    <w:rsid w:val="00D32680"/>
    <w:rsid w:val="00D50B47"/>
    <w:rsid w:val="00D52245"/>
    <w:rsid w:val="00D8766D"/>
    <w:rsid w:val="00D92233"/>
    <w:rsid w:val="00D93A54"/>
    <w:rsid w:val="00DB542A"/>
    <w:rsid w:val="00DB7043"/>
    <w:rsid w:val="00DE0DC4"/>
    <w:rsid w:val="00DE58B6"/>
    <w:rsid w:val="00DE5EFE"/>
    <w:rsid w:val="00E0425E"/>
    <w:rsid w:val="00E7228D"/>
    <w:rsid w:val="00E7601E"/>
    <w:rsid w:val="00E81A3E"/>
    <w:rsid w:val="00E83544"/>
    <w:rsid w:val="00E85ECB"/>
    <w:rsid w:val="00E87074"/>
    <w:rsid w:val="00EB47DD"/>
    <w:rsid w:val="00ED6CDD"/>
    <w:rsid w:val="00EE6C2B"/>
    <w:rsid w:val="00F137FC"/>
    <w:rsid w:val="00F3406D"/>
    <w:rsid w:val="00F414AA"/>
    <w:rsid w:val="00F46691"/>
    <w:rsid w:val="00F549BE"/>
    <w:rsid w:val="00F71DD0"/>
    <w:rsid w:val="00F87022"/>
    <w:rsid w:val="00FB69B2"/>
    <w:rsid w:val="00FB771D"/>
    <w:rsid w:val="00FE4FC0"/>
    <w:rsid w:val="00FE52F0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CCD3B"/>
  <w15:chartTrackingRefBased/>
  <w15:docId w15:val="{1A379A96-A794-41C1-A7AD-D130A47A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1D"/>
    <w:pPr>
      <w:bidi/>
      <w:spacing w:after="200" w:line="276" w:lineRule="auto"/>
    </w:pPr>
    <w:rPr>
      <w:rFonts w:eastAsiaTheme="minorHAnsi" w:cs="B Badr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FD8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NoorLotus"/>
      <w:b/>
      <w:bCs/>
      <w:kern w:val="2"/>
      <w:sz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FD8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160" w:after="80" w:line="240" w:lineRule="auto"/>
      <w:ind w:firstLine="227"/>
      <w:outlineLvl w:val="1"/>
    </w:pPr>
    <w:rPr>
      <w:rFonts w:asciiTheme="majorHAnsi" w:eastAsiaTheme="majorEastAsia" w:hAnsiTheme="majorHAnsi" w:cs="NoorLotus"/>
      <w:b/>
      <w:bCs/>
      <w:noProof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FD8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160" w:after="80" w:line="240" w:lineRule="auto"/>
      <w:ind w:firstLine="227"/>
      <w:outlineLvl w:val="2"/>
    </w:pPr>
    <w:rPr>
      <w:rFonts w:eastAsiaTheme="majorEastAsia" w:cs="NoorLotus"/>
      <w:bCs/>
      <w:noProof/>
      <w:sz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1D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80" w:after="40" w:line="240" w:lineRule="auto"/>
      <w:ind w:firstLine="227"/>
      <w:outlineLvl w:val="3"/>
    </w:pPr>
    <w:rPr>
      <w:rFonts w:eastAsiaTheme="majorEastAsia" w:cstheme="majorBidi"/>
      <w:i/>
      <w:iCs/>
      <w:noProof/>
      <w:color w:val="0F4761" w:themeColor="accent1" w:themeShade="BF"/>
      <w:sz w:val="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1D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80" w:after="40" w:line="240" w:lineRule="auto"/>
      <w:ind w:firstLine="227"/>
      <w:outlineLvl w:val="4"/>
    </w:pPr>
    <w:rPr>
      <w:rFonts w:eastAsiaTheme="majorEastAsia" w:cstheme="majorBidi"/>
      <w:noProof/>
      <w:color w:val="0F4761" w:themeColor="accent1" w:themeShade="BF"/>
      <w:sz w:val="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1D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40" w:after="0" w:line="240" w:lineRule="auto"/>
      <w:ind w:firstLine="227"/>
      <w:outlineLvl w:val="5"/>
    </w:pPr>
    <w:rPr>
      <w:rFonts w:eastAsiaTheme="majorEastAsia" w:cstheme="majorBidi"/>
      <w:i/>
      <w:iCs/>
      <w:noProof/>
      <w:color w:val="595959" w:themeColor="text1" w:themeTint="A6"/>
      <w:sz w:val="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1D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40" w:after="0" w:line="240" w:lineRule="auto"/>
      <w:ind w:firstLine="227"/>
      <w:outlineLvl w:val="6"/>
    </w:pPr>
    <w:rPr>
      <w:rFonts w:eastAsiaTheme="majorEastAsia" w:cstheme="majorBidi"/>
      <w:noProof/>
      <w:color w:val="595959" w:themeColor="text1" w:themeTint="A6"/>
      <w:sz w:val="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1D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0" w:line="240" w:lineRule="auto"/>
      <w:ind w:firstLine="227"/>
      <w:outlineLvl w:val="7"/>
    </w:pPr>
    <w:rPr>
      <w:rFonts w:eastAsiaTheme="majorEastAsia" w:cstheme="majorBidi"/>
      <w:i/>
      <w:iCs/>
      <w:noProof/>
      <w:color w:val="272727" w:themeColor="text1" w:themeTint="D8"/>
      <w:sz w:val="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1D"/>
    <w:pPr>
      <w:keepNext/>
      <w:keepLines/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0" w:line="240" w:lineRule="auto"/>
      <w:ind w:firstLine="227"/>
      <w:outlineLvl w:val="8"/>
    </w:pPr>
    <w:rPr>
      <w:rFonts w:eastAsiaTheme="majorEastAsia" w:cstheme="majorBidi"/>
      <w:noProof/>
      <w:color w:val="272727" w:themeColor="text1" w:themeTint="D8"/>
      <w:sz w:val="3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6329"/>
    <w:pPr>
      <w:widowControl w:val="0"/>
      <w:tabs>
        <w:tab w:val="left" w:pos="3900"/>
        <w:tab w:val="left" w:pos="5520"/>
        <w:tab w:val="left" w:pos="8040"/>
        <w:tab w:val="right" w:leader="dot" w:pos="8220"/>
      </w:tabs>
      <w:bidi w:val="0"/>
      <w:spacing w:before="600" w:after="0" w:line="240" w:lineRule="auto"/>
      <w:ind w:firstLine="227"/>
      <w:jc w:val="right"/>
    </w:pPr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632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06FD8"/>
    <w:rPr>
      <w:rFonts w:asciiTheme="majorHAnsi" w:eastAsiaTheme="majorEastAsia" w:hAnsiTheme="majorHAnsi" w:cs="NoorLotus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6FD8"/>
    <w:rPr>
      <w:rFonts w:asciiTheme="majorHAnsi" w:eastAsiaTheme="majorEastAsia" w:hAnsiTheme="majorHAnsi" w:cs="NoorLotus"/>
      <w:b/>
      <w:bCs/>
      <w:noProof/>
      <w:kern w:val="0"/>
      <w:sz w:val="28"/>
      <w:szCs w:val="28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06FD8"/>
    <w:rPr>
      <w:rFonts w:eastAsiaTheme="majorEastAsia" w:cs="NoorLotus"/>
      <w:bCs/>
      <w:noProof/>
      <w:kern w:val="0"/>
      <w:sz w:val="28"/>
      <w:szCs w:val="28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1D"/>
    <w:rPr>
      <w:rFonts w:eastAsiaTheme="majorEastAsia" w:cstheme="majorBidi"/>
      <w:i/>
      <w:iCs/>
      <w:noProof/>
      <w:color w:val="0F4761" w:themeColor="accent1" w:themeShade="BF"/>
      <w:kern w:val="0"/>
      <w:sz w:val="34"/>
      <w:szCs w:val="28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1D"/>
    <w:rPr>
      <w:rFonts w:eastAsiaTheme="majorEastAsia" w:cstheme="majorBidi"/>
      <w:noProof/>
      <w:color w:val="0F4761" w:themeColor="accent1" w:themeShade="BF"/>
      <w:kern w:val="0"/>
      <w:sz w:val="34"/>
      <w:szCs w:val="28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1D"/>
    <w:rPr>
      <w:rFonts w:eastAsiaTheme="majorEastAsia" w:cstheme="majorBidi"/>
      <w:i/>
      <w:iCs/>
      <w:noProof/>
      <w:color w:val="595959" w:themeColor="text1" w:themeTint="A6"/>
      <w:kern w:val="0"/>
      <w:sz w:val="34"/>
      <w:szCs w:val="28"/>
      <w:lang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1D"/>
    <w:rPr>
      <w:rFonts w:eastAsiaTheme="majorEastAsia" w:cstheme="majorBidi"/>
      <w:noProof/>
      <w:color w:val="595959" w:themeColor="text1" w:themeTint="A6"/>
      <w:kern w:val="0"/>
      <w:sz w:val="34"/>
      <w:szCs w:val="28"/>
      <w:lang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1D"/>
    <w:rPr>
      <w:rFonts w:eastAsiaTheme="majorEastAsia" w:cstheme="majorBidi"/>
      <w:i/>
      <w:iCs/>
      <w:noProof/>
      <w:color w:val="272727" w:themeColor="text1" w:themeTint="D8"/>
      <w:kern w:val="0"/>
      <w:sz w:val="34"/>
      <w:szCs w:val="28"/>
      <w:lang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1D"/>
    <w:rPr>
      <w:rFonts w:eastAsiaTheme="majorEastAsia" w:cstheme="majorBidi"/>
      <w:noProof/>
      <w:color w:val="272727" w:themeColor="text1" w:themeTint="D8"/>
      <w:kern w:val="0"/>
      <w:sz w:val="34"/>
      <w:szCs w:val="28"/>
      <w:lang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361D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80" w:line="240" w:lineRule="auto"/>
      <w:ind w:firstLine="227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8361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61D"/>
    <w:pPr>
      <w:widowControl w:val="0"/>
      <w:numPr>
        <w:ilvl w:val="1"/>
      </w:numPr>
      <w:tabs>
        <w:tab w:val="left" w:pos="3900"/>
        <w:tab w:val="left" w:pos="5520"/>
        <w:tab w:val="left" w:pos="8040"/>
        <w:tab w:val="right" w:leader="dot" w:pos="8220"/>
      </w:tabs>
      <w:spacing w:before="600" w:after="160" w:line="240" w:lineRule="auto"/>
      <w:ind w:firstLine="227"/>
    </w:pPr>
    <w:rPr>
      <w:rFonts w:eastAsiaTheme="majorEastAsia" w:cstheme="majorBidi"/>
      <w:noProof/>
      <w:color w:val="595959" w:themeColor="text1" w:themeTint="A6"/>
      <w:spacing w:val="15"/>
      <w:sz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8361D"/>
    <w:rPr>
      <w:rFonts w:eastAsiaTheme="majorEastAsia" w:cstheme="majorBidi"/>
      <w:noProof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8361D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160" w:after="160" w:line="240" w:lineRule="auto"/>
      <w:ind w:firstLine="227"/>
      <w:jc w:val="center"/>
    </w:pPr>
    <w:rPr>
      <w:rFonts w:ascii="Scheherazade" w:eastAsia="Times New Roman" w:hAnsi="Scheherazade"/>
      <w:i/>
      <w:iCs/>
      <w:noProof/>
      <w:color w:val="404040" w:themeColor="text1" w:themeTint="BF"/>
      <w:sz w:val="3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A8361D"/>
    <w:rPr>
      <w:rFonts w:ascii="Scheherazade" w:hAnsi="Scheherazade" w:cs="B Badr"/>
      <w:i/>
      <w:iCs/>
      <w:noProof/>
      <w:color w:val="404040" w:themeColor="text1" w:themeTint="BF"/>
      <w:kern w:val="0"/>
      <w:sz w:val="34"/>
      <w:szCs w:val="28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A8361D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before="600" w:after="600" w:line="240" w:lineRule="auto"/>
      <w:ind w:left="720" w:firstLine="227"/>
      <w:contextualSpacing/>
    </w:pPr>
    <w:rPr>
      <w:rFonts w:ascii="Scheherazade" w:eastAsia="Times New Roman" w:hAnsi="Scheherazade"/>
      <w:noProof/>
      <w:sz w:val="34"/>
      <w:lang w:bidi="ar-SA"/>
    </w:rPr>
  </w:style>
  <w:style w:type="character" w:styleId="IntenseEmphasis">
    <w:name w:val="Intense Emphasis"/>
    <w:basedOn w:val="DefaultParagraphFont"/>
    <w:uiPriority w:val="21"/>
    <w:qFormat/>
    <w:rsid w:val="00A8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6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3900"/>
        <w:tab w:val="left" w:pos="5520"/>
        <w:tab w:val="left" w:pos="8040"/>
        <w:tab w:val="right" w:leader="dot" w:pos="8220"/>
      </w:tabs>
      <w:spacing w:before="360" w:after="360" w:line="240" w:lineRule="auto"/>
      <w:ind w:left="864" w:right="864" w:firstLine="227"/>
      <w:jc w:val="center"/>
    </w:pPr>
    <w:rPr>
      <w:rFonts w:ascii="Scheherazade" w:eastAsia="Times New Roman" w:hAnsi="Scheherazade"/>
      <w:i/>
      <w:iCs/>
      <w:noProof/>
      <w:color w:val="0F4761" w:themeColor="accent1" w:themeShade="BF"/>
      <w:sz w:val="3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61D"/>
    <w:rPr>
      <w:rFonts w:ascii="Scheherazade" w:hAnsi="Scheherazade" w:cs="B Badr"/>
      <w:i/>
      <w:iCs/>
      <w:noProof/>
      <w:color w:val="0F4761" w:themeColor="accent1" w:themeShade="BF"/>
      <w:kern w:val="0"/>
      <w:sz w:val="34"/>
      <w:szCs w:val="28"/>
      <w:lang w:bidi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836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361D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8361D"/>
    <w:rPr>
      <w:rFonts w:ascii="NoorLotus" w:eastAsia="Calibri" w:hAnsi="NoorLotus" w:cs="NoorLotus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361D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8361D"/>
    <w:rPr>
      <w:rFonts w:ascii="NoorLotus" w:eastAsia="Calibri" w:hAnsi="NoorLotus" w:cs="NoorLotus"/>
      <w:b/>
      <w:bCs/>
      <w:kern w:val="0"/>
      <w:sz w:val="28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A8361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8361D"/>
    <w:pPr>
      <w:bidi w:val="0"/>
      <w:spacing w:before="480" w:after="0" w:line="276" w:lineRule="auto"/>
      <w:outlineLvl w:val="9"/>
    </w:pPr>
    <w:rPr>
      <w:kern w:val="0"/>
      <w:sz w:val="28"/>
      <w:lang w:eastAsia="ja-JP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83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361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8361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7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FEA"/>
    <w:rPr>
      <w:rFonts w:eastAsiaTheme="minorHAnsi" w:cs="B Badr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EA"/>
    <w:rPr>
      <w:rFonts w:eastAsiaTheme="minorHAnsi" w:cs="B Badr"/>
      <w:b/>
      <w:bCs/>
      <w:kern w:val="0"/>
      <w:sz w:val="20"/>
      <w:szCs w:val="20"/>
      <w14:ligatures w14:val="none"/>
    </w:rPr>
  </w:style>
  <w:style w:type="paragraph" w:styleId="NoSpacing">
    <w:name w:val="No Spacing"/>
    <w:basedOn w:val="Normal"/>
    <w:uiPriority w:val="1"/>
    <w:qFormat/>
    <w:rsid w:val="006B0409"/>
    <w:pPr>
      <w:spacing w:after="0" w:line="240" w:lineRule="auto"/>
      <w:jc w:val="both"/>
    </w:pPr>
    <w:rPr>
      <w:rFonts w:ascii="NoorLotus" w:eastAsia="Calibri" w:hAnsi="NoorLotus"/>
      <w:sz w:val="28"/>
      <w:lang w:bidi="ar-SA"/>
    </w:rPr>
  </w:style>
  <w:style w:type="paragraph" w:styleId="NormalWeb">
    <w:name w:val="Normal (Web)"/>
    <w:basedOn w:val="Normal"/>
    <w:uiPriority w:val="99"/>
    <w:semiHidden/>
    <w:unhideWhenUsed/>
    <w:rsid w:val="005E77E4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1B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4187-8672-4270-8547-11618D1C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سیّدمحسن حسینی رحمت آباد</cp:lastModifiedBy>
  <cp:revision>148</cp:revision>
  <cp:lastPrinted>2024-12-25T07:16:00Z</cp:lastPrinted>
  <dcterms:created xsi:type="dcterms:W3CDTF">2024-12-23T19:08:00Z</dcterms:created>
  <dcterms:modified xsi:type="dcterms:W3CDTF">2024-12-25T07:18:00Z</dcterms:modified>
</cp:coreProperties>
</file>