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NoorLotus"/>
          <w:b w:val="0"/>
          <w:bCs w:val="0"/>
          <w:color w:val="auto"/>
          <w:sz w:val="22"/>
          <w:rtl/>
          <w:lang w:eastAsia="en-US" w:bidi="fa-IR"/>
        </w:rPr>
        <w:id w:val="-699477902"/>
        <w:docPartObj>
          <w:docPartGallery w:val="Table of Contents"/>
          <w:docPartUnique/>
        </w:docPartObj>
      </w:sdtPr>
      <w:sdtEndPr>
        <w:rPr>
          <w:noProof/>
        </w:rPr>
      </w:sdtEndPr>
      <w:sdtContent>
        <w:p w14:paraId="2E3C7FB7" w14:textId="4FF77CC1" w:rsidR="00B806FF" w:rsidRPr="003E3D64" w:rsidRDefault="00B806FF" w:rsidP="00443E61">
          <w:pPr>
            <w:pStyle w:val="TOCHeading"/>
            <w:bidi/>
            <w:jc w:val="both"/>
            <w:rPr>
              <w:rFonts w:cs="NoorLotus"/>
            </w:rPr>
          </w:pPr>
          <w:r w:rsidRPr="003E3D64">
            <w:rPr>
              <w:rFonts w:cs="NoorLotus"/>
            </w:rPr>
            <w:t>Contents</w:t>
          </w:r>
        </w:p>
        <w:p w14:paraId="2F699248" w14:textId="77777777" w:rsidR="00443E61" w:rsidRPr="00443E61" w:rsidRDefault="00B806FF" w:rsidP="00443E61">
          <w:pPr>
            <w:pStyle w:val="TOC1"/>
            <w:tabs>
              <w:tab w:val="right" w:leader="dot" w:pos="9350"/>
            </w:tabs>
            <w:bidi/>
            <w:rPr>
              <w:rFonts w:ascii="NoorLotus" w:eastAsiaTheme="minorEastAsia" w:hAnsi="NoorLotus" w:cs="NoorLotus"/>
              <w:noProof/>
              <w:sz w:val="28"/>
              <w:szCs w:val="28"/>
              <w:lang w:bidi="fa-IR"/>
            </w:rPr>
          </w:pPr>
          <w:r w:rsidRPr="00443E61">
            <w:rPr>
              <w:rFonts w:ascii="NoorLotus" w:hAnsi="NoorLotus" w:cs="NoorLotus"/>
              <w:sz w:val="28"/>
              <w:szCs w:val="28"/>
            </w:rPr>
            <w:fldChar w:fldCharType="begin"/>
          </w:r>
          <w:r w:rsidRPr="00443E61">
            <w:rPr>
              <w:rFonts w:ascii="NoorLotus" w:hAnsi="NoorLotus" w:cs="NoorLotus"/>
              <w:sz w:val="28"/>
              <w:szCs w:val="28"/>
            </w:rPr>
            <w:instrText xml:space="preserve"> TOC \o "1-3" \h \z \u </w:instrText>
          </w:r>
          <w:r w:rsidRPr="00443E61">
            <w:rPr>
              <w:rFonts w:ascii="NoorLotus" w:hAnsi="NoorLotus" w:cs="NoorLotus"/>
              <w:sz w:val="28"/>
              <w:szCs w:val="28"/>
            </w:rPr>
            <w:fldChar w:fldCharType="separate"/>
          </w:r>
          <w:hyperlink w:anchor="_Toc185080548" w:history="1">
            <w:r w:rsidR="00443E61" w:rsidRPr="00443E61">
              <w:rPr>
                <w:rStyle w:val="Hyperlink"/>
                <w:rFonts w:ascii="NoorLotus" w:hAnsi="NoorLotus" w:cs="NoorLotus"/>
                <w:noProof/>
                <w:sz w:val="28"/>
                <w:szCs w:val="28"/>
                <w:rtl/>
              </w:rPr>
              <w:t>ادامه بررسی ادله‌ی وجوب احتیاط</w:t>
            </w:r>
            <w:r w:rsidR="00443E61" w:rsidRPr="00443E61">
              <w:rPr>
                <w:rFonts w:ascii="NoorLotus" w:hAnsi="NoorLotus" w:cs="NoorLotus"/>
                <w:noProof/>
                <w:webHidden/>
                <w:sz w:val="28"/>
                <w:szCs w:val="28"/>
              </w:rPr>
              <w:tab/>
            </w:r>
            <w:r w:rsidR="00443E61" w:rsidRPr="00443E61">
              <w:rPr>
                <w:rFonts w:ascii="NoorLotus" w:hAnsi="NoorLotus" w:cs="NoorLotus"/>
                <w:noProof/>
                <w:webHidden/>
                <w:sz w:val="28"/>
                <w:szCs w:val="28"/>
              </w:rPr>
              <w:fldChar w:fldCharType="begin"/>
            </w:r>
            <w:r w:rsidR="00443E61" w:rsidRPr="00443E61">
              <w:rPr>
                <w:rFonts w:ascii="NoorLotus" w:hAnsi="NoorLotus" w:cs="NoorLotus"/>
                <w:noProof/>
                <w:webHidden/>
                <w:sz w:val="28"/>
                <w:szCs w:val="28"/>
              </w:rPr>
              <w:instrText xml:space="preserve"> PAGEREF _Toc185080548 \h </w:instrText>
            </w:r>
            <w:r w:rsidR="00443E61" w:rsidRPr="00443E61">
              <w:rPr>
                <w:rFonts w:ascii="NoorLotus" w:hAnsi="NoorLotus" w:cs="NoorLotus"/>
                <w:noProof/>
                <w:webHidden/>
                <w:sz w:val="28"/>
                <w:szCs w:val="28"/>
              </w:rPr>
            </w:r>
            <w:r w:rsidR="00443E61" w:rsidRPr="00443E61">
              <w:rPr>
                <w:rFonts w:ascii="NoorLotus" w:hAnsi="NoorLotus" w:cs="NoorLotus"/>
                <w:noProof/>
                <w:webHidden/>
                <w:sz w:val="28"/>
                <w:szCs w:val="28"/>
              </w:rPr>
              <w:fldChar w:fldCharType="separate"/>
            </w:r>
            <w:r w:rsidR="008F42E9">
              <w:rPr>
                <w:rFonts w:ascii="NoorLotus" w:hAnsi="NoorLotus" w:cs="NoorLotus"/>
                <w:noProof/>
                <w:webHidden/>
                <w:sz w:val="28"/>
                <w:szCs w:val="28"/>
                <w:rtl/>
              </w:rPr>
              <w:t>2</w:t>
            </w:r>
            <w:r w:rsidR="00443E61" w:rsidRPr="00443E61">
              <w:rPr>
                <w:rFonts w:ascii="NoorLotus" w:hAnsi="NoorLotus" w:cs="NoorLotus"/>
                <w:noProof/>
                <w:webHidden/>
                <w:sz w:val="28"/>
                <w:szCs w:val="28"/>
              </w:rPr>
              <w:fldChar w:fldCharType="end"/>
            </w:r>
          </w:hyperlink>
        </w:p>
        <w:p w14:paraId="001D8E14" w14:textId="77777777" w:rsidR="00443E61" w:rsidRPr="00443E61" w:rsidRDefault="00443E61" w:rsidP="00443E61">
          <w:pPr>
            <w:pStyle w:val="TOC1"/>
            <w:tabs>
              <w:tab w:val="right" w:leader="dot" w:pos="9350"/>
            </w:tabs>
            <w:bidi/>
            <w:rPr>
              <w:rFonts w:ascii="NoorLotus" w:eastAsiaTheme="minorEastAsia" w:hAnsi="NoorLotus" w:cs="NoorLotus"/>
              <w:noProof/>
              <w:sz w:val="28"/>
              <w:szCs w:val="28"/>
              <w:lang w:bidi="fa-IR"/>
            </w:rPr>
          </w:pPr>
          <w:hyperlink w:anchor="_Toc185080549" w:history="1">
            <w:r w:rsidRPr="00443E61">
              <w:rPr>
                <w:rStyle w:val="Hyperlink"/>
                <w:rFonts w:ascii="NoorLotus" w:hAnsi="NoorLotus" w:cs="NoorLotus"/>
                <w:noProof/>
                <w:sz w:val="28"/>
                <w:szCs w:val="28"/>
                <w:rtl/>
              </w:rPr>
              <w:t>نقد و بررسی استدلال اخباریین به روایات</w:t>
            </w:r>
            <w:r w:rsidRPr="00443E61">
              <w:rPr>
                <w:rFonts w:ascii="NoorLotus" w:hAnsi="NoorLotus" w:cs="NoorLotus"/>
                <w:noProof/>
                <w:webHidden/>
                <w:sz w:val="28"/>
                <w:szCs w:val="28"/>
              </w:rPr>
              <w:tab/>
            </w:r>
            <w:r w:rsidRPr="00443E61">
              <w:rPr>
                <w:rFonts w:ascii="NoorLotus" w:hAnsi="NoorLotus" w:cs="NoorLotus"/>
                <w:noProof/>
                <w:webHidden/>
                <w:sz w:val="28"/>
                <w:szCs w:val="28"/>
              </w:rPr>
              <w:fldChar w:fldCharType="begin"/>
            </w:r>
            <w:r w:rsidRPr="00443E61">
              <w:rPr>
                <w:rFonts w:ascii="NoorLotus" w:hAnsi="NoorLotus" w:cs="NoorLotus"/>
                <w:noProof/>
                <w:webHidden/>
                <w:sz w:val="28"/>
                <w:szCs w:val="28"/>
              </w:rPr>
              <w:instrText xml:space="preserve"> PAGEREF _Toc185080549 \h </w:instrText>
            </w:r>
            <w:r w:rsidRPr="00443E61">
              <w:rPr>
                <w:rFonts w:ascii="NoorLotus" w:hAnsi="NoorLotus" w:cs="NoorLotus"/>
                <w:noProof/>
                <w:webHidden/>
                <w:sz w:val="28"/>
                <w:szCs w:val="28"/>
              </w:rPr>
            </w:r>
            <w:r w:rsidRPr="00443E61">
              <w:rPr>
                <w:rFonts w:ascii="NoorLotus" w:hAnsi="NoorLotus" w:cs="NoorLotus"/>
                <w:noProof/>
                <w:webHidden/>
                <w:sz w:val="28"/>
                <w:szCs w:val="28"/>
              </w:rPr>
              <w:fldChar w:fldCharType="separate"/>
            </w:r>
            <w:r w:rsidR="008F42E9">
              <w:rPr>
                <w:rFonts w:ascii="NoorLotus" w:hAnsi="NoorLotus" w:cs="NoorLotus"/>
                <w:noProof/>
                <w:webHidden/>
                <w:sz w:val="28"/>
                <w:szCs w:val="28"/>
                <w:rtl/>
              </w:rPr>
              <w:t>2</w:t>
            </w:r>
            <w:r w:rsidRPr="00443E61">
              <w:rPr>
                <w:rFonts w:ascii="NoorLotus" w:hAnsi="NoorLotus" w:cs="NoorLotus"/>
                <w:noProof/>
                <w:webHidden/>
                <w:sz w:val="28"/>
                <w:szCs w:val="28"/>
              </w:rPr>
              <w:fldChar w:fldCharType="end"/>
            </w:r>
          </w:hyperlink>
        </w:p>
        <w:p w14:paraId="08E05868" w14:textId="77777777" w:rsidR="00443E61" w:rsidRPr="00443E61" w:rsidRDefault="00443E61" w:rsidP="00443E61">
          <w:pPr>
            <w:pStyle w:val="TOC2"/>
            <w:tabs>
              <w:tab w:val="right" w:leader="dot" w:pos="9350"/>
            </w:tabs>
            <w:bidi/>
            <w:rPr>
              <w:rFonts w:ascii="NoorLotus" w:eastAsiaTheme="minorEastAsia" w:hAnsi="NoorLotus" w:cs="NoorLotus"/>
              <w:noProof/>
              <w:sz w:val="28"/>
              <w:szCs w:val="28"/>
              <w:lang w:bidi="fa-IR"/>
            </w:rPr>
          </w:pPr>
          <w:hyperlink w:anchor="_Toc185080550" w:history="1">
            <w:r w:rsidRPr="00443E61">
              <w:rPr>
                <w:rStyle w:val="Hyperlink"/>
                <w:rFonts w:ascii="NoorLotus" w:hAnsi="NoorLotus" w:cs="NoorLotus"/>
                <w:noProof/>
                <w:sz w:val="28"/>
                <w:szCs w:val="28"/>
                <w:rtl/>
              </w:rPr>
              <w:t>ادامۀ بررسی طائفۀ اول از روایات: الوقوف عند الشبهة خیر من الاقتحام فی الهلکة</w:t>
            </w:r>
            <w:r w:rsidRPr="00443E61">
              <w:rPr>
                <w:rFonts w:ascii="NoorLotus" w:hAnsi="NoorLotus" w:cs="NoorLotus"/>
                <w:noProof/>
                <w:webHidden/>
                <w:sz w:val="28"/>
                <w:szCs w:val="28"/>
              </w:rPr>
              <w:tab/>
            </w:r>
            <w:r w:rsidRPr="00443E61">
              <w:rPr>
                <w:rFonts w:ascii="NoorLotus" w:hAnsi="NoorLotus" w:cs="NoorLotus"/>
                <w:noProof/>
                <w:webHidden/>
                <w:sz w:val="28"/>
                <w:szCs w:val="28"/>
              </w:rPr>
              <w:fldChar w:fldCharType="begin"/>
            </w:r>
            <w:r w:rsidRPr="00443E61">
              <w:rPr>
                <w:rFonts w:ascii="NoorLotus" w:hAnsi="NoorLotus" w:cs="NoorLotus"/>
                <w:noProof/>
                <w:webHidden/>
                <w:sz w:val="28"/>
                <w:szCs w:val="28"/>
              </w:rPr>
              <w:instrText xml:space="preserve"> PAGEREF _Toc185080550 \h </w:instrText>
            </w:r>
            <w:r w:rsidRPr="00443E61">
              <w:rPr>
                <w:rFonts w:ascii="NoorLotus" w:hAnsi="NoorLotus" w:cs="NoorLotus"/>
                <w:noProof/>
                <w:webHidden/>
                <w:sz w:val="28"/>
                <w:szCs w:val="28"/>
              </w:rPr>
            </w:r>
            <w:r w:rsidRPr="00443E61">
              <w:rPr>
                <w:rFonts w:ascii="NoorLotus" w:hAnsi="NoorLotus" w:cs="NoorLotus"/>
                <w:noProof/>
                <w:webHidden/>
                <w:sz w:val="28"/>
                <w:szCs w:val="28"/>
              </w:rPr>
              <w:fldChar w:fldCharType="separate"/>
            </w:r>
            <w:r w:rsidR="008F42E9">
              <w:rPr>
                <w:rFonts w:ascii="NoorLotus" w:hAnsi="NoorLotus" w:cs="NoorLotus"/>
                <w:noProof/>
                <w:webHidden/>
                <w:sz w:val="28"/>
                <w:szCs w:val="28"/>
                <w:rtl/>
              </w:rPr>
              <w:t>2</w:t>
            </w:r>
            <w:r w:rsidRPr="00443E61">
              <w:rPr>
                <w:rFonts w:ascii="NoorLotus" w:hAnsi="NoorLotus" w:cs="NoorLotus"/>
                <w:noProof/>
                <w:webHidden/>
                <w:sz w:val="28"/>
                <w:szCs w:val="28"/>
              </w:rPr>
              <w:fldChar w:fldCharType="end"/>
            </w:r>
          </w:hyperlink>
        </w:p>
        <w:p w14:paraId="21AC37AB"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1" w:history="1">
            <w:r w:rsidRPr="00443E61">
              <w:rPr>
                <w:rStyle w:val="Hyperlink"/>
                <w:rFonts w:ascii="NoorLotus" w:hAnsi="NoorLotus" w:cs="NoorLotus"/>
                <w:noProof/>
                <w:sz w:val="28"/>
                <w:rtl/>
              </w:rPr>
              <w:t>جواب اول:</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_Toc185080551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2</w:t>
            </w:r>
            <w:r w:rsidRPr="00443E61">
              <w:rPr>
                <w:rFonts w:ascii="NoorLotus" w:hAnsi="NoorLotus" w:cs="NoorLotus"/>
                <w:noProof/>
                <w:webHidden/>
                <w:sz w:val="28"/>
              </w:rPr>
              <w:fldChar w:fldCharType="end"/>
            </w:r>
          </w:hyperlink>
        </w:p>
        <w:p w14:paraId="66E07194"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2" w:history="1">
            <w:r w:rsidRPr="00443E61">
              <w:rPr>
                <w:rStyle w:val="Hyperlink"/>
                <w:rFonts w:ascii="NoorLotus" w:hAnsi="NoorLotus" w:cs="NoorLotus"/>
                <w:noProof/>
                <w:sz w:val="28"/>
                <w:rtl/>
              </w:rPr>
              <w:t>بررسی جواب اول</w:t>
            </w:r>
            <w:bookmarkStart w:id="0" w:name="_GoBack"/>
            <w:bookmarkEnd w:id="0"/>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_Toc185080552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3</w:t>
            </w:r>
            <w:r w:rsidRPr="00443E61">
              <w:rPr>
                <w:rFonts w:ascii="NoorLotus" w:hAnsi="NoorLotus" w:cs="NoorLotus"/>
                <w:noProof/>
                <w:webHidden/>
                <w:sz w:val="28"/>
              </w:rPr>
              <w:fldChar w:fldCharType="end"/>
            </w:r>
          </w:hyperlink>
        </w:p>
        <w:p w14:paraId="4B721CE2"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3" w:history="1">
            <w:r w:rsidRPr="00443E61">
              <w:rPr>
                <w:rStyle w:val="Hyperlink"/>
                <w:rFonts w:ascii="NoorLotus" w:hAnsi="NoorLotus" w:cs="NoorLotus"/>
                <w:noProof/>
                <w:sz w:val="28"/>
                <w:rtl/>
              </w:rPr>
              <w:t>بررسی امکان مولوی بودن امر «قف عند الشبهة»</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_Toc185080553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4</w:t>
            </w:r>
            <w:r w:rsidRPr="00443E61">
              <w:rPr>
                <w:rFonts w:ascii="NoorLotus" w:hAnsi="NoorLotus" w:cs="NoorLotus"/>
                <w:noProof/>
                <w:webHidden/>
                <w:sz w:val="28"/>
              </w:rPr>
              <w:fldChar w:fldCharType="end"/>
            </w:r>
          </w:hyperlink>
        </w:p>
        <w:p w14:paraId="73CAF1A6"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4" w:history="1">
            <w:r w:rsidRPr="00443E61">
              <w:rPr>
                <w:rStyle w:val="Hyperlink"/>
                <w:rFonts w:ascii="NoorLotus" w:hAnsi="NoorLotus" w:cs="NoorLotus"/>
                <w:noProof/>
                <w:sz w:val="28"/>
                <w:rtl/>
              </w:rPr>
              <w:t>بررسی کلام مرحوم خویی در امکان مولوی امر «قف عند الشبهة»</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_Toc185080554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5</w:t>
            </w:r>
            <w:r w:rsidRPr="00443E61">
              <w:rPr>
                <w:rFonts w:ascii="NoorLotus" w:hAnsi="NoorLotus" w:cs="NoorLotus"/>
                <w:noProof/>
                <w:webHidden/>
                <w:sz w:val="28"/>
              </w:rPr>
              <w:fldChar w:fldCharType="end"/>
            </w:r>
          </w:hyperlink>
        </w:p>
        <w:p w14:paraId="4BA56E8E"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5" w:history="1">
            <w:r w:rsidRPr="00443E61">
              <w:rPr>
                <w:rStyle w:val="Hyperlink"/>
                <w:rFonts w:ascii="NoorLotus" w:hAnsi="NoorLotus" w:cs="NoorLotus"/>
                <w:noProof/>
                <w:sz w:val="28"/>
                <w:rtl/>
              </w:rPr>
              <w:t>جواب دوم</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_Toc185080555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6</w:t>
            </w:r>
            <w:r w:rsidRPr="00443E61">
              <w:rPr>
                <w:rFonts w:ascii="NoorLotus" w:hAnsi="NoorLotus" w:cs="NoorLotus"/>
                <w:noProof/>
                <w:webHidden/>
                <w:sz w:val="28"/>
              </w:rPr>
              <w:fldChar w:fldCharType="end"/>
            </w:r>
          </w:hyperlink>
        </w:p>
        <w:p w14:paraId="248F242A"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6" w:history="1">
            <w:r w:rsidRPr="00443E61">
              <w:rPr>
                <w:rStyle w:val="Hyperlink"/>
                <w:rFonts w:ascii="NoorLotus" w:hAnsi="NoorLotus" w:cs="NoorLotus"/>
                <w:noProof/>
                <w:sz w:val="28"/>
                <w:rtl/>
              </w:rPr>
              <w:t>جواب سوم: مختار استاد حفظه الله</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_Toc185080556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6</w:t>
            </w:r>
            <w:r w:rsidRPr="00443E61">
              <w:rPr>
                <w:rFonts w:ascii="NoorLotus" w:hAnsi="NoorLotus" w:cs="NoorLotus"/>
                <w:noProof/>
                <w:webHidden/>
                <w:sz w:val="28"/>
              </w:rPr>
              <w:fldChar w:fldCharType="end"/>
            </w:r>
          </w:hyperlink>
        </w:p>
        <w:p w14:paraId="226B2C49"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7" w:history="1">
            <w:r w:rsidRPr="00443E61">
              <w:rPr>
                <w:rStyle w:val="Hyperlink"/>
                <w:rFonts w:ascii="NoorLotus" w:hAnsi="NoorLotus" w:cs="NoorLotus"/>
                <w:noProof/>
                <w:sz w:val="28"/>
                <w:rtl/>
              </w:rPr>
              <w:t>اشکالات آیت الله سیستانی حفظه الله نسبت به جواب سوم</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_Toc185080557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7</w:t>
            </w:r>
            <w:r w:rsidRPr="00443E61">
              <w:rPr>
                <w:rFonts w:ascii="NoorLotus" w:hAnsi="NoorLotus" w:cs="NoorLotus"/>
                <w:noProof/>
                <w:webHidden/>
                <w:sz w:val="28"/>
              </w:rPr>
              <w:fldChar w:fldCharType="end"/>
            </w:r>
          </w:hyperlink>
        </w:p>
        <w:p w14:paraId="048EBBDF"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8" w:history="1">
            <w:r w:rsidRPr="00443E61">
              <w:rPr>
                <w:rStyle w:val="Hyperlink"/>
                <w:rFonts w:ascii="NoorLotus" w:hAnsi="NoorLotus" w:cs="NoorLotus"/>
                <w:noProof/>
                <w:sz w:val="28"/>
                <w:rtl/>
              </w:rPr>
              <w:t>پاسخ به اشکالات آیت الله سیستانی</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_Toc185080558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8</w:t>
            </w:r>
            <w:r w:rsidRPr="00443E61">
              <w:rPr>
                <w:rFonts w:ascii="NoorLotus" w:hAnsi="NoorLotus" w:cs="NoorLotus"/>
                <w:noProof/>
                <w:webHidden/>
                <w:sz w:val="28"/>
              </w:rPr>
              <w:fldChar w:fldCharType="end"/>
            </w:r>
          </w:hyperlink>
        </w:p>
        <w:p w14:paraId="72CA1B32" w14:textId="77777777" w:rsidR="00443E61" w:rsidRPr="00443E61" w:rsidRDefault="00443E61" w:rsidP="00443E61">
          <w:pPr>
            <w:pStyle w:val="TOC3"/>
            <w:tabs>
              <w:tab w:val="right" w:leader="dot" w:pos="9350"/>
            </w:tabs>
            <w:rPr>
              <w:rFonts w:ascii="NoorLotus" w:eastAsiaTheme="minorEastAsia" w:hAnsi="NoorLotus" w:cs="NoorLotus"/>
              <w:noProof/>
              <w:sz w:val="28"/>
            </w:rPr>
          </w:pPr>
          <w:hyperlink w:anchor="_Toc185080559" w:history="1">
            <w:r w:rsidRPr="00443E61">
              <w:rPr>
                <w:rStyle w:val="Hyperlink"/>
                <w:rFonts w:ascii="NoorLotus" w:hAnsi="NoorLotus" w:cs="NoorLotus"/>
                <w:noProof/>
                <w:sz w:val="28"/>
                <w:rtl/>
              </w:rPr>
              <w:t>جواب چهارم: بیان آیت الله سیستانی حفظه الله</w:t>
            </w:r>
            <w:r w:rsidRPr="00443E61">
              <w:rPr>
                <w:rFonts w:ascii="NoorLotus" w:hAnsi="NoorLotus" w:cs="NoorLotus"/>
                <w:noProof/>
                <w:webHidden/>
                <w:sz w:val="28"/>
              </w:rPr>
              <w:tab/>
            </w:r>
            <w:r w:rsidRPr="00443E61">
              <w:rPr>
                <w:rFonts w:ascii="NoorLotus" w:hAnsi="NoorLotus" w:cs="NoorLotus"/>
                <w:noProof/>
                <w:webHidden/>
                <w:sz w:val="28"/>
              </w:rPr>
              <w:fldChar w:fldCharType="begin"/>
            </w:r>
            <w:r w:rsidRPr="00443E61">
              <w:rPr>
                <w:rFonts w:ascii="NoorLotus" w:hAnsi="NoorLotus" w:cs="NoorLotus"/>
                <w:noProof/>
                <w:webHidden/>
                <w:sz w:val="28"/>
              </w:rPr>
              <w:instrText xml:space="preserve"> PAGEREF _Toc185080559 \h </w:instrText>
            </w:r>
            <w:r w:rsidRPr="00443E61">
              <w:rPr>
                <w:rFonts w:ascii="NoorLotus" w:hAnsi="NoorLotus" w:cs="NoorLotus"/>
                <w:noProof/>
                <w:webHidden/>
                <w:sz w:val="28"/>
              </w:rPr>
            </w:r>
            <w:r w:rsidRPr="00443E61">
              <w:rPr>
                <w:rFonts w:ascii="NoorLotus" w:hAnsi="NoorLotus" w:cs="NoorLotus"/>
                <w:noProof/>
                <w:webHidden/>
                <w:sz w:val="28"/>
              </w:rPr>
              <w:fldChar w:fldCharType="separate"/>
            </w:r>
            <w:r w:rsidR="008F42E9">
              <w:rPr>
                <w:rFonts w:ascii="NoorLotus" w:hAnsi="NoorLotus" w:cs="NoorLotus"/>
                <w:noProof/>
                <w:webHidden/>
                <w:sz w:val="28"/>
                <w:rtl/>
              </w:rPr>
              <w:t>9</w:t>
            </w:r>
            <w:r w:rsidRPr="00443E61">
              <w:rPr>
                <w:rFonts w:ascii="NoorLotus" w:hAnsi="NoorLotus" w:cs="NoorLotus"/>
                <w:noProof/>
                <w:webHidden/>
                <w:sz w:val="28"/>
              </w:rPr>
              <w:fldChar w:fldCharType="end"/>
            </w:r>
          </w:hyperlink>
        </w:p>
        <w:p w14:paraId="61FC4C3F" w14:textId="5CE172A1" w:rsidR="00B806FF" w:rsidRPr="003E3D64" w:rsidRDefault="00B806FF" w:rsidP="00443E61">
          <w:pPr>
            <w:jc w:val="both"/>
            <w:rPr>
              <w:rFonts w:ascii="NoorLotus" w:hAnsi="NoorLotus" w:cs="NoorLotus"/>
            </w:rPr>
          </w:pPr>
          <w:r w:rsidRPr="00443E61">
            <w:rPr>
              <w:rFonts w:ascii="NoorLotus" w:hAnsi="NoorLotus" w:cs="NoorLotus"/>
              <w:b/>
              <w:bCs/>
              <w:noProof/>
              <w:sz w:val="28"/>
            </w:rPr>
            <w:fldChar w:fldCharType="end"/>
          </w:r>
        </w:p>
      </w:sdtContent>
    </w:sdt>
    <w:p w14:paraId="0EF9942C" w14:textId="77777777" w:rsidR="00C31C77" w:rsidRPr="003E3D64" w:rsidRDefault="00C31C77" w:rsidP="00443E61">
      <w:pPr>
        <w:pStyle w:val="NoSpacing"/>
        <w:jc w:val="center"/>
        <w:rPr>
          <w:rtl/>
        </w:rPr>
      </w:pPr>
      <w:r w:rsidRPr="003E3D64">
        <w:rPr>
          <w:rtl/>
        </w:rPr>
        <w:t>بسم الله الرحمن الرحیم</w:t>
      </w:r>
    </w:p>
    <w:p w14:paraId="17B62185" w14:textId="77777777" w:rsidR="00C31C77" w:rsidRPr="003E3D64" w:rsidRDefault="00C31C77" w:rsidP="00443E61">
      <w:pPr>
        <w:pStyle w:val="Heading1"/>
        <w:jc w:val="both"/>
        <w:rPr>
          <w:rFonts w:ascii="NoorLotus" w:hAnsi="NoorLotus"/>
        </w:rPr>
      </w:pPr>
      <w:bookmarkStart w:id="1" w:name="_Toc185080548"/>
      <w:r w:rsidRPr="003E3D64">
        <w:rPr>
          <w:rFonts w:ascii="NoorLotus" w:hAnsi="NoorLotus"/>
          <w:rtl/>
        </w:rPr>
        <w:lastRenderedPageBreak/>
        <w:t>ادامه بررسی ادله‌ی وجوب احتیاط</w:t>
      </w:r>
      <w:bookmarkEnd w:id="1"/>
    </w:p>
    <w:p w14:paraId="4130B45F" w14:textId="77777777" w:rsidR="007B657C" w:rsidRPr="003E3D64" w:rsidRDefault="007B657C" w:rsidP="00443E61">
      <w:pPr>
        <w:pStyle w:val="Heading1"/>
        <w:rPr>
          <w:rFonts w:ascii="NoorLotus" w:hAnsi="NoorLotus"/>
          <w:rtl/>
        </w:rPr>
      </w:pPr>
      <w:bookmarkStart w:id="2" w:name="_Toc184713276"/>
      <w:bookmarkStart w:id="3" w:name="_Toc185080549"/>
      <w:r w:rsidRPr="003E3D64">
        <w:rPr>
          <w:rFonts w:ascii="NoorLotus" w:hAnsi="NoorLotus"/>
          <w:rtl/>
        </w:rPr>
        <w:t>نقد و بررسی استدلال اخباریین به روایات</w:t>
      </w:r>
      <w:bookmarkEnd w:id="2"/>
      <w:bookmarkEnd w:id="3"/>
    </w:p>
    <w:p w14:paraId="3B072DB3" w14:textId="04BC77C1" w:rsidR="00EC5EAC" w:rsidRPr="003E3D64" w:rsidRDefault="00EC5EAC" w:rsidP="00443E61">
      <w:pPr>
        <w:pStyle w:val="Heading2"/>
        <w:jc w:val="both"/>
        <w:rPr>
          <w:rFonts w:ascii="NoorLotus" w:hAnsi="NoorLotus"/>
        </w:rPr>
      </w:pPr>
      <w:bookmarkStart w:id="4" w:name="_Toc185080550"/>
      <w:r w:rsidRPr="003E3D64">
        <w:rPr>
          <w:rFonts w:ascii="NoorLotus" w:hAnsi="NoorLotus"/>
          <w:rtl/>
        </w:rPr>
        <w:t>ادامۀ بررسی طائفۀ اول از روایات: الوقوف عند الشبهة خیر من الاقتحام فی الهلکة</w:t>
      </w:r>
      <w:bookmarkEnd w:id="4"/>
      <w:r w:rsidRPr="003E3D64">
        <w:rPr>
          <w:rFonts w:ascii="NoorLotus" w:hAnsi="NoorLotus"/>
          <w:rtl/>
        </w:rPr>
        <w:t xml:space="preserve"> </w:t>
      </w:r>
    </w:p>
    <w:p w14:paraId="04847E2D" w14:textId="7C0984C7" w:rsidR="007B657C" w:rsidRPr="003E3D64" w:rsidRDefault="007B657C" w:rsidP="00443E61">
      <w:pPr>
        <w:jc w:val="both"/>
        <w:rPr>
          <w:rFonts w:ascii="NoorLotus" w:hAnsi="NoorLotus" w:cs="NoorLotus"/>
          <w:rtl/>
        </w:rPr>
      </w:pPr>
      <w:r w:rsidRPr="003E3D64">
        <w:rPr>
          <w:rFonts w:ascii="NoorLotus" w:hAnsi="NoorLotus" w:cs="NoorLotus"/>
          <w:rtl/>
        </w:rPr>
        <w:t xml:space="preserve">بحث در روایاتی بود که مفاد آن </w:t>
      </w:r>
      <w:r w:rsidR="002D095E" w:rsidRPr="003E3D64">
        <w:rPr>
          <w:rFonts w:ascii="NoorLotus" w:hAnsi="NoorLotus" w:cs="NoorLotus"/>
          <w:color w:val="0070C0"/>
          <w:rtl/>
        </w:rPr>
        <w:t>«قف عند الشبهه فانّ الْوُقُوفُ‏ عِنْدَ الشُّبْهَةِ خَيْرٌ مِنَ الِاقْتِحَامِ فِي الْهَلَكَةِ»</w:t>
      </w:r>
      <w:r w:rsidR="002D095E" w:rsidRPr="003E3D64">
        <w:rPr>
          <w:rStyle w:val="FootnoteReference"/>
          <w:rFonts w:ascii="NoorLotus" w:hAnsi="NoorLotus" w:cs="NoorLotus"/>
          <w:color w:val="0070C0"/>
          <w:sz w:val="24"/>
          <w:szCs w:val="24"/>
          <w:rtl/>
        </w:rPr>
        <w:footnoteReference w:id="1"/>
      </w:r>
      <w:r w:rsidRPr="003E3D64">
        <w:rPr>
          <w:rFonts w:ascii="NoorLotus" w:hAnsi="NoorLotus" w:cs="NoorLotus"/>
          <w:rtl/>
        </w:rPr>
        <w:t xml:space="preserve"> بود. </w:t>
      </w:r>
      <w:r w:rsidR="00231564" w:rsidRPr="003E3D64">
        <w:rPr>
          <w:rFonts w:ascii="NoorLotus" w:hAnsi="NoorLotus" w:cs="NoorLotus"/>
          <w:rtl/>
        </w:rPr>
        <w:t xml:space="preserve">به این روایات بر وجوب احتیاط در شبهات حکمیه تحریمیه استدلال شده بود. </w:t>
      </w:r>
    </w:p>
    <w:p w14:paraId="69E939C5" w14:textId="77777777" w:rsidR="00231564" w:rsidRPr="003E3D64" w:rsidRDefault="00231564" w:rsidP="00443E61">
      <w:pPr>
        <w:jc w:val="both"/>
        <w:rPr>
          <w:rFonts w:ascii="NoorLotus" w:hAnsi="NoorLotus" w:cs="NoorLotus"/>
          <w:rtl/>
        </w:rPr>
      </w:pPr>
      <w:r w:rsidRPr="003E3D64">
        <w:rPr>
          <w:rFonts w:ascii="NoorLotus" w:hAnsi="NoorLotus" w:cs="NoorLotus"/>
          <w:rtl/>
        </w:rPr>
        <w:t xml:space="preserve">از این روایات دو جواب داده شد: </w:t>
      </w:r>
    </w:p>
    <w:p w14:paraId="335A27F6" w14:textId="77777777" w:rsidR="00231564" w:rsidRPr="003E3D64" w:rsidRDefault="00231564" w:rsidP="00443E61">
      <w:pPr>
        <w:pStyle w:val="Heading3"/>
        <w:rPr>
          <w:rtl/>
        </w:rPr>
      </w:pPr>
      <w:bookmarkStart w:id="5" w:name="_Toc185080551"/>
      <w:r w:rsidRPr="003E3D64">
        <w:rPr>
          <w:rtl/>
        </w:rPr>
        <w:t>جواب اول:</w:t>
      </w:r>
      <w:bookmarkEnd w:id="5"/>
    </w:p>
    <w:p w14:paraId="24BBE9B3" w14:textId="12C05F14" w:rsidR="00231564" w:rsidRPr="003E3D64" w:rsidRDefault="00231564" w:rsidP="00443E61">
      <w:pPr>
        <w:pStyle w:val="NoSpacing"/>
        <w:jc w:val="both"/>
        <w:rPr>
          <w:rtl/>
        </w:rPr>
      </w:pPr>
      <w:r w:rsidRPr="003E3D64">
        <w:rPr>
          <w:rtl/>
        </w:rPr>
        <w:t xml:space="preserve">محقق اصفهانی رحمه الله فرموده‌اند: ظاهر </w:t>
      </w:r>
      <w:r w:rsidR="002D095E" w:rsidRPr="003E3D64">
        <w:rPr>
          <w:color w:val="0070C0"/>
          <w:rtl/>
        </w:rPr>
        <w:t>«فان الْوُقُوفُ‏ عِنْدَ الشُّبْهَةِ خَيْرٌ مِنَ الِاقْتِحَامِ فِي الْهَلَكَةِ»</w:t>
      </w:r>
      <w:r w:rsidRPr="003E3D64">
        <w:rPr>
          <w:rtl/>
        </w:rPr>
        <w:t xml:space="preserve"> این است که امر به وقوف عند الشبهة را به</w:t>
      </w:r>
      <w:r w:rsidR="002D095E" w:rsidRPr="003E3D64">
        <w:rPr>
          <w:rtl/>
        </w:rPr>
        <w:t xml:space="preserve"> این مطلب</w:t>
      </w:r>
      <w:r w:rsidRPr="003E3D64">
        <w:rPr>
          <w:rtl/>
        </w:rPr>
        <w:t xml:space="preserve"> تعلیل می‌کند. یعنی باید در رتبه‌ی سابقه در مورد شبهه این علت </w:t>
      </w:r>
      <w:r w:rsidR="002D095E" w:rsidRPr="003E3D64">
        <w:rPr>
          <w:rtl/>
        </w:rPr>
        <w:t xml:space="preserve">باشد که </w:t>
      </w:r>
      <w:r w:rsidRPr="003E3D64">
        <w:rPr>
          <w:rtl/>
        </w:rPr>
        <w:t xml:space="preserve">اقتحام شبهه مساوی با اقتحام </w:t>
      </w:r>
      <w:r w:rsidR="003E3D64">
        <w:rPr>
          <w:rFonts w:hint="cs"/>
          <w:rtl/>
        </w:rPr>
        <w:t xml:space="preserve">در </w:t>
      </w:r>
      <w:r w:rsidRPr="003E3D64">
        <w:rPr>
          <w:rtl/>
        </w:rPr>
        <w:t xml:space="preserve">هلکه و عقاب باشد. و وجود این علت منشأ امر شارع به احتیاط می‌شود. لذا در </w:t>
      </w:r>
      <w:r w:rsidR="00727592" w:rsidRPr="003E3D64">
        <w:rPr>
          <w:rtl/>
        </w:rPr>
        <w:t>شبهاتی</w:t>
      </w:r>
      <w:r w:rsidRPr="003E3D64">
        <w:rPr>
          <w:rtl/>
        </w:rPr>
        <w:t xml:space="preserve"> می‌توان به این ادله تمسک کرد</w:t>
      </w:r>
      <w:r w:rsidR="00E672FE">
        <w:rPr>
          <w:rtl/>
        </w:rPr>
        <w:t xml:space="preserve"> که در ر</w:t>
      </w:r>
      <w:r w:rsidR="002D095E" w:rsidRPr="003E3D64">
        <w:rPr>
          <w:rtl/>
        </w:rPr>
        <w:t>ت</w:t>
      </w:r>
      <w:r w:rsidR="00E672FE">
        <w:rPr>
          <w:rFonts w:hint="cs"/>
          <w:rtl/>
        </w:rPr>
        <w:t>ب</w:t>
      </w:r>
      <w:r w:rsidR="002D095E" w:rsidRPr="003E3D64">
        <w:rPr>
          <w:rtl/>
        </w:rPr>
        <w:t>ه‌ی سابق</w:t>
      </w:r>
      <w:r w:rsidR="00E672FE">
        <w:rPr>
          <w:rFonts w:hint="cs"/>
          <w:rtl/>
        </w:rPr>
        <w:t>ه</w:t>
      </w:r>
      <w:r w:rsidR="002D095E" w:rsidRPr="003E3D64">
        <w:rPr>
          <w:rtl/>
        </w:rPr>
        <w:t xml:space="preserve"> با یک دلیل دیگر منجز شده </w:t>
      </w:r>
      <w:r w:rsidR="00E672FE">
        <w:rPr>
          <w:rFonts w:hint="cs"/>
          <w:rtl/>
        </w:rPr>
        <w:t>باشد</w:t>
      </w:r>
      <w:r w:rsidR="002D095E" w:rsidRPr="003E3D64">
        <w:rPr>
          <w:rtl/>
        </w:rPr>
        <w:t xml:space="preserve"> و </w:t>
      </w:r>
      <w:r w:rsidRPr="003E3D64">
        <w:rPr>
          <w:rtl/>
        </w:rPr>
        <w:t xml:space="preserve">احتمال عقاب در آن مطرح </w:t>
      </w:r>
      <w:r w:rsidR="00E672FE">
        <w:rPr>
          <w:rFonts w:hint="cs"/>
          <w:rtl/>
        </w:rPr>
        <w:t>باشد</w:t>
      </w:r>
      <w:r w:rsidRPr="003E3D64">
        <w:rPr>
          <w:rtl/>
        </w:rPr>
        <w:t xml:space="preserve"> </w:t>
      </w:r>
      <w:r w:rsidR="002D095E" w:rsidRPr="003E3D64">
        <w:rPr>
          <w:rtl/>
        </w:rPr>
        <w:t>لذا گفته می‌شود «احتیاط بهتر از این ا</w:t>
      </w:r>
      <w:r w:rsidR="00727592" w:rsidRPr="003E3D64">
        <w:rPr>
          <w:rtl/>
        </w:rPr>
        <w:t>ست</w:t>
      </w:r>
      <w:r w:rsidR="002D095E" w:rsidRPr="003E3D64">
        <w:rPr>
          <w:rtl/>
        </w:rPr>
        <w:t xml:space="preserve"> که </w:t>
      </w:r>
      <w:r w:rsidR="00E672FE">
        <w:rPr>
          <w:rFonts w:hint="cs"/>
          <w:rtl/>
        </w:rPr>
        <w:t>به</w:t>
      </w:r>
      <w:r w:rsidR="002D095E" w:rsidRPr="003E3D64">
        <w:rPr>
          <w:rtl/>
        </w:rPr>
        <w:t xml:space="preserve"> </w:t>
      </w:r>
      <w:r w:rsidR="005226AF" w:rsidRPr="003E3D64">
        <w:rPr>
          <w:rtl/>
        </w:rPr>
        <w:t>فعلی که در معرض عقاب است</w:t>
      </w:r>
      <w:r w:rsidR="002D095E" w:rsidRPr="003E3D64">
        <w:rPr>
          <w:rtl/>
        </w:rPr>
        <w:t>، اقتحام کنید</w:t>
      </w:r>
      <w:r w:rsidR="005226AF" w:rsidRPr="003E3D64">
        <w:rPr>
          <w:rtl/>
        </w:rPr>
        <w:t xml:space="preserve">» </w:t>
      </w:r>
      <w:r w:rsidR="006A68E7" w:rsidRPr="003E3D64">
        <w:rPr>
          <w:rtl/>
        </w:rPr>
        <w:t>و چون احتیاط بهتر از اقدام ب</w:t>
      </w:r>
      <w:r w:rsidR="002D095E" w:rsidRPr="003E3D64">
        <w:rPr>
          <w:rtl/>
        </w:rPr>
        <w:t>ر</w:t>
      </w:r>
      <w:r w:rsidR="006A68E7" w:rsidRPr="003E3D64">
        <w:rPr>
          <w:rtl/>
        </w:rPr>
        <w:t xml:space="preserve"> فعلی است که احتمال عقاب در آن وجود دارد امر به احتیاط می‌شود ولی در شبهات حکمیه بعد از فحص به سبب برائت عقلیه احتمال عقاب وجود ندارد مگر این که شارع احتیاط را واجب کند و این سبب احتمال عقاب شود</w:t>
      </w:r>
      <w:r w:rsidR="00796397" w:rsidRPr="003E3D64">
        <w:rPr>
          <w:rtl/>
        </w:rPr>
        <w:t>.</w:t>
      </w:r>
      <w:r w:rsidR="006A68E7" w:rsidRPr="003E3D64">
        <w:rPr>
          <w:rtl/>
        </w:rPr>
        <w:t xml:space="preserve"> ولی فرض این است که امر به احتیاط معلول این علت است و باید این علت با قطع نظر از این معلول موجود</w:t>
      </w:r>
      <w:r w:rsidR="00633D7A" w:rsidRPr="003E3D64">
        <w:rPr>
          <w:rtl/>
        </w:rPr>
        <w:t xml:space="preserve"> باشد</w:t>
      </w:r>
      <w:r w:rsidR="006A68E7" w:rsidRPr="003E3D64">
        <w:rPr>
          <w:rtl/>
        </w:rPr>
        <w:t xml:space="preserve"> در حالی که در شبهات حکمیه قبل از فحص</w:t>
      </w:r>
      <w:r w:rsidR="00633D7A" w:rsidRPr="003E3D64">
        <w:rPr>
          <w:rtl/>
        </w:rPr>
        <w:t xml:space="preserve"> قطع نظر از امر به احتیاط</w:t>
      </w:r>
      <w:r w:rsidR="006A68E7" w:rsidRPr="003E3D64">
        <w:rPr>
          <w:rtl/>
        </w:rPr>
        <w:t xml:space="preserve"> احتمال عقاب مطرح نیست تا گفته شود </w:t>
      </w:r>
      <w:r w:rsidR="00633D7A" w:rsidRPr="003E3D64">
        <w:rPr>
          <w:rtl/>
        </w:rPr>
        <w:t>«</w:t>
      </w:r>
      <w:r w:rsidR="00633D7A" w:rsidRPr="003E3D64">
        <w:rPr>
          <w:color w:val="0070C0"/>
          <w:rtl/>
        </w:rPr>
        <w:t>فان الْوُقُوفُ‏ عِنْدَ الشُّبْهَةِ خَيْرٌ مِنَ الِاقْتِحَامِ فِي الْهَلَكَةِ»</w:t>
      </w:r>
    </w:p>
    <w:p w14:paraId="58014FFE" w14:textId="4E0C55CE" w:rsidR="0067107E" w:rsidRPr="003E3D64" w:rsidRDefault="0067107E" w:rsidP="00443E61">
      <w:pPr>
        <w:pStyle w:val="NoSpacing"/>
        <w:jc w:val="both"/>
        <w:rPr>
          <w:rtl/>
        </w:rPr>
      </w:pPr>
      <w:r w:rsidRPr="003E3D64">
        <w:rPr>
          <w:rtl/>
        </w:rPr>
        <w:t xml:space="preserve">البته اگر </w:t>
      </w:r>
      <w:r w:rsidR="00633D7A" w:rsidRPr="003E3D64">
        <w:rPr>
          <w:rtl/>
        </w:rPr>
        <w:t>«</w:t>
      </w:r>
      <w:r w:rsidR="00633D7A" w:rsidRPr="003E3D64">
        <w:rPr>
          <w:color w:val="0070C0"/>
          <w:rtl/>
        </w:rPr>
        <w:t xml:space="preserve">الْوُقُوفُ‏ عِنْدَ الشُّبْهَةِ خَيْرٌ مِنَ الِاقْتِحَامِ فِي الْهَلَكَةِ» </w:t>
      </w:r>
      <w:r w:rsidR="00633D7A" w:rsidRPr="003E3D64">
        <w:rPr>
          <w:rtl/>
        </w:rPr>
        <w:t xml:space="preserve">تفریع بر امر به وقوف عند الشبهه بود به این نحو که شارع می‌گفت </w:t>
      </w:r>
      <w:r w:rsidR="00CF60DD" w:rsidRPr="003E3D64">
        <w:rPr>
          <w:rtl/>
        </w:rPr>
        <w:t>«</w:t>
      </w:r>
      <w:r w:rsidR="00633D7A" w:rsidRPr="003E3D64">
        <w:rPr>
          <w:rtl/>
        </w:rPr>
        <w:t xml:space="preserve">امر به احتیاط می‌کنم و </w:t>
      </w:r>
      <w:r w:rsidR="005766F6">
        <w:rPr>
          <w:rFonts w:hint="cs"/>
          <w:rtl/>
        </w:rPr>
        <w:t xml:space="preserve">نتیجه آن این است که </w:t>
      </w:r>
      <w:r w:rsidR="00633D7A" w:rsidRPr="003E3D64">
        <w:rPr>
          <w:rtl/>
        </w:rPr>
        <w:t xml:space="preserve">بعد از این امر به احتیاط، احتیاط کردن بهتر از این است که خود را در معرض عقاب قرار دهید» </w:t>
      </w:r>
      <w:r w:rsidR="005766F6">
        <w:rPr>
          <w:rFonts w:hint="cs"/>
          <w:rtl/>
        </w:rPr>
        <w:t>نیاز به مطلب فوق نبود اما</w:t>
      </w:r>
      <w:r w:rsidR="00CF60DD" w:rsidRPr="003E3D64">
        <w:rPr>
          <w:rtl/>
        </w:rPr>
        <w:t xml:space="preserve"> تفریع خلاف ظاهر است و ظاهر آن تعلیل است و لا اقل</w:t>
      </w:r>
      <w:r w:rsidR="00FD2371">
        <w:rPr>
          <w:rFonts w:hint="cs"/>
          <w:rtl/>
        </w:rPr>
        <w:t xml:space="preserve"> تعلیل،</w:t>
      </w:r>
      <w:r w:rsidR="00CF60DD" w:rsidRPr="003E3D64">
        <w:rPr>
          <w:rtl/>
        </w:rPr>
        <w:t xml:space="preserve"> محتمل است. </w:t>
      </w:r>
    </w:p>
    <w:p w14:paraId="4566A68E" w14:textId="6080A683" w:rsidR="00CF60DD" w:rsidRPr="003E3D64" w:rsidRDefault="00CF60DD" w:rsidP="00443E61">
      <w:pPr>
        <w:pStyle w:val="NoSpacing"/>
        <w:jc w:val="both"/>
        <w:rPr>
          <w:rtl/>
        </w:rPr>
      </w:pPr>
      <w:r w:rsidRPr="003E3D64">
        <w:rPr>
          <w:rtl/>
        </w:rPr>
        <w:lastRenderedPageBreak/>
        <w:t xml:space="preserve">تعلیل به این معنا است </w:t>
      </w:r>
      <w:r w:rsidR="00633D7A" w:rsidRPr="003E3D64">
        <w:rPr>
          <w:rtl/>
        </w:rPr>
        <w:t xml:space="preserve">که این علت در رتبه‌ی سابق و با قطع نظر از امر به وقوف عند الشبهه موجود است </w:t>
      </w:r>
      <w:r w:rsidRPr="003E3D64">
        <w:rPr>
          <w:rtl/>
        </w:rPr>
        <w:t>در حالی که در شبهات حکمیه بعد از فحص با قطع نظر از «</w:t>
      </w:r>
      <w:r w:rsidR="00633D7A" w:rsidRPr="003E3D64">
        <w:rPr>
          <w:rtl/>
        </w:rPr>
        <w:t>قف عند الشبهة</w:t>
      </w:r>
      <w:r w:rsidRPr="003E3D64">
        <w:rPr>
          <w:rtl/>
        </w:rPr>
        <w:t xml:space="preserve">» </w:t>
      </w:r>
      <w:r w:rsidR="00603D06" w:rsidRPr="003E3D64">
        <w:rPr>
          <w:rtl/>
        </w:rPr>
        <w:t>چنین نیست که ارتکاب شبهه به معنای اقتحام در هلکه باشد.</w:t>
      </w:r>
      <w:r w:rsidR="00781310" w:rsidRPr="003E3D64">
        <w:rPr>
          <w:rStyle w:val="FootnoteReference"/>
          <w:rtl/>
        </w:rPr>
        <w:footnoteReference w:id="2"/>
      </w:r>
    </w:p>
    <w:p w14:paraId="0E1062EA" w14:textId="77777777" w:rsidR="00EF2287" w:rsidRPr="003E3D64" w:rsidRDefault="00EF2287" w:rsidP="00443E61">
      <w:pPr>
        <w:pStyle w:val="Heading3"/>
        <w:rPr>
          <w:rtl/>
        </w:rPr>
      </w:pPr>
      <w:bookmarkStart w:id="6" w:name="_Toc185080552"/>
      <w:r w:rsidRPr="003E3D64">
        <w:rPr>
          <w:rtl/>
        </w:rPr>
        <w:t>بررسی جواب اول</w:t>
      </w:r>
      <w:bookmarkEnd w:id="6"/>
    </w:p>
    <w:p w14:paraId="657B6E05" w14:textId="77777777" w:rsidR="00FD2371" w:rsidRDefault="00EF2287" w:rsidP="00443E61">
      <w:pPr>
        <w:pStyle w:val="NoSpacing"/>
        <w:jc w:val="both"/>
        <w:rPr>
          <w:rFonts w:hint="cs"/>
          <w:rtl/>
        </w:rPr>
      </w:pPr>
      <w:r w:rsidRPr="003E3D64">
        <w:rPr>
          <w:rtl/>
        </w:rPr>
        <w:t>این کلام تمام نیست زیرا</w:t>
      </w:r>
      <w:r w:rsidR="00FD2371">
        <w:rPr>
          <w:rFonts w:hint="cs"/>
          <w:rtl/>
        </w:rPr>
        <w:t>:</w:t>
      </w:r>
    </w:p>
    <w:p w14:paraId="56636EB7" w14:textId="1160D0C0" w:rsidR="007078F9" w:rsidRPr="003E3D64" w:rsidRDefault="00BA697C" w:rsidP="00443E61">
      <w:pPr>
        <w:pStyle w:val="NoSpacing"/>
        <w:jc w:val="both"/>
        <w:rPr>
          <w:rtl/>
        </w:rPr>
      </w:pPr>
      <w:r w:rsidRPr="003E3D64">
        <w:rPr>
          <w:rtl/>
        </w:rPr>
        <w:t>اولا:</w:t>
      </w:r>
      <w:r w:rsidR="00867736" w:rsidRPr="003E3D64">
        <w:rPr>
          <w:rtl/>
        </w:rPr>
        <w:t xml:space="preserve"> </w:t>
      </w:r>
      <w:r w:rsidR="00603D06" w:rsidRPr="003E3D64">
        <w:rPr>
          <w:rtl/>
        </w:rPr>
        <w:t>این اشکال بنا</w:t>
      </w:r>
      <w:r w:rsidR="00FD2371">
        <w:rPr>
          <w:rFonts w:hint="cs"/>
          <w:rtl/>
        </w:rPr>
        <w:t xml:space="preserve"> </w:t>
      </w:r>
      <w:r w:rsidR="00603D06" w:rsidRPr="003E3D64">
        <w:rPr>
          <w:rtl/>
        </w:rPr>
        <w:t xml:space="preserve">بر انکار قاعده‌ی قبح و قول به </w:t>
      </w:r>
      <w:r w:rsidRPr="003E3D64">
        <w:rPr>
          <w:rtl/>
        </w:rPr>
        <w:t xml:space="preserve">مسلک حق الطاعة </w:t>
      </w:r>
      <w:r w:rsidR="00603D06" w:rsidRPr="003E3D64">
        <w:rPr>
          <w:rtl/>
        </w:rPr>
        <w:t xml:space="preserve">وارد نیست. چون مکلف </w:t>
      </w:r>
      <w:r w:rsidR="00867736" w:rsidRPr="003E3D64">
        <w:rPr>
          <w:rtl/>
        </w:rPr>
        <w:t>با قطع نظر از</w:t>
      </w:r>
      <w:r w:rsidR="00FD64F3">
        <w:rPr>
          <w:rFonts w:hint="cs"/>
          <w:rtl/>
        </w:rPr>
        <w:t xml:space="preserve"> </w:t>
      </w:r>
      <w:r w:rsidR="00867736" w:rsidRPr="003E3D64">
        <w:rPr>
          <w:rtl/>
        </w:rPr>
        <w:t>امر شرعی به احتیاط</w:t>
      </w:r>
      <w:r w:rsidR="00603D06" w:rsidRPr="003E3D64">
        <w:rPr>
          <w:rtl/>
        </w:rPr>
        <w:t xml:space="preserve"> نیز</w:t>
      </w:r>
      <w:r w:rsidR="00867736" w:rsidRPr="003E3D64">
        <w:rPr>
          <w:rtl/>
        </w:rPr>
        <w:t xml:space="preserve"> به خاطر حکم عقل در شبهات حکمیه بعد از فحص نیز احتمال عقاب می‌دهد</w:t>
      </w:r>
      <w:r w:rsidR="00603D06" w:rsidRPr="003E3D64">
        <w:rPr>
          <w:rtl/>
        </w:rPr>
        <w:t>.</w:t>
      </w:r>
      <w:r w:rsidR="00867736" w:rsidRPr="003E3D64">
        <w:rPr>
          <w:rtl/>
        </w:rPr>
        <w:t xml:space="preserve"> و از این روایات استفاده می‌شود که شارع حکم عقل را امضاء کرد</w:t>
      </w:r>
      <w:r w:rsidR="00FD64F3">
        <w:rPr>
          <w:rFonts w:hint="cs"/>
          <w:rtl/>
        </w:rPr>
        <w:t>ه</w:t>
      </w:r>
      <w:r w:rsidR="00867736" w:rsidRPr="003E3D64">
        <w:rPr>
          <w:rtl/>
        </w:rPr>
        <w:t xml:space="preserve"> و آن را با جعل برائت شرعیه ر</w:t>
      </w:r>
      <w:r w:rsidR="00987B47" w:rsidRPr="003E3D64">
        <w:rPr>
          <w:rtl/>
        </w:rPr>
        <w:t>فع</w:t>
      </w:r>
      <w:r w:rsidR="00867736" w:rsidRPr="003E3D64">
        <w:rPr>
          <w:rtl/>
        </w:rPr>
        <w:t xml:space="preserve"> نکرده است. </w:t>
      </w:r>
    </w:p>
    <w:p w14:paraId="3F9B3EDE" w14:textId="7F1A6747" w:rsidR="00867736" w:rsidRPr="003E3D64" w:rsidRDefault="00867736" w:rsidP="00443E61">
      <w:pPr>
        <w:pStyle w:val="NoSpacing"/>
        <w:jc w:val="both"/>
        <w:rPr>
          <w:rtl/>
        </w:rPr>
      </w:pPr>
      <w:r w:rsidRPr="003E3D64">
        <w:rPr>
          <w:rtl/>
        </w:rPr>
        <w:t xml:space="preserve">ثانیا: ما نیز قبول داریم که ظاهر روایت تعلیل است ولی </w:t>
      </w:r>
      <w:r w:rsidR="00D9257B" w:rsidRPr="003E3D64">
        <w:rPr>
          <w:rtl/>
        </w:rPr>
        <w:t xml:space="preserve">مقتضای تعلیل این است که با قطع نظر از </w:t>
      </w:r>
      <w:r w:rsidR="00515BB4" w:rsidRPr="003E3D64">
        <w:rPr>
          <w:rtl/>
        </w:rPr>
        <w:t xml:space="preserve">«قف عند الشبهة» در </w:t>
      </w:r>
      <w:r w:rsidR="00D9257B" w:rsidRPr="003E3D64">
        <w:rPr>
          <w:rtl/>
        </w:rPr>
        <w:t>این روایت وجوب شرعی احتیاط در شبهات حکمیه بعد از فحص وجود دا</w:t>
      </w:r>
      <w:r w:rsidR="00515BB4" w:rsidRPr="003E3D64">
        <w:rPr>
          <w:rtl/>
        </w:rPr>
        <w:t>شته باشد</w:t>
      </w:r>
      <w:r w:rsidR="00D9257B" w:rsidRPr="003E3D64">
        <w:rPr>
          <w:rtl/>
        </w:rPr>
        <w:t xml:space="preserve"> و خود این </w:t>
      </w:r>
      <w:r w:rsidR="00515BB4" w:rsidRPr="003E3D64">
        <w:rPr>
          <w:rtl/>
        </w:rPr>
        <w:t>خطاب متکفل</w:t>
      </w:r>
      <w:r w:rsidR="00D9257B" w:rsidRPr="003E3D64">
        <w:rPr>
          <w:rtl/>
        </w:rPr>
        <w:t xml:space="preserve"> ایصال آن وجوب است.</w:t>
      </w:r>
      <w:r w:rsidR="00515BB4" w:rsidRPr="003E3D64">
        <w:rPr>
          <w:rtl/>
        </w:rPr>
        <w:t xml:space="preserve"> و این محذوری ندارد به خصوص که این روایت از امام علیه السلام صادر شده است و ایصال می‌کند که خداوند متعال </w:t>
      </w:r>
      <w:r w:rsidR="00D9257B" w:rsidRPr="003E3D64">
        <w:rPr>
          <w:rtl/>
        </w:rPr>
        <w:t xml:space="preserve">چون </w:t>
      </w:r>
      <w:r w:rsidR="00515BB4" w:rsidRPr="003E3D64">
        <w:rPr>
          <w:rtl/>
        </w:rPr>
        <w:t xml:space="preserve">احتیاط را </w:t>
      </w:r>
      <w:r w:rsidR="00D9257B" w:rsidRPr="003E3D64">
        <w:rPr>
          <w:rtl/>
        </w:rPr>
        <w:t>در شبهات حکمیه واجب کرد</w:t>
      </w:r>
      <w:r w:rsidR="00FD64F3">
        <w:rPr>
          <w:rFonts w:hint="cs"/>
          <w:rtl/>
        </w:rPr>
        <w:t>ه</w:t>
      </w:r>
      <w:r w:rsidR="00D9257B" w:rsidRPr="003E3D64">
        <w:rPr>
          <w:rtl/>
        </w:rPr>
        <w:t xml:space="preserve"> ارتکاب شبهه به معنای اقتحام در هلکه است و لذا امام صادق علیه السلام می‌فرمایند: «</w:t>
      </w:r>
      <w:r w:rsidR="00515BB4" w:rsidRPr="003E3D64">
        <w:rPr>
          <w:rtl/>
        </w:rPr>
        <w:t xml:space="preserve">قف عند الشبهة </w:t>
      </w:r>
      <w:r w:rsidR="00D9257B" w:rsidRPr="003E3D64">
        <w:rPr>
          <w:rtl/>
        </w:rPr>
        <w:t xml:space="preserve">» مثل این که مرجع تقلید بگوید «در شبهات احتیاط کنید و احتیاط در شبهات بهتر از اقتحام در هلاکت و </w:t>
      </w:r>
      <w:r w:rsidR="00D34AD9" w:rsidRPr="003E3D64">
        <w:rPr>
          <w:rtl/>
        </w:rPr>
        <w:t xml:space="preserve">قرار دادن </w:t>
      </w:r>
      <w:r w:rsidR="00D9257B" w:rsidRPr="003E3D64">
        <w:rPr>
          <w:rtl/>
        </w:rPr>
        <w:t xml:space="preserve">خود در معرض عقاب است» </w:t>
      </w:r>
      <w:r w:rsidR="00D34AD9" w:rsidRPr="003E3D64">
        <w:rPr>
          <w:rtl/>
        </w:rPr>
        <w:t xml:space="preserve">ظاهر عرفی این </w:t>
      </w:r>
      <w:r w:rsidR="00710D90">
        <w:rPr>
          <w:rFonts w:hint="cs"/>
          <w:rtl/>
        </w:rPr>
        <w:t>کلام از مرجع تقلید</w:t>
      </w:r>
      <w:r w:rsidR="00D34AD9" w:rsidRPr="003E3D64">
        <w:rPr>
          <w:rtl/>
        </w:rPr>
        <w:t xml:space="preserve"> این است که </w:t>
      </w:r>
      <w:r w:rsidR="00D9257B" w:rsidRPr="003E3D64">
        <w:rPr>
          <w:rtl/>
        </w:rPr>
        <w:t xml:space="preserve">شارع احتیاط را در شبهات واجب کرده است و اگر </w:t>
      </w:r>
      <w:r w:rsidR="00D34AD9" w:rsidRPr="003E3D64">
        <w:rPr>
          <w:rtl/>
        </w:rPr>
        <w:t>وجوب آن</w:t>
      </w:r>
      <w:r w:rsidR="00D9257B" w:rsidRPr="003E3D64">
        <w:rPr>
          <w:rtl/>
        </w:rPr>
        <w:t xml:space="preserve"> به شما واصل نیست من با همین خطاب آن را به شما واصل می‌کنم. شبیه این</w:t>
      </w:r>
      <w:r w:rsidR="00070FA0" w:rsidRPr="003E3D64">
        <w:rPr>
          <w:rtl/>
        </w:rPr>
        <w:t xml:space="preserve"> </w:t>
      </w:r>
      <w:r w:rsidR="00D9257B" w:rsidRPr="003E3D64">
        <w:rPr>
          <w:rtl/>
        </w:rPr>
        <w:t>که امام علیه السلام بفرمایند :«من قال بغیر علم دخل النار» این متفرع بر این است که قول به غیر علم حرام باشد و این حرمت به مکلف نیز واصل ش</w:t>
      </w:r>
      <w:r w:rsidR="00710D90">
        <w:rPr>
          <w:rtl/>
        </w:rPr>
        <w:t xml:space="preserve">ده باشد و الا اگر حرام </w:t>
      </w:r>
      <w:r w:rsidR="00710D90">
        <w:rPr>
          <w:rFonts w:hint="cs"/>
          <w:rtl/>
        </w:rPr>
        <w:t>نی</w:t>
      </w:r>
      <w:r w:rsidR="00070FA0" w:rsidRPr="003E3D64">
        <w:rPr>
          <w:rtl/>
        </w:rPr>
        <w:t xml:space="preserve">ست یا حرام است ولی به مکلف واصل نشده است موجب استحقاق عقاب نخواهد بود. </w:t>
      </w:r>
      <w:r w:rsidR="00D9257B" w:rsidRPr="003E3D64">
        <w:rPr>
          <w:rtl/>
        </w:rPr>
        <w:t xml:space="preserve">ولی خود این خطاب عرفا متکفل </w:t>
      </w:r>
      <w:r w:rsidR="00710D90">
        <w:rPr>
          <w:rFonts w:hint="cs"/>
          <w:rtl/>
        </w:rPr>
        <w:t xml:space="preserve">(بیان) </w:t>
      </w:r>
      <w:r w:rsidR="00D9257B" w:rsidRPr="003E3D64">
        <w:rPr>
          <w:rtl/>
        </w:rPr>
        <w:t xml:space="preserve">حرمت قول به غیر علم است و آن را به مکلف ایصال می‌کند. </w:t>
      </w:r>
    </w:p>
    <w:p w14:paraId="41C7A310" w14:textId="5CB05013" w:rsidR="00865697" w:rsidRPr="003E3D64" w:rsidRDefault="001F57C2" w:rsidP="00443E61">
      <w:pPr>
        <w:pStyle w:val="NoSpacing"/>
        <w:jc w:val="both"/>
        <w:rPr>
          <w:rtl/>
        </w:rPr>
      </w:pPr>
      <w:r w:rsidRPr="003E3D64">
        <w:rPr>
          <w:rtl/>
        </w:rPr>
        <w:t xml:space="preserve">و </w:t>
      </w:r>
      <w:r w:rsidR="0000039B">
        <w:rPr>
          <w:rFonts w:hint="cs"/>
          <w:rtl/>
        </w:rPr>
        <w:t xml:space="preserve">شما در این مثال اشکال نمی‌کنید </w:t>
      </w:r>
      <w:r w:rsidRPr="003E3D64">
        <w:rPr>
          <w:rtl/>
        </w:rPr>
        <w:t xml:space="preserve">به این که «ممکن است </w:t>
      </w:r>
      <w:r w:rsidR="00F252F7" w:rsidRPr="003E3D64">
        <w:rPr>
          <w:rtl/>
        </w:rPr>
        <w:t xml:space="preserve">این خطاب ناظر به </w:t>
      </w:r>
      <w:r w:rsidR="00865697" w:rsidRPr="003E3D64">
        <w:rPr>
          <w:rtl/>
        </w:rPr>
        <w:t>حرمت قول به غیر علم ب</w:t>
      </w:r>
      <w:r w:rsidR="00F252F7" w:rsidRPr="003E3D64">
        <w:rPr>
          <w:rtl/>
        </w:rPr>
        <w:t>ر</w:t>
      </w:r>
      <w:r w:rsidR="002562A6">
        <w:rPr>
          <w:rtl/>
        </w:rPr>
        <w:t xml:space="preserve"> خداو</w:t>
      </w:r>
      <w:r w:rsidR="00865697" w:rsidRPr="003E3D64">
        <w:rPr>
          <w:rtl/>
        </w:rPr>
        <w:t xml:space="preserve">ند </w:t>
      </w:r>
      <w:r w:rsidR="002562A6">
        <w:rPr>
          <w:rtl/>
        </w:rPr>
        <w:t>متعال باشد</w:t>
      </w:r>
      <w:r w:rsidR="002562A6">
        <w:rPr>
          <w:rFonts w:hint="cs"/>
          <w:rtl/>
        </w:rPr>
        <w:t xml:space="preserve"> که توسط آیه شریفه</w:t>
      </w:r>
      <w:r w:rsidR="00F252F7" w:rsidRPr="003E3D64">
        <w:rPr>
          <w:rtl/>
        </w:rPr>
        <w:t xml:space="preserve"> «حرم علیکم ان تقول علی الله ما لا تعلمون»</w:t>
      </w:r>
      <w:r w:rsidR="000920F3" w:rsidRPr="003E3D64">
        <w:rPr>
          <w:rtl/>
        </w:rPr>
        <w:t xml:space="preserve"> </w:t>
      </w:r>
      <w:r w:rsidR="00F252F7" w:rsidRPr="003E3D64">
        <w:rPr>
          <w:rtl/>
        </w:rPr>
        <w:t>به مکلف واصل شده است</w:t>
      </w:r>
      <w:r w:rsidR="002562A6">
        <w:rPr>
          <w:rFonts w:hint="cs"/>
          <w:rtl/>
        </w:rPr>
        <w:t xml:space="preserve"> </w:t>
      </w:r>
      <w:r w:rsidR="002562A6" w:rsidRPr="003E3D64">
        <w:rPr>
          <w:rtl/>
        </w:rPr>
        <w:t xml:space="preserve">ولی حرمت قول به غیر علم </w:t>
      </w:r>
      <w:r w:rsidR="002562A6">
        <w:rPr>
          <w:rFonts w:hint="cs"/>
          <w:rtl/>
        </w:rPr>
        <w:t>به طور مطلق</w:t>
      </w:r>
      <w:r w:rsidR="002562A6" w:rsidRPr="003E3D64">
        <w:rPr>
          <w:rtl/>
        </w:rPr>
        <w:t xml:space="preserve"> به مکلف واصل نشده است</w:t>
      </w:r>
      <w:r w:rsidR="00F252F7" w:rsidRPr="003E3D64">
        <w:rPr>
          <w:rtl/>
        </w:rPr>
        <w:t xml:space="preserve">.» بلکه گفته می‌شود </w:t>
      </w:r>
      <w:r w:rsidR="00646A88" w:rsidRPr="003E3D64">
        <w:rPr>
          <w:rtl/>
        </w:rPr>
        <w:t>خود این</w:t>
      </w:r>
      <w:r w:rsidR="00F252F7" w:rsidRPr="003E3D64">
        <w:rPr>
          <w:rtl/>
        </w:rPr>
        <w:t xml:space="preserve"> </w:t>
      </w:r>
      <w:r w:rsidR="00646A88" w:rsidRPr="003E3D64">
        <w:rPr>
          <w:rtl/>
        </w:rPr>
        <w:t xml:space="preserve">خطاب عرفا متکفل این است که قول به غیر علم مطلقا حرام است. </w:t>
      </w:r>
    </w:p>
    <w:p w14:paraId="22C7838B" w14:textId="72FCD9D1" w:rsidR="00646A88" w:rsidRPr="003E3D64" w:rsidRDefault="00646A88" w:rsidP="00443E61">
      <w:pPr>
        <w:pStyle w:val="NoSpacing"/>
        <w:jc w:val="both"/>
        <w:rPr>
          <w:rtl/>
        </w:rPr>
      </w:pPr>
      <w:r w:rsidRPr="003E3D64">
        <w:rPr>
          <w:rtl/>
        </w:rPr>
        <w:lastRenderedPageBreak/>
        <w:t>و همین بیان در ما نحن فیه نیز گفته می‌شود.</w:t>
      </w:r>
      <w:r w:rsidR="00F252F7" w:rsidRPr="003E3D64">
        <w:rPr>
          <w:rtl/>
        </w:rPr>
        <w:t xml:space="preserve"> وجوب</w:t>
      </w:r>
      <w:r w:rsidRPr="003E3D64">
        <w:rPr>
          <w:rtl/>
        </w:rPr>
        <w:t xml:space="preserve"> احتیاط در شبهه‌ی بدویه قبل از فحص و شبهات مقرون به علم اجمالی</w:t>
      </w:r>
      <w:r w:rsidR="00F252F7" w:rsidRPr="003E3D64">
        <w:rPr>
          <w:rtl/>
        </w:rPr>
        <w:t xml:space="preserve"> عقلا</w:t>
      </w:r>
      <w:r w:rsidRPr="003E3D64">
        <w:rPr>
          <w:rtl/>
        </w:rPr>
        <w:t xml:space="preserve"> به مکلف واصل شده است ولی اطلاق خطاب</w:t>
      </w:r>
      <w:r w:rsidR="0000039B">
        <w:rPr>
          <w:rFonts w:hint="cs"/>
          <w:rtl/>
        </w:rPr>
        <w:t>ِ</w:t>
      </w:r>
      <w:r w:rsidRPr="003E3D64">
        <w:rPr>
          <w:rtl/>
        </w:rPr>
        <w:t xml:space="preserve"> «</w:t>
      </w:r>
      <w:r w:rsidR="00F252F7" w:rsidRPr="003E3D64">
        <w:rPr>
          <w:rtl/>
        </w:rPr>
        <w:t>در شبهات احتیاط کنید و احتیاط در شبهات بهتر از این است که خود را در معرض عذاب قرار دهید</w:t>
      </w:r>
      <w:r w:rsidRPr="003E3D64">
        <w:rPr>
          <w:rtl/>
        </w:rPr>
        <w:t xml:space="preserve">» شامل شبهات حکمیه بعد از فحص نیز می‌شود </w:t>
      </w:r>
      <w:r w:rsidR="00F252F7" w:rsidRPr="003E3D64">
        <w:rPr>
          <w:rtl/>
        </w:rPr>
        <w:t xml:space="preserve">و </w:t>
      </w:r>
      <w:r w:rsidRPr="003E3D64">
        <w:rPr>
          <w:rtl/>
        </w:rPr>
        <w:t xml:space="preserve">ظاهر آن این است که </w:t>
      </w:r>
      <w:r w:rsidR="00CD03ED" w:rsidRPr="003E3D64">
        <w:rPr>
          <w:rtl/>
        </w:rPr>
        <w:t xml:space="preserve">در تمام شبهات </w:t>
      </w:r>
      <w:r w:rsidR="00F252F7" w:rsidRPr="003E3D64">
        <w:rPr>
          <w:rtl/>
        </w:rPr>
        <w:t xml:space="preserve">ولو شبهات حکمیه بعد از فحص </w:t>
      </w:r>
      <w:r w:rsidR="00CD03ED" w:rsidRPr="003E3D64">
        <w:rPr>
          <w:rtl/>
        </w:rPr>
        <w:t xml:space="preserve">احتمال عقاب وجود دارد. </w:t>
      </w:r>
    </w:p>
    <w:p w14:paraId="5B0E2018" w14:textId="12C250F8" w:rsidR="00A8754C" w:rsidRPr="003E3D64" w:rsidRDefault="00F252F7" w:rsidP="00443E61">
      <w:pPr>
        <w:pStyle w:val="NoSpacing"/>
        <w:jc w:val="both"/>
        <w:rPr>
          <w:rtl/>
        </w:rPr>
      </w:pPr>
      <w:r w:rsidRPr="003E3D64">
        <w:rPr>
          <w:rtl/>
        </w:rPr>
        <w:t xml:space="preserve">اگر </w:t>
      </w:r>
      <w:r w:rsidR="002F343F" w:rsidRPr="003E3D64">
        <w:rPr>
          <w:rtl/>
        </w:rPr>
        <w:t xml:space="preserve">«قف عند الشبهة» قضیه‌ی خارجیه </w:t>
      </w:r>
      <w:r w:rsidRPr="003E3D64">
        <w:rPr>
          <w:rtl/>
        </w:rPr>
        <w:t>باشد</w:t>
      </w:r>
      <w:r w:rsidR="002F343F" w:rsidRPr="003E3D64">
        <w:rPr>
          <w:rtl/>
        </w:rPr>
        <w:t xml:space="preserve"> و ناظر به افرادی </w:t>
      </w:r>
      <w:r w:rsidRPr="003E3D64">
        <w:rPr>
          <w:rtl/>
        </w:rPr>
        <w:t xml:space="preserve">باشد </w:t>
      </w:r>
      <w:r w:rsidR="002F343F" w:rsidRPr="003E3D64">
        <w:rPr>
          <w:rtl/>
        </w:rPr>
        <w:t>که مخاطب به این خطاب بودند</w:t>
      </w:r>
      <w:r w:rsidR="0000039B">
        <w:rPr>
          <w:rtl/>
        </w:rPr>
        <w:t>،</w:t>
      </w:r>
      <w:r w:rsidR="002F343F" w:rsidRPr="003E3D64">
        <w:rPr>
          <w:rtl/>
        </w:rPr>
        <w:t xml:space="preserve"> امر</w:t>
      </w:r>
      <w:r w:rsidR="00C63E5A">
        <w:rPr>
          <w:rFonts w:hint="cs"/>
          <w:rtl/>
        </w:rPr>
        <w:t>،</w:t>
      </w:r>
      <w:r w:rsidR="002F343F" w:rsidRPr="003E3D64">
        <w:rPr>
          <w:rtl/>
        </w:rPr>
        <w:t xml:space="preserve"> اسهل</w:t>
      </w:r>
      <w:r w:rsidR="00E25B94" w:rsidRPr="003E3D64">
        <w:rPr>
          <w:rtl/>
        </w:rPr>
        <w:t xml:space="preserve"> و استدلال واضح‌تر</w:t>
      </w:r>
      <w:r w:rsidR="002F343F" w:rsidRPr="003E3D64">
        <w:rPr>
          <w:rtl/>
        </w:rPr>
        <w:t xml:space="preserve"> </w:t>
      </w:r>
      <w:r w:rsidRPr="003E3D64">
        <w:rPr>
          <w:rtl/>
        </w:rPr>
        <w:t>خواهد بود</w:t>
      </w:r>
      <w:r w:rsidR="002F343F" w:rsidRPr="003E3D64">
        <w:rPr>
          <w:rtl/>
        </w:rPr>
        <w:t xml:space="preserve"> زیرا امام علیه السلام این مطلب</w:t>
      </w:r>
      <w:r w:rsidR="00F371E3" w:rsidRPr="003E3D64">
        <w:rPr>
          <w:rtl/>
        </w:rPr>
        <w:t xml:space="preserve"> که «در ارتکاب شبهه معرضیت در عقاب است»</w:t>
      </w:r>
      <w:r w:rsidR="002F343F" w:rsidRPr="003E3D64">
        <w:rPr>
          <w:rtl/>
        </w:rPr>
        <w:t xml:space="preserve"> را بر آن مخاطبین تطبیق کردند و در قضایای خارجیه اگر مولی حکم کلی را بر افراد تطبیق دهند این تطبیق حجت است و کشف می‌شود این افراد موضوع برای این خطاب بودند و وجوب احتیاط در</w:t>
      </w:r>
      <w:r w:rsidR="00FA2800" w:rsidRPr="003E3D64">
        <w:rPr>
          <w:rtl/>
        </w:rPr>
        <w:t xml:space="preserve"> شبهات در</w:t>
      </w:r>
      <w:r w:rsidR="002F343F" w:rsidRPr="003E3D64">
        <w:rPr>
          <w:rtl/>
        </w:rPr>
        <w:t xml:space="preserve"> رتبه‌ی سابق بر آن‌ها منجز بوده است</w:t>
      </w:r>
      <w:r w:rsidR="005B2E40" w:rsidRPr="003E3D64">
        <w:rPr>
          <w:rtl/>
        </w:rPr>
        <w:t xml:space="preserve"> ولو به این که </w:t>
      </w:r>
      <w:r w:rsidR="00DF010E">
        <w:rPr>
          <w:rFonts w:hint="cs"/>
          <w:rtl/>
        </w:rPr>
        <w:t xml:space="preserve">قبلا </w:t>
      </w:r>
      <w:r w:rsidR="005B2E40" w:rsidRPr="003E3D64">
        <w:rPr>
          <w:rtl/>
        </w:rPr>
        <w:t xml:space="preserve">خطاب امر به احتیاط به آن‌ها واصل شده بود </w:t>
      </w:r>
      <w:r w:rsidR="00A8754C" w:rsidRPr="003E3D64">
        <w:rPr>
          <w:rtl/>
        </w:rPr>
        <w:t>و آن‌ها مستحق عقاب بودند.</w:t>
      </w:r>
    </w:p>
    <w:p w14:paraId="5BDCF49B" w14:textId="5ABAF12F" w:rsidR="00E25B94" w:rsidRPr="003E3D64" w:rsidRDefault="00E25B94" w:rsidP="00443E61">
      <w:pPr>
        <w:pStyle w:val="NoSpacing"/>
        <w:jc w:val="both"/>
        <w:rPr>
          <w:rtl/>
        </w:rPr>
      </w:pPr>
      <w:r w:rsidRPr="003E3D64">
        <w:rPr>
          <w:rtl/>
        </w:rPr>
        <w:t>البته در این صورت نمی‌توان از معاصرین ام</w:t>
      </w:r>
      <w:r w:rsidR="001B124E" w:rsidRPr="003E3D64">
        <w:rPr>
          <w:rtl/>
        </w:rPr>
        <w:t>ا</w:t>
      </w:r>
      <w:r w:rsidRPr="003E3D64">
        <w:rPr>
          <w:rtl/>
        </w:rPr>
        <w:t xml:space="preserve">م علیه السلام الغاء خصوصیت کرد و </w:t>
      </w:r>
      <w:r w:rsidR="001B124E" w:rsidRPr="003E3D64">
        <w:rPr>
          <w:rtl/>
        </w:rPr>
        <w:t xml:space="preserve">حکم را به </w:t>
      </w:r>
      <w:r w:rsidR="00DF010E">
        <w:rPr>
          <w:rFonts w:hint="cs"/>
          <w:rtl/>
        </w:rPr>
        <w:t>ما که در زمان غیبت هستیم</w:t>
      </w:r>
      <w:r w:rsidR="001B124E" w:rsidRPr="003E3D64">
        <w:rPr>
          <w:rtl/>
        </w:rPr>
        <w:t xml:space="preserve"> </w:t>
      </w:r>
      <w:r w:rsidR="00DF010E">
        <w:rPr>
          <w:rFonts w:hint="cs"/>
          <w:rtl/>
        </w:rPr>
        <w:t>سرایت داد و گفت که بر ما نیز احتیاط واجب است</w:t>
      </w:r>
      <w:r w:rsidR="00DF010E">
        <w:rPr>
          <w:rtl/>
        </w:rPr>
        <w:t xml:space="preserve"> زیرا احتمال فرق </w:t>
      </w:r>
      <w:r w:rsidRPr="003E3D64">
        <w:rPr>
          <w:rtl/>
        </w:rPr>
        <w:t xml:space="preserve">وجود دارد. </w:t>
      </w:r>
    </w:p>
    <w:p w14:paraId="106A806A" w14:textId="61D042C2" w:rsidR="00960C07" w:rsidRPr="003E3D64" w:rsidRDefault="00E77CCA" w:rsidP="00443E61">
      <w:pPr>
        <w:pStyle w:val="NoSpacing"/>
        <w:jc w:val="both"/>
        <w:rPr>
          <w:rtl/>
        </w:rPr>
      </w:pPr>
      <w:r w:rsidRPr="003E3D64">
        <w:rPr>
          <w:rtl/>
        </w:rPr>
        <w:t>ولی قضیه‌ی خارجیه بودن خلاف ظاهر است و</w:t>
      </w:r>
      <w:r w:rsidR="00A8754C" w:rsidRPr="003E3D64">
        <w:rPr>
          <w:rtl/>
        </w:rPr>
        <w:t xml:space="preserve"> ظاهر آن قضیه‌ی حقیقیه است</w:t>
      </w:r>
      <w:r w:rsidR="001B124E" w:rsidRPr="003E3D64">
        <w:rPr>
          <w:rtl/>
        </w:rPr>
        <w:t>.</w:t>
      </w:r>
    </w:p>
    <w:p w14:paraId="3721B299" w14:textId="17B3DBBF" w:rsidR="00960C07" w:rsidRPr="003E3D64" w:rsidRDefault="00960C07" w:rsidP="00443E61">
      <w:pPr>
        <w:pStyle w:val="Heading3"/>
        <w:rPr>
          <w:rtl/>
        </w:rPr>
      </w:pPr>
      <w:bookmarkStart w:id="7" w:name="_Toc185080553"/>
      <w:r w:rsidRPr="003E3D64">
        <w:rPr>
          <w:rtl/>
        </w:rPr>
        <w:t>بررسی امکان مولوی بودن امر «قف عند الشبهة»</w:t>
      </w:r>
      <w:bookmarkEnd w:id="7"/>
    </w:p>
    <w:p w14:paraId="2FAFE7BD" w14:textId="75224707" w:rsidR="00781310" w:rsidRPr="003E3D64" w:rsidRDefault="00781310" w:rsidP="00443E61">
      <w:pPr>
        <w:pStyle w:val="NoSpacing"/>
        <w:jc w:val="both"/>
        <w:rPr>
          <w:rtl/>
        </w:rPr>
      </w:pPr>
      <w:r w:rsidRPr="003E3D64">
        <w:rPr>
          <w:rtl/>
        </w:rPr>
        <w:t>محقق اصفهانی فرموده‌اند: اگر «</w:t>
      </w:r>
      <w:r w:rsidR="00960C07" w:rsidRPr="003E3D64">
        <w:rPr>
          <w:color w:val="0070C0"/>
          <w:rtl/>
        </w:rPr>
        <w:t>فانّ الْوُقُوفُ‏ عِنْدَ الشُّبْهَةِ خَيْرٌ مِنَ الِاقْتِحَامِ فِي الْهَلَكَةِ»</w:t>
      </w:r>
      <w:r w:rsidRPr="003E3D64">
        <w:rPr>
          <w:rtl/>
        </w:rPr>
        <w:t xml:space="preserve"> تعلیل باشد و </w:t>
      </w:r>
      <w:r w:rsidR="00960C07" w:rsidRPr="003E3D64">
        <w:rPr>
          <w:rtl/>
        </w:rPr>
        <w:t>مختص به مواردی باشد</w:t>
      </w:r>
      <w:r w:rsidRPr="003E3D64">
        <w:rPr>
          <w:rtl/>
        </w:rPr>
        <w:t xml:space="preserve"> که در رتبه‌ی سابق تکلیف منجز شده </w:t>
      </w:r>
      <w:r w:rsidR="00960C07" w:rsidRPr="003E3D64">
        <w:rPr>
          <w:rtl/>
        </w:rPr>
        <w:t>است مثل شبهات مقرون به علم اجمالی و شبهات بدویه قبل از فحص،</w:t>
      </w:r>
      <w:r w:rsidRPr="003E3D64">
        <w:rPr>
          <w:rtl/>
        </w:rPr>
        <w:t xml:space="preserve"> </w:t>
      </w:r>
      <w:r w:rsidR="001C50DD">
        <w:rPr>
          <w:rtl/>
        </w:rPr>
        <w:t xml:space="preserve">وجوب توقف </w:t>
      </w:r>
      <w:r w:rsidR="001C50DD">
        <w:rPr>
          <w:rFonts w:hint="cs"/>
          <w:rtl/>
        </w:rPr>
        <w:t>در</w:t>
      </w:r>
      <w:r w:rsidR="00960C07" w:rsidRPr="003E3D64">
        <w:rPr>
          <w:rtl/>
        </w:rPr>
        <w:t xml:space="preserve"> </w:t>
      </w:r>
      <w:r w:rsidRPr="003E3D64">
        <w:rPr>
          <w:rtl/>
        </w:rPr>
        <w:t>«</w:t>
      </w:r>
      <w:r w:rsidR="00960C07" w:rsidRPr="003E3D64">
        <w:rPr>
          <w:rtl/>
        </w:rPr>
        <w:t>قف عند الشبهة</w:t>
      </w:r>
      <w:r w:rsidRPr="003E3D64">
        <w:rPr>
          <w:rtl/>
        </w:rPr>
        <w:t xml:space="preserve">» وجوب ارشادی خواهد </w:t>
      </w:r>
      <w:r w:rsidR="00960C07" w:rsidRPr="003E3D64">
        <w:rPr>
          <w:rtl/>
        </w:rPr>
        <w:t>بود</w:t>
      </w:r>
      <w:r w:rsidRPr="003E3D64">
        <w:rPr>
          <w:rtl/>
        </w:rPr>
        <w:t xml:space="preserve"> و نمی‌تواند وجوب مولوی باشد</w:t>
      </w:r>
      <w:r w:rsidR="004C2EC2" w:rsidRPr="003E3D64">
        <w:rPr>
          <w:rStyle w:val="FootnoteReference"/>
          <w:rtl/>
        </w:rPr>
        <w:footnoteReference w:id="3"/>
      </w:r>
      <w:r w:rsidRPr="003E3D64">
        <w:rPr>
          <w:rtl/>
        </w:rPr>
        <w:t xml:space="preserve">. </w:t>
      </w:r>
    </w:p>
    <w:p w14:paraId="0A5A1182" w14:textId="42EDB070" w:rsidR="00781310" w:rsidRPr="003E3D64" w:rsidRDefault="00781310" w:rsidP="00443E61">
      <w:pPr>
        <w:pStyle w:val="NoSpacing"/>
        <w:jc w:val="both"/>
        <w:rPr>
          <w:rtl/>
        </w:rPr>
      </w:pPr>
      <w:r w:rsidRPr="003E3D64">
        <w:rPr>
          <w:rtl/>
        </w:rPr>
        <w:t xml:space="preserve">این کلام نیز تمام نیست زیرا بر فرض </w:t>
      </w:r>
      <w:r w:rsidR="00FF1B6D" w:rsidRPr="003E3D64">
        <w:rPr>
          <w:rtl/>
        </w:rPr>
        <w:t>اختصاص این روایت به سبب تعلیل به مواردی که تکلیف در رتبه‌ی سابق</w:t>
      </w:r>
      <w:r w:rsidR="001C50DD">
        <w:rPr>
          <w:rFonts w:hint="cs"/>
          <w:rtl/>
        </w:rPr>
        <w:t>ه</w:t>
      </w:r>
      <w:r w:rsidR="00FF1B6D" w:rsidRPr="003E3D64">
        <w:rPr>
          <w:rtl/>
        </w:rPr>
        <w:t xml:space="preserve"> </w:t>
      </w:r>
      <w:r w:rsidR="001C50DD">
        <w:rPr>
          <w:rFonts w:hint="cs"/>
          <w:rtl/>
        </w:rPr>
        <w:t>-</w:t>
      </w:r>
      <w:r w:rsidR="00FF1B6D" w:rsidRPr="003E3D64">
        <w:rPr>
          <w:rtl/>
        </w:rPr>
        <w:t>مثلا به منجز عقلی</w:t>
      </w:r>
      <w:r w:rsidR="001C50DD">
        <w:rPr>
          <w:rFonts w:hint="cs"/>
          <w:rtl/>
        </w:rPr>
        <w:t>-</w:t>
      </w:r>
      <w:r w:rsidR="00FF1B6D" w:rsidRPr="003E3D64">
        <w:rPr>
          <w:rtl/>
        </w:rPr>
        <w:t xml:space="preserve"> منجز باشد ولی شارع می‌تواند </w:t>
      </w:r>
      <w:r w:rsidR="00EC0D86" w:rsidRPr="003E3D64">
        <w:rPr>
          <w:rtl/>
        </w:rPr>
        <w:t>موافق</w:t>
      </w:r>
      <w:r w:rsidR="001C50DD">
        <w:rPr>
          <w:rFonts w:hint="cs"/>
          <w:rtl/>
        </w:rPr>
        <w:t xml:space="preserve"> با</w:t>
      </w:r>
      <w:r w:rsidR="00EC0D86" w:rsidRPr="003E3D64">
        <w:rPr>
          <w:rtl/>
        </w:rPr>
        <w:t xml:space="preserve"> این تنجز عقلی یک تنجز شرعی نیز جعل کند و</w:t>
      </w:r>
      <w:r w:rsidR="00673955" w:rsidRPr="003E3D64">
        <w:rPr>
          <w:rtl/>
        </w:rPr>
        <w:t xml:space="preserve"> </w:t>
      </w:r>
      <w:r w:rsidR="00C329E0" w:rsidRPr="003E3D64">
        <w:rPr>
          <w:rtl/>
        </w:rPr>
        <w:t>به ملاک طریقی و داعی تحفظ بر واقع</w:t>
      </w:r>
      <w:r w:rsidR="001C50DD">
        <w:rPr>
          <w:rFonts w:hint="cs"/>
          <w:rtl/>
        </w:rPr>
        <w:t>،</w:t>
      </w:r>
      <w:r w:rsidR="00C329E0" w:rsidRPr="003E3D64">
        <w:rPr>
          <w:rtl/>
        </w:rPr>
        <w:t xml:space="preserve"> امر شرعی مولوی</w:t>
      </w:r>
      <w:r w:rsidR="001C50DD" w:rsidRPr="001C50DD">
        <w:rPr>
          <w:rtl/>
        </w:rPr>
        <w:t xml:space="preserve"> </w:t>
      </w:r>
      <w:r w:rsidR="001C50DD" w:rsidRPr="003E3D64">
        <w:rPr>
          <w:rtl/>
        </w:rPr>
        <w:t>به احتیاط</w:t>
      </w:r>
      <w:r w:rsidR="00C329E0" w:rsidRPr="003E3D64">
        <w:rPr>
          <w:rtl/>
        </w:rPr>
        <w:t xml:space="preserve"> </w:t>
      </w:r>
      <w:r w:rsidR="00673955" w:rsidRPr="003E3D64">
        <w:rPr>
          <w:rtl/>
        </w:rPr>
        <w:t>کند</w:t>
      </w:r>
      <w:r w:rsidR="00EC0D86" w:rsidRPr="003E3D64">
        <w:rPr>
          <w:rtl/>
        </w:rPr>
        <w:t xml:space="preserve"> </w:t>
      </w:r>
      <w:r w:rsidR="00C329E0" w:rsidRPr="003E3D64">
        <w:rPr>
          <w:rtl/>
        </w:rPr>
        <w:t xml:space="preserve">-شبیه امر به تعلم- </w:t>
      </w:r>
      <w:r w:rsidR="00EC0D86" w:rsidRPr="003E3D64">
        <w:rPr>
          <w:rtl/>
        </w:rPr>
        <w:t>و این</w:t>
      </w:r>
      <w:r w:rsidR="00673955" w:rsidRPr="003E3D64">
        <w:rPr>
          <w:rtl/>
        </w:rPr>
        <w:t xml:space="preserve"> لغو نیز نیست و شبیه جعل برائت</w:t>
      </w:r>
      <w:r w:rsidR="001C50DD">
        <w:rPr>
          <w:rFonts w:hint="cs"/>
          <w:rtl/>
        </w:rPr>
        <w:t xml:space="preserve"> شرعیه</w:t>
      </w:r>
      <w:r w:rsidR="00673955" w:rsidRPr="003E3D64">
        <w:rPr>
          <w:rtl/>
        </w:rPr>
        <w:t xml:space="preserve"> بر وزان جعل برائت عقلیه است. </w:t>
      </w:r>
    </w:p>
    <w:p w14:paraId="3C5E6585" w14:textId="7465211E" w:rsidR="00F85E88" w:rsidRPr="003E3D64" w:rsidRDefault="00C14498" w:rsidP="00443E61">
      <w:pPr>
        <w:pStyle w:val="NoSpacing"/>
        <w:jc w:val="both"/>
        <w:rPr>
          <w:rtl/>
        </w:rPr>
      </w:pPr>
      <w:r w:rsidRPr="003E3D64">
        <w:rPr>
          <w:rtl/>
        </w:rPr>
        <w:lastRenderedPageBreak/>
        <w:t xml:space="preserve">البته </w:t>
      </w:r>
      <w:r w:rsidR="001C50DD">
        <w:rPr>
          <w:rFonts w:hint="cs"/>
          <w:rtl/>
        </w:rPr>
        <w:t xml:space="preserve">ما قبول داریم </w:t>
      </w:r>
      <w:r w:rsidR="003A03BC" w:rsidRPr="003E3D64">
        <w:rPr>
          <w:rtl/>
        </w:rPr>
        <w:t xml:space="preserve">«قف عند الشبهة» </w:t>
      </w:r>
      <w:r w:rsidRPr="003E3D64">
        <w:rPr>
          <w:rtl/>
        </w:rPr>
        <w:t xml:space="preserve">ظهور در وجوب شرعی مولوی ندارد و مثل </w:t>
      </w:r>
      <w:r w:rsidRPr="003E3D64">
        <w:rPr>
          <w:color w:val="0070C0"/>
          <w:rtl/>
        </w:rPr>
        <w:t>«یهریقما و یتیمم»</w:t>
      </w:r>
      <w:r w:rsidR="00AC01AB" w:rsidRPr="003E3D64">
        <w:rPr>
          <w:rStyle w:val="FootnoteReference"/>
          <w:sz w:val="24"/>
          <w:szCs w:val="24"/>
          <w:rtl/>
        </w:rPr>
        <w:footnoteReference w:id="4"/>
      </w:r>
      <w:r w:rsidR="00AC01AB" w:rsidRPr="003E3D64">
        <w:rPr>
          <w:rtl/>
        </w:rPr>
        <w:t xml:space="preserve"> </w:t>
      </w:r>
      <w:r w:rsidR="003A03BC">
        <w:rPr>
          <w:rFonts w:hint="cs"/>
          <w:rtl/>
        </w:rPr>
        <w:t xml:space="preserve">است </w:t>
      </w:r>
      <w:r w:rsidR="00F85E88" w:rsidRPr="003E3D64">
        <w:rPr>
          <w:rtl/>
        </w:rPr>
        <w:t xml:space="preserve">که امر به احتیاط در اطراف علم اجمالی ظهور در مولوی ندارد. ولی این که گفته شود </w:t>
      </w:r>
      <w:r w:rsidR="00BC4523" w:rsidRPr="003E3D64">
        <w:rPr>
          <w:rtl/>
        </w:rPr>
        <w:t>«</w:t>
      </w:r>
      <w:r w:rsidRPr="003E3D64">
        <w:rPr>
          <w:rtl/>
        </w:rPr>
        <w:t xml:space="preserve">جعل </w:t>
      </w:r>
      <w:r w:rsidR="00F85E88" w:rsidRPr="003E3D64">
        <w:rPr>
          <w:rtl/>
        </w:rPr>
        <w:t xml:space="preserve">وجوب </w:t>
      </w:r>
      <w:r w:rsidRPr="003E3D64">
        <w:rPr>
          <w:rtl/>
        </w:rPr>
        <w:t xml:space="preserve">شرعی </w:t>
      </w:r>
      <w:r w:rsidR="00F85E88" w:rsidRPr="003E3D64">
        <w:rPr>
          <w:rtl/>
        </w:rPr>
        <w:t xml:space="preserve">مولوی </w:t>
      </w:r>
      <w:r w:rsidR="00BC4523" w:rsidRPr="003E3D64">
        <w:rPr>
          <w:rtl/>
        </w:rPr>
        <w:t>در مواردی که عقل</w:t>
      </w:r>
      <w:r w:rsidR="003A03BC">
        <w:rPr>
          <w:rFonts w:hint="cs"/>
          <w:rtl/>
        </w:rPr>
        <w:t>،</w:t>
      </w:r>
      <w:r w:rsidR="00BC4523" w:rsidRPr="003E3D64">
        <w:rPr>
          <w:rtl/>
        </w:rPr>
        <w:t xml:space="preserve"> احتیاط را واجب کند</w:t>
      </w:r>
      <w:r w:rsidR="00F85E88" w:rsidRPr="003E3D64">
        <w:rPr>
          <w:rtl/>
        </w:rPr>
        <w:t xml:space="preserve"> لغو است</w:t>
      </w:r>
      <w:r w:rsidR="00BC4523" w:rsidRPr="003E3D64">
        <w:rPr>
          <w:rtl/>
        </w:rPr>
        <w:t>»</w:t>
      </w:r>
      <w:r w:rsidR="00F85E88" w:rsidRPr="003E3D64">
        <w:rPr>
          <w:rtl/>
        </w:rPr>
        <w:t xml:space="preserve"> درست نیست. </w:t>
      </w:r>
    </w:p>
    <w:p w14:paraId="6DC76806" w14:textId="32AE1E5A" w:rsidR="00BC4523" w:rsidRPr="003E3D64" w:rsidRDefault="00BC4523" w:rsidP="00443E61">
      <w:pPr>
        <w:pStyle w:val="Heading3"/>
        <w:rPr>
          <w:rtl/>
        </w:rPr>
      </w:pPr>
      <w:bookmarkStart w:id="8" w:name="_Toc185080554"/>
      <w:r w:rsidRPr="003E3D64">
        <w:rPr>
          <w:rtl/>
        </w:rPr>
        <w:t>بررسی</w:t>
      </w:r>
      <w:r w:rsidR="003A03BC">
        <w:rPr>
          <w:rtl/>
        </w:rPr>
        <w:t xml:space="preserve"> کلام مرحوم خویی در امکان مولوی</w:t>
      </w:r>
      <w:r w:rsidRPr="003E3D64">
        <w:rPr>
          <w:rtl/>
        </w:rPr>
        <w:t xml:space="preserve"> امر «قف عند الشبهة»</w:t>
      </w:r>
      <w:bookmarkEnd w:id="8"/>
    </w:p>
    <w:p w14:paraId="0C696920" w14:textId="13C2976C" w:rsidR="00F85E88" w:rsidRPr="003E3D64" w:rsidRDefault="00F85E88" w:rsidP="00443E61">
      <w:pPr>
        <w:pStyle w:val="NoSpacing"/>
        <w:jc w:val="both"/>
        <w:rPr>
          <w:rtl/>
        </w:rPr>
      </w:pPr>
      <w:r w:rsidRPr="003E3D64">
        <w:rPr>
          <w:rtl/>
        </w:rPr>
        <w:t xml:space="preserve">مرحوم خویی </w:t>
      </w:r>
      <w:r w:rsidR="003A03BC">
        <w:rPr>
          <w:rFonts w:hint="cs"/>
          <w:rtl/>
        </w:rPr>
        <w:t xml:space="preserve">قائل به تفصیل شده و </w:t>
      </w:r>
      <w:r w:rsidRPr="003E3D64">
        <w:rPr>
          <w:rtl/>
        </w:rPr>
        <w:t>فرموده‌اند: جعل وجوب شرعی احتیاط نسبت به شبهات حکمیه قبل از فحص</w:t>
      </w:r>
      <w:r w:rsidR="003A03BC">
        <w:rPr>
          <w:rFonts w:hint="cs"/>
          <w:rtl/>
        </w:rPr>
        <w:t>،</w:t>
      </w:r>
      <w:r w:rsidRPr="003E3D64">
        <w:rPr>
          <w:rtl/>
        </w:rPr>
        <w:t xml:space="preserve"> محذوری ندارد </w:t>
      </w:r>
      <w:r w:rsidR="00BC4523" w:rsidRPr="003E3D64">
        <w:rPr>
          <w:rtl/>
        </w:rPr>
        <w:t>زیرا در صورت عدم جعل وجوب شرعی احتیاط نسبت به آن اطلاق حدیث رفع شامل آن می‌شد ولی جعل وجوب شرعی احتیاط در اطراف علم اجمالی لغو است.</w:t>
      </w:r>
    </w:p>
    <w:p w14:paraId="42F2A0E1" w14:textId="22AF1DD2" w:rsidR="00F85E88" w:rsidRPr="003E3D64" w:rsidRDefault="00F85E88" w:rsidP="00443E61">
      <w:pPr>
        <w:pStyle w:val="NoSpacing"/>
        <w:jc w:val="both"/>
        <w:rPr>
          <w:rtl/>
        </w:rPr>
      </w:pPr>
      <w:r w:rsidRPr="003E3D64">
        <w:rPr>
          <w:rtl/>
        </w:rPr>
        <w:t>این</w:t>
      </w:r>
      <w:r w:rsidR="00BC4523" w:rsidRPr="003E3D64">
        <w:rPr>
          <w:rtl/>
        </w:rPr>
        <w:t xml:space="preserve"> کلام</w:t>
      </w:r>
      <w:r w:rsidRPr="003E3D64">
        <w:rPr>
          <w:rtl/>
        </w:rPr>
        <w:t xml:space="preserve"> نیز تمام نیست </w:t>
      </w:r>
      <w:r w:rsidR="00BC4523" w:rsidRPr="003E3D64">
        <w:rPr>
          <w:rtl/>
        </w:rPr>
        <w:t>و آن لغو نیست بلکه</w:t>
      </w:r>
      <w:r w:rsidRPr="003E3D64">
        <w:rPr>
          <w:rtl/>
        </w:rPr>
        <w:t xml:space="preserve"> تأکید حکم عقل است نه این که ارشاد به حکم عقل </w:t>
      </w:r>
      <w:r w:rsidR="0067265D">
        <w:rPr>
          <w:rFonts w:hint="cs"/>
          <w:rtl/>
        </w:rPr>
        <w:t>باشد</w:t>
      </w:r>
      <w:r w:rsidRPr="003E3D64">
        <w:rPr>
          <w:rtl/>
        </w:rPr>
        <w:t xml:space="preserve">. و اگر لغو باشد در شبهات حکمیه قبل از فحص نیز لغو </w:t>
      </w:r>
      <w:r w:rsidR="00BC4523" w:rsidRPr="003E3D64">
        <w:rPr>
          <w:rtl/>
        </w:rPr>
        <w:t xml:space="preserve">خواهد بود </w:t>
      </w:r>
      <w:r w:rsidRPr="003E3D64">
        <w:rPr>
          <w:rtl/>
        </w:rPr>
        <w:t xml:space="preserve">و بین آن دو فرقی وجود ندارد. </w:t>
      </w:r>
    </w:p>
    <w:p w14:paraId="7112B0AD" w14:textId="6671B484" w:rsidR="00F85E88" w:rsidRPr="003E3D64" w:rsidRDefault="008C1956" w:rsidP="00443E61">
      <w:pPr>
        <w:pStyle w:val="NoSpacing"/>
        <w:jc w:val="both"/>
        <w:rPr>
          <w:rtl/>
        </w:rPr>
      </w:pPr>
      <w:r w:rsidRPr="003E3D64">
        <w:rPr>
          <w:rtl/>
        </w:rPr>
        <w:t>ما در بحث وجوب تعلم که امام علیه اسلام فرموده‌اند: «</w:t>
      </w:r>
      <w:r w:rsidRPr="003E3D64">
        <w:rPr>
          <w:color w:val="0070C0"/>
          <w:rtl/>
        </w:rPr>
        <w:t xml:space="preserve">«ٍعَنْ مَسْعَدَةَ بْنِ زِيَادٍ قَالَ: سَمِعْتُ جَعْفَرَ بْنَ مُحَمَّدٍ ع وَ قَدْ سُئِلَ عَنْ قَوْلِهِ تَعَالَى‏ فَلِلَّهِ الْحُجَّةُ الْبالِغَةُ- </w:t>
      </w:r>
      <w:r w:rsidRPr="003E3D64">
        <w:rPr>
          <w:rFonts w:eastAsia="Times New Roman"/>
          <w:color w:val="0070C0"/>
          <w:rtl/>
        </w:rPr>
        <w:t>فَقَالَ إِنَّ اللَّهَ تَعَالَى يَقُولُ لِلْعَبْدِ يَوْمَ الْقِيَامَةِ عَبْدِي أَ كُنْتَ عَالِماً فَإِنْ قَالَ نَعَمْ قَالَ لَهُ أَ فَلَا عَمِلْتَ بِمَا عَلِمْتَ‏ وَ إِنْ قَالَ كُنْتُ جَاهِلًا قَالَ لَهُ أَ فَلَا تَعَلَّمْتَ‏ حَتَّى تَعْمَلَ فَيَخْصِمُهُ وَ ذَلِكَ‏ الْحُجَّةُ الْبَالِغَةُ.»</w:t>
      </w:r>
      <w:r w:rsidRPr="003E3D64">
        <w:rPr>
          <w:rStyle w:val="FootnoteReference"/>
          <w:rFonts w:eastAsia="Times New Roman"/>
          <w:color w:val="0070C0"/>
          <w:rtl/>
        </w:rPr>
        <w:footnoteReference w:id="5"/>
      </w:r>
      <w:r w:rsidRPr="003E3D64">
        <w:rPr>
          <w:rFonts w:eastAsia="Times New Roman"/>
          <w:color w:val="0070C0"/>
          <w:sz w:val="24"/>
          <w:szCs w:val="24"/>
          <w:rtl/>
        </w:rPr>
        <w:t xml:space="preserve"> </w:t>
      </w:r>
      <w:r w:rsidRPr="003E3D64">
        <w:rPr>
          <w:rtl/>
        </w:rPr>
        <w:t xml:space="preserve">گفتیم که امام علیه السلام </w:t>
      </w:r>
      <w:r w:rsidR="000A3DD5" w:rsidRPr="003E3D64">
        <w:rPr>
          <w:rtl/>
        </w:rPr>
        <w:t>به عنوان اعقل العقلاء و مبی</w:t>
      </w:r>
      <w:r w:rsidR="009E2B1A" w:rsidRPr="003E3D64">
        <w:rPr>
          <w:rtl/>
        </w:rPr>
        <w:t>ّ</w:t>
      </w:r>
      <w:r w:rsidR="000A3DD5" w:rsidRPr="003E3D64">
        <w:rPr>
          <w:rtl/>
        </w:rPr>
        <w:t xml:space="preserve">ن حکم عقل </w:t>
      </w:r>
      <w:r w:rsidRPr="003E3D64">
        <w:rPr>
          <w:rtl/>
        </w:rPr>
        <w:t>می‌توانند این مط</w:t>
      </w:r>
      <w:r w:rsidR="00D93058">
        <w:rPr>
          <w:rFonts w:hint="cs"/>
          <w:rtl/>
        </w:rPr>
        <w:t>ل</w:t>
      </w:r>
      <w:r w:rsidRPr="003E3D64">
        <w:rPr>
          <w:rtl/>
        </w:rPr>
        <w:t xml:space="preserve">ب را بیان کنند و </w:t>
      </w:r>
      <w:r w:rsidR="000A3DD5" w:rsidRPr="003E3D64">
        <w:rPr>
          <w:rtl/>
        </w:rPr>
        <w:t xml:space="preserve">لازم </w:t>
      </w:r>
      <w:r w:rsidR="00D93058">
        <w:rPr>
          <w:rtl/>
        </w:rPr>
        <w:t>نیست حتما وجوب</w:t>
      </w:r>
      <w:r w:rsidRPr="003E3D64">
        <w:rPr>
          <w:rtl/>
        </w:rPr>
        <w:t xml:space="preserve"> شرعی </w:t>
      </w:r>
      <w:r w:rsidR="00D93058">
        <w:rPr>
          <w:rFonts w:hint="cs"/>
          <w:rtl/>
        </w:rPr>
        <w:t xml:space="preserve">تعلم </w:t>
      </w:r>
      <w:r w:rsidRPr="003E3D64">
        <w:rPr>
          <w:rtl/>
        </w:rPr>
        <w:t xml:space="preserve">باشد. بلکه شأن امام علیه السلام این است که احکام عقلی که در حیطه‌ی </w:t>
      </w:r>
      <w:r w:rsidR="00D93058">
        <w:rPr>
          <w:rFonts w:hint="cs"/>
          <w:rtl/>
        </w:rPr>
        <w:t xml:space="preserve">حق </w:t>
      </w:r>
      <w:r w:rsidR="00D20117" w:rsidRPr="003E3D64">
        <w:rPr>
          <w:rtl/>
        </w:rPr>
        <w:t xml:space="preserve">خداوند متعال است را </w:t>
      </w:r>
      <w:r w:rsidR="00D93058">
        <w:rPr>
          <w:rFonts w:hint="cs"/>
          <w:rtl/>
        </w:rPr>
        <w:t xml:space="preserve">هم </w:t>
      </w:r>
      <w:r w:rsidR="00D20117" w:rsidRPr="003E3D64">
        <w:rPr>
          <w:rtl/>
        </w:rPr>
        <w:t xml:space="preserve">بیان کند. </w:t>
      </w:r>
      <w:r w:rsidR="000044E7" w:rsidRPr="003E3D64">
        <w:rPr>
          <w:rtl/>
        </w:rPr>
        <w:t xml:space="preserve">و ظهور در حکم شرعی ندارد ولی این که گفته شود «جعل حکم شرعی در این موارد لغو و محال است» درست نیست. </w:t>
      </w:r>
    </w:p>
    <w:p w14:paraId="7510CDFD" w14:textId="79F69686" w:rsidR="000044E7" w:rsidRPr="003E3D64" w:rsidRDefault="006D68D2" w:rsidP="00443E61">
      <w:pPr>
        <w:pStyle w:val="NoSpacing"/>
        <w:jc w:val="both"/>
        <w:rPr>
          <w:rtl/>
        </w:rPr>
      </w:pPr>
      <w:r w:rsidRPr="003E3D64">
        <w:rPr>
          <w:rtl/>
        </w:rPr>
        <w:t xml:space="preserve">اگر استدلال به </w:t>
      </w:r>
      <w:r w:rsidR="006900E0">
        <w:rPr>
          <w:rFonts w:hint="cs"/>
          <w:rtl/>
        </w:rPr>
        <w:t>دلالت عقلیۀ اقتضا می‌کردیم و می‌گفتیم</w:t>
      </w:r>
      <w:r w:rsidR="00441F8F">
        <w:rPr>
          <w:rFonts w:hint="cs"/>
          <w:rtl/>
        </w:rPr>
        <w:t>:</w:t>
      </w:r>
      <w:r w:rsidR="006900E0">
        <w:rPr>
          <w:rFonts w:hint="cs"/>
          <w:rtl/>
        </w:rPr>
        <w:t xml:space="preserve"> </w:t>
      </w:r>
      <w:r w:rsidRPr="003E3D64">
        <w:rPr>
          <w:rtl/>
        </w:rPr>
        <w:t xml:space="preserve">خطاب «قف عند الشبهة» </w:t>
      </w:r>
      <w:r w:rsidR="00DB1051" w:rsidRPr="003E3D64">
        <w:rPr>
          <w:rtl/>
        </w:rPr>
        <w:t xml:space="preserve">بدون این مطلب </w:t>
      </w:r>
      <w:r w:rsidR="00441F8F">
        <w:rPr>
          <w:rFonts w:hint="cs"/>
          <w:rtl/>
        </w:rPr>
        <w:t>لغو است</w:t>
      </w:r>
      <w:r w:rsidR="00DB1051" w:rsidRPr="003E3D64">
        <w:rPr>
          <w:rtl/>
        </w:rPr>
        <w:t xml:space="preserve">، جواب آن این است که اگر اطلاق خطاب لغو است تقیید زده می‌شود ولی به اصل خطاب که لغو نیست، اخذ می‌شود. </w:t>
      </w:r>
      <w:r w:rsidR="000044E7" w:rsidRPr="003E3D64">
        <w:rPr>
          <w:rtl/>
        </w:rPr>
        <w:t>به خلاف «من کذب دخل النار»</w:t>
      </w:r>
      <w:r w:rsidR="00DB1051" w:rsidRPr="003E3D64">
        <w:rPr>
          <w:rtl/>
        </w:rPr>
        <w:t xml:space="preserve"> که</w:t>
      </w:r>
      <w:r w:rsidR="000044E7" w:rsidRPr="003E3D64">
        <w:rPr>
          <w:rtl/>
        </w:rPr>
        <w:t xml:space="preserve"> اگر کاشف از حرمت کذب نباشد </w:t>
      </w:r>
      <w:r w:rsidR="00DB1051" w:rsidRPr="003E3D64">
        <w:rPr>
          <w:rtl/>
        </w:rPr>
        <w:t xml:space="preserve">اصل </w:t>
      </w:r>
      <w:r w:rsidR="000044E7" w:rsidRPr="003E3D64">
        <w:rPr>
          <w:rtl/>
        </w:rPr>
        <w:t xml:space="preserve">خطاب لغو خواهد بود. </w:t>
      </w:r>
    </w:p>
    <w:p w14:paraId="20BB478B" w14:textId="5808950A" w:rsidR="000044E7" w:rsidRPr="003E3D64" w:rsidRDefault="00DB1051" w:rsidP="00443E61">
      <w:pPr>
        <w:pStyle w:val="NoSpacing"/>
        <w:jc w:val="both"/>
        <w:rPr>
          <w:rFonts w:eastAsia="Times New Roman"/>
          <w:color w:val="0070C0"/>
          <w:sz w:val="24"/>
          <w:szCs w:val="24"/>
          <w:rtl/>
        </w:rPr>
      </w:pPr>
      <w:r w:rsidRPr="003E3D64">
        <w:rPr>
          <w:rtl/>
        </w:rPr>
        <w:t>ولی ما به این دلالت</w:t>
      </w:r>
      <w:r w:rsidR="00441F8F">
        <w:rPr>
          <w:rFonts w:hint="cs"/>
          <w:rtl/>
        </w:rPr>
        <w:t>،</w:t>
      </w:r>
      <w:r w:rsidRPr="003E3D64">
        <w:rPr>
          <w:rtl/>
        </w:rPr>
        <w:t xml:space="preserve"> استدلال نکردیم بلکه</w:t>
      </w:r>
      <w:r w:rsidRPr="003E3D64">
        <w:rPr>
          <w:rFonts w:eastAsia="Times New Roman"/>
          <w:color w:val="0070C0"/>
          <w:sz w:val="24"/>
          <w:szCs w:val="24"/>
          <w:rtl/>
        </w:rPr>
        <w:t xml:space="preserve"> </w:t>
      </w:r>
      <w:r w:rsidRPr="003E3D64">
        <w:rPr>
          <w:rtl/>
        </w:rPr>
        <w:t>ما به دلالت عرفیه تمسک می‌کنیم و ادعا می‌کنیم که</w:t>
      </w:r>
      <w:r w:rsidR="000044E7" w:rsidRPr="003E3D64">
        <w:rPr>
          <w:rtl/>
        </w:rPr>
        <w:t xml:space="preserve"> ظهور عرفی </w:t>
      </w:r>
      <w:r w:rsidRPr="003E3D64">
        <w:rPr>
          <w:rtl/>
        </w:rPr>
        <w:t xml:space="preserve">خطاب </w:t>
      </w:r>
      <w:r w:rsidRPr="003E3D64">
        <w:rPr>
          <w:color w:val="0070C0"/>
          <w:rtl/>
        </w:rPr>
        <w:t>«قف عند الشبهه فانّ الْوُقُوفُ‏ عِنْدَ الشُّبْهَةِ خَيْرٌ مِنَ الِاقْتِحَامِ فِي الْهَلَكَةِ»</w:t>
      </w:r>
      <w:r w:rsidR="000044E7" w:rsidRPr="003E3D64">
        <w:rPr>
          <w:rtl/>
        </w:rPr>
        <w:t xml:space="preserve"> این است که این علت </w:t>
      </w:r>
      <w:r w:rsidR="00441F8F">
        <w:rPr>
          <w:rFonts w:hint="cs"/>
          <w:rtl/>
        </w:rPr>
        <w:t>بر</w:t>
      </w:r>
      <w:r w:rsidR="000044E7" w:rsidRPr="003E3D64">
        <w:rPr>
          <w:rtl/>
        </w:rPr>
        <w:t xml:space="preserve"> هر شبهه‌ای منطبق است پس در هر شبهه‌ای تکلیف منجز است ولو تنجز تکلیف با همین خطاب</w:t>
      </w:r>
      <w:r w:rsidR="00B62BB7">
        <w:rPr>
          <w:rFonts w:hint="cs"/>
          <w:rtl/>
        </w:rPr>
        <w:t>،</w:t>
      </w:r>
      <w:r w:rsidR="000044E7" w:rsidRPr="003E3D64">
        <w:rPr>
          <w:rtl/>
        </w:rPr>
        <w:t xml:space="preserve"> </w:t>
      </w:r>
      <w:r w:rsidR="00337478" w:rsidRPr="003E3D64">
        <w:rPr>
          <w:rtl/>
        </w:rPr>
        <w:t>ثابت</w:t>
      </w:r>
      <w:r w:rsidRPr="003E3D64">
        <w:rPr>
          <w:rtl/>
        </w:rPr>
        <w:t xml:space="preserve"> و ایصال</w:t>
      </w:r>
      <w:r w:rsidR="00337478" w:rsidRPr="003E3D64">
        <w:rPr>
          <w:rtl/>
        </w:rPr>
        <w:t xml:space="preserve"> شود. </w:t>
      </w:r>
    </w:p>
    <w:p w14:paraId="4BB450E0" w14:textId="5E5BD8F9" w:rsidR="001B4098" w:rsidRPr="003E3D64" w:rsidRDefault="00735051" w:rsidP="00443E61">
      <w:pPr>
        <w:pStyle w:val="NoSpacing"/>
        <w:jc w:val="both"/>
        <w:rPr>
          <w:rtl/>
        </w:rPr>
      </w:pPr>
      <w:r>
        <w:rPr>
          <w:rFonts w:hint="cs"/>
          <w:rtl/>
        </w:rPr>
        <w:lastRenderedPageBreak/>
        <w:t>«</w:t>
      </w:r>
      <w:r w:rsidR="00DB1051" w:rsidRPr="003E3D64">
        <w:rPr>
          <w:rtl/>
        </w:rPr>
        <w:t>شبهه</w:t>
      </w:r>
      <w:r>
        <w:rPr>
          <w:rFonts w:hint="cs"/>
          <w:rtl/>
        </w:rPr>
        <w:t>»</w:t>
      </w:r>
      <w:r w:rsidR="00DB1051" w:rsidRPr="003E3D64">
        <w:rPr>
          <w:rtl/>
        </w:rPr>
        <w:t xml:space="preserve"> بر شبهه‌ی حکمیه بعد از فحص </w:t>
      </w:r>
      <w:r>
        <w:rPr>
          <w:rFonts w:hint="cs"/>
          <w:rtl/>
        </w:rPr>
        <w:t xml:space="preserve">نیز </w:t>
      </w:r>
      <w:r w:rsidR="00DB1051" w:rsidRPr="003E3D64">
        <w:rPr>
          <w:rtl/>
        </w:rPr>
        <w:t xml:space="preserve">صادق است و بحث در مانعیت </w:t>
      </w:r>
      <w:r w:rsidR="001B4098" w:rsidRPr="003E3D64">
        <w:rPr>
          <w:rtl/>
        </w:rPr>
        <w:t xml:space="preserve">تعلیل </w:t>
      </w:r>
      <w:r w:rsidR="00DB1051" w:rsidRPr="003E3D64">
        <w:rPr>
          <w:rtl/>
        </w:rPr>
        <w:t xml:space="preserve">از </w:t>
      </w:r>
      <w:r w:rsidR="001B4098" w:rsidRPr="003E3D64">
        <w:rPr>
          <w:rtl/>
        </w:rPr>
        <w:t xml:space="preserve">اطلاق </w:t>
      </w:r>
      <w:r>
        <w:rPr>
          <w:rFonts w:hint="cs"/>
          <w:rtl/>
        </w:rPr>
        <w:t>«</w:t>
      </w:r>
      <w:r w:rsidR="00DB1051" w:rsidRPr="003E3D64">
        <w:rPr>
          <w:rtl/>
        </w:rPr>
        <w:t>شبهه</w:t>
      </w:r>
      <w:r>
        <w:rPr>
          <w:rFonts w:hint="cs"/>
          <w:rtl/>
        </w:rPr>
        <w:t>»</w:t>
      </w:r>
      <w:r w:rsidR="00DB1051" w:rsidRPr="003E3D64">
        <w:rPr>
          <w:rtl/>
        </w:rPr>
        <w:t xml:space="preserve"> نسبت به این مورد است که به نظر ما تعلیل مانع از اطلاق نیست و کاشف از این است که در همه‌ی موارد اطلاق این تعلیل جاری است. </w:t>
      </w:r>
      <w:r w:rsidR="00225149" w:rsidRPr="003E3D64">
        <w:rPr>
          <w:rtl/>
        </w:rPr>
        <w:t>مثل</w:t>
      </w:r>
      <w:r w:rsidR="00437FE5">
        <w:rPr>
          <w:rFonts w:hint="cs"/>
          <w:rtl/>
        </w:rPr>
        <w:t xml:space="preserve">اینکه دکتر به کسی بگوید </w:t>
      </w:r>
      <w:r w:rsidR="00225149" w:rsidRPr="003E3D64">
        <w:rPr>
          <w:rtl/>
        </w:rPr>
        <w:t>«لاتأکل الرمان لانه یؤذی بطنک</w:t>
      </w:r>
      <w:r w:rsidR="001B4098" w:rsidRPr="003E3D64">
        <w:rPr>
          <w:rtl/>
        </w:rPr>
        <w:t xml:space="preserve">» </w:t>
      </w:r>
      <w:r w:rsidR="000920C4" w:rsidRPr="003E3D64">
        <w:rPr>
          <w:rtl/>
        </w:rPr>
        <w:t>که آن اطلاق دار</w:t>
      </w:r>
      <w:r w:rsidR="00437FE5">
        <w:rPr>
          <w:rtl/>
        </w:rPr>
        <w:t>د و شامل انار شیرین نیز می‌شود</w:t>
      </w:r>
      <w:r w:rsidR="00437FE5">
        <w:rPr>
          <w:rFonts w:hint="cs"/>
          <w:rtl/>
        </w:rPr>
        <w:t xml:space="preserve"> و در صورتی که شخصی بگوید من احتمال دادم که انارهای ترش سبب شکم درد می‌شود و بخورد دکتر بر او احتجاج می‌کند همینطور اگر دکتر بگوید: «</w:t>
      </w:r>
      <w:r w:rsidR="00437FE5" w:rsidRPr="004F473B">
        <w:rPr>
          <w:sz w:val="30"/>
          <w:szCs w:val="30"/>
          <w:rtl/>
        </w:rPr>
        <w:t>لا تأکل الرمان فان امتناعک عن اکل ما تشتهی خیر من ان تأکل ما یؤذی بطنک</w:t>
      </w:r>
      <w:r w:rsidR="00437FE5">
        <w:rPr>
          <w:rFonts w:hint="cs"/>
          <w:sz w:val="30"/>
          <w:szCs w:val="30"/>
          <w:rtl/>
        </w:rPr>
        <w:t>»</w:t>
      </w:r>
    </w:p>
    <w:p w14:paraId="5F8F6FC0" w14:textId="77777777" w:rsidR="004D4C50" w:rsidRPr="003E3D64" w:rsidRDefault="004D4C50" w:rsidP="00443E61">
      <w:pPr>
        <w:pStyle w:val="Heading3"/>
        <w:rPr>
          <w:rtl/>
        </w:rPr>
      </w:pPr>
      <w:bookmarkStart w:id="9" w:name="_Toc185080555"/>
      <w:r w:rsidRPr="003E3D64">
        <w:rPr>
          <w:rtl/>
        </w:rPr>
        <w:t>جواب دوم</w:t>
      </w:r>
      <w:bookmarkEnd w:id="9"/>
    </w:p>
    <w:p w14:paraId="1CBEF271" w14:textId="244CCD0D" w:rsidR="004D4C50" w:rsidRPr="003E3D64" w:rsidRDefault="003728CA" w:rsidP="00443E61">
      <w:pPr>
        <w:pStyle w:val="NoSpacing"/>
        <w:jc w:val="both"/>
        <w:rPr>
          <w:rtl/>
        </w:rPr>
      </w:pPr>
      <w:r w:rsidRPr="003E3D64">
        <w:rPr>
          <w:rtl/>
        </w:rPr>
        <w:t xml:space="preserve">شهید صدر رحمه الله فرموده‌اند: شبهه به معنای ضلالت و بدعت و خدیعه است. اقتحام نیز به معنای ارتکاب بدون تفکر قبلی و </w:t>
      </w:r>
      <w:r w:rsidR="00DC3C4B" w:rsidRPr="003E3D64">
        <w:rPr>
          <w:rtl/>
        </w:rPr>
        <w:t>بدون مبالا</w:t>
      </w:r>
      <w:r w:rsidR="00735051">
        <w:rPr>
          <w:rtl/>
        </w:rPr>
        <w:t>ت</w:t>
      </w:r>
      <w:r w:rsidR="00735051">
        <w:rPr>
          <w:rFonts w:hint="cs"/>
          <w:rtl/>
        </w:rPr>
        <w:t xml:space="preserve"> است.</w:t>
      </w:r>
      <w:r w:rsidR="00DC3C4B" w:rsidRPr="003E3D64">
        <w:rPr>
          <w:rtl/>
        </w:rPr>
        <w:t xml:space="preserve"> </w:t>
      </w:r>
    </w:p>
    <w:p w14:paraId="476316EA" w14:textId="5231A480" w:rsidR="00DC3C4B" w:rsidRPr="003E3D64" w:rsidRDefault="00DC3C4B" w:rsidP="00443E61">
      <w:pPr>
        <w:pStyle w:val="NoSpacing"/>
        <w:jc w:val="both"/>
        <w:rPr>
          <w:rtl/>
        </w:rPr>
      </w:pPr>
      <w:r w:rsidRPr="003E3D64">
        <w:rPr>
          <w:rtl/>
        </w:rPr>
        <w:t>اشکالات این مطلب را نیز در جلسه قبل بیان کردیم.</w:t>
      </w:r>
    </w:p>
    <w:p w14:paraId="64679CC9" w14:textId="7100E0CC" w:rsidR="003728CA" w:rsidRPr="003E3D64" w:rsidRDefault="003728CA" w:rsidP="00443E61">
      <w:pPr>
        <w:pStyle w:val="Heading3"/>
        <w:rPr>
          <w:rFonts w:hint="cs"/>
          <w:rtl/>
        </w:rPr>
      </w:pPr>
      <w:bookmarkStart w:id="10" w:name="_Toc185080556"/>
      <w:r w:rsidRPr="003E3D64">
        <w:rPr>
          <w:rtl/>
        </w:rPr>
        <w:t>جواب سوم</w:t>
      </w:r>
      <w:r w:rsidR="008D4F8F" w:rsidRPr="003E3D64">
        <w:rPr>
          <w:rtl/>
        </w:rPr>
        <w:t>: مختار استاد حفظه الله</w:t>
      </w:r>
      <w:bookmarkEnd w:id="10"/>
    </w:p>
    <w:p w14:paraId="75F6ACA6" w14:textId="45A03F38" w:rsidR="003728CA" w:rsidRPr="003E3D64" w:rsidRDefault="00B826AF" w:rsidP="00443E61">
      <w:pPr>
        <w:pStyle w:val="NoSpacing"/>
        <w:jc w:val="both"/>
        <w:rPr>
          <w:rtl/>
        </w:rPr>
      </w:pPr>
      <w:r w:rsidRPr="003E3D64">
        <w:rPr>
          <w:rtl/>
        </w:rPr>
        <w:t xml:space="preserve">مرحوم خویی در جواب از این دلیل اخباریون فرموده‌اند: </w:t>
      </w:r>
      <w:r w:rsidR="003728CA" w:rsidRPr="003E3D64">
        <w:rPr>
          <w:rtl/>
        </w:rPr>
        <w:t xml:space="preserve">دلیل </w:t>
      </w:r>
      <w:r w:rsidR="00D407A1" w:rsidRPr="003E3D64">
        <w:rPr>
          <w:rtl/>
        </w:rPr>
        <w:t xml:space="preserve">برائت شرعیه و قاعده‌ی حل </w:t>
      </w:r>
      <w:r w:rsidR="006A68D5">
        <w:rPr>
          <w:rFonts w:hint="cs"/>
          <w:rtl/>
        </w:rPr>
        <w:t>-</w:t>
      </w:r>
      <w:r w:rsidR="006A68D5" w:rsidRPr="003E3D64">
        <w:rPr>
          <w:color w:val="0070C0"/>
          <w:rtl/>
        </w:rPr>
        <w:t>«کل شیء لک حلال حتی تعرف انه حرام»</w:t>
      </w:r>
      <w:r w:rsidR="006A68D5" w:rsidRPr="003E3D64">
        <w:rPr>
          <w:rStyle w:val="FootnoteReference"/>
          <w:color w:val="0070C0"/>
          <w:rtl/>
        </w:rPr>
        <w:footnoteReference w:id="6"/>
      </w:r>
      <w:r w:rsidR="006A68D5">
        <w:rPr>
          <w:rFonts w:hint="cs"/>
          <w:rtl/>
        </w:rPr>
        <w:t xml:space="preserve">- </w:t>
      </w:r>
      <w:r w:rsidR="00D407A1" w:rsidRPr="003E3D64">
        <w:rPr>
          <w:rtl/>
        </w:rPr>
        <w:t xml:space="preserve">در شبهات حکمیه تحریمیه </w:t>
      </w:r>
      <w:r w:rsidR="00D407A1" w:rsidRPr="003E3D64">
        <w:rPr>
          <w:rFonts w:ascii="Sakkal Majalla" w:hAnsi="Sakkal Majalla" w:cs="Sakkal Majalla" w:hint="cs"/>
          <w:rtl/>
        </w:rPr>
        <w:t>–</w:t>
      </w:r>
      <w:r w:rsidR="00D407A1" w:rsidRPr="003E3D64">
        <w:rPr>
          <w:rtl/>
        </w:rPr>
        <w:t>بر فرض جریان قاعده‌ی حل در شبهات</w:t>
      </w:r>
      <w:r w:rsidR="00A90F1A" w:rsidRPr="003E3D64">
        <w:rPr>
          <w:rtl/>
        </w:rPr>
        <w:t xml:space="preserve"> حکمیه تحریمیه</w:t>
      </w:r>
      <w:r w:rsidR="00D407A1" w:rsidRPr="003E3D64">
        <w:rPr>
          <w:rtl/>
        </w:rPr>
        <w:t>- بر عنوان شبهه ورود دارد زیرا شبهه یعنی «</w:t>
      </w:r>
      <w:r w:rsidR="00A90F1A" w:rsidRPr="003E3D64">
        <w:rPr>
          <w:rtl/>
        </w:rPr>
        <w:t>مشتبه بین حق و باطل</w:t>
      </w:r>
      <w:r w:rsidR="00D407A1" w:rsidRPr="003E3D64">
        <w:rPr>
          <w:rtl/>
        </w:rPr>
        <w:t xml:space="preserve">» </w:t>
      </w:r>
      <w:r w:rsidR="00A90F1A" w:rsidRPr="003E3D64">
        <w:rPr>
          <w:rtl/>
        </w:rPr>
        <w:t xml:space="preserve">وقتی امام علیه السلام بفرمایند: </w:t>
      </w:r>
      <w:r w:rsidR="00D407A1" w:rsidRPr="003E3D64">
        <w:rPr>
          <w:rtl/>
        </w:rPr>
        <w:t xml:space="preserve">«بر تو حلال است </w:t>
      </w:r>
      <w:r w:rsidR="00D407A1" w:rsidRPr="003E3D64">
        <w:rPr>
          <w:rFonts w:ascii="Sakkal Majalla" w:hAnsi="Sakkal Majalla" w:cs="Sakkal Majalla" w:hint="cs"/>
          <w:rtl/>
        </w:rPr>
        <w:t>–</w:t>
      </w:r>
      <w:r w:rsidR="00D407A1" w:rsidRPr="003E3D64">
        <w:rPr>
          <w:rtl/>
        </w:rPr>
        <w:t>کما این که در شبهات موضوعیه فرمودند- دیگر شبهه‌ی بین حق و باطل نیست.</w:t>
      </w:r>
      <w:r w:rsidR="00745564" w:rsidRPr="003E3D64">
        <w:rPr>
          <w:rtl/>
        </w:rPr>
        <w:t>»</w:t>
      </w:r>
      <w:r w:rsidR="00D407A1" w:rsidRPr="003E3D64">
        <w:rPr>
          <w:rtl/>
        </w:rPr>
        <w:t xml:space="preserve"> خود امام علیه السلام وقتی انجام دادند دیگر معنا ندارد که گفته شود</w:t>
      </w:r>
      <w:r w:rsidR="00745564" w:rsidRPr="003E3D64">
        <w:rPr>
          <w:rtl/>
        </w:rPr>
        <w:t xml:space="preserve"> «من شبهه </w:t>
      </w:r>
      <w:r w:rsidR="00745564" w:rsidRPr="003E3D64">
        <w:rPr>
          <w:rFonts w:ascii="Sakkal Majalla" w:hAnsi="Sakkal Majalla" w:cs="Sakkal Majalla" w:hint="cs"/>
          <w:rtl/>
        </w:rPr>
        <w:t>–</w:t>
      </w:r>
      <w:r w:rsidR="00745564" w:rsidRPr="003E3D64">
        <w:rPr>
          <w:rtl/>
        </w:rPr>
        <w:t xml:space="preserve"> یعنی </w:t>
      </w:r>
      <w:r w:rsidR="00D407A1" w:rsidRPr="003E3D64">
        <w:rPr>
          <w:rtl/>
        </w:rPr>
        <w:t>شبهه بین حق و باطل</w:t>
      </w:r>
      <w:r w:rsidR="00745564" w:rsidRPr="003E3D64">
        <w:rPr>
          <w:rtl/>
        </w:rPr>
        <w:t xml:space="preserve">- دارم. </w:t>
      </w:r>
      <w:r w:rsidR="00D407A1" w:rsidRPr="003E3D64">
        <w:rPr>
          <w:rtl/>
        </w:rPr>
        <w:t>بلکه و</w:t>
      </w:r>
      <w:r w:rsidR="00745564" w:rsidRPr="003E3D64">
        <w:rPr>
          <w:rtl/>
        </w:rPr>
        <w:t>قتی ایشان عمل کردند یعنی حق است.</w:t>
      </w:r>
      <w:r w:rsidR="00D407A1" w:rsidRPr="003E3D64">
        <w:rPr>
          <w:rtl/>
        </w:rPr>
        <w:t xml:space="preserve"> </w:t>
      </w:r>
      <w:r w:rsidR="00E66A3D" w:rsidRPr="003E3D64">
        <w:rPr>
          <w:rtl/>
        </w:rPr>
        <w:t xml:space="preserve">لذا هیچ‌کس بر ورود قاعده‌ی حل در شبهات موضوعیه بر </w:t>
      </w:r>
      <w:r w:rsidR="00745564" w:rsidRPr="003E3D64">
        <w:rPr>
          <w:rtl/>
        </w:rPr>
        <w:t>«قف عند الشبهة» تردید</w:t>
      </w:r>
      <w:r w:rsidR="00E66A3D" w:rsidRPr="003E3D64">
        <w:rPr>
          <w:rtl/>
        </w:rPr>
        <w:t xml:space="preserve"> ندارد. </w:t>
      </w:r>
    </w:p>
    <w:p w14:paraId="134A5026" w14:textId="0ADC6634" w:rsidR="00D3474A" w:rsidRPr="003E3D64" w:rsidRDefault="006F2A17" w:rsidP="00443E61">
      <w:pPr>
        <w:pStyle w:val="NoSpacing"/>
        <w:jc w:val="both"/>
        <w:rPr>
          <w:rtl/>
        </w:rPr>
      </w:pPr>
      <w:r>
        <w:rPr>
          <w:rFonts w:hint="cs"/>
          <w:rtl/>
        </w:rPr>
        <w:t xml:space="preserve">و این با </w:t>
      </w:r>
      <w:r w:rsidR="00D708FE" w:rsidRPr="003E3D64">
        <w:rPr>
          <w:rtl/>
        </w:rPr>
        <w:t xml:space="preserve">حدیث رفع </w:t>
      </w:r>
      <w:r>
        <w:rPr>
          <w:rFonts w:hint="cs"/>
          <w:rtl/>
        </w:rPr>
        <w:t xml:space="preserve">فرق دارد که درآن </w:t>
      </w:r>
      <w:r w:rsidR="00D708FE" w:rsidRPr="003E3D64">
        <w:rPr>
          <w:rtl/>
        </w:rPr>
        <w:t xml:space="preserve">خود «ما لایعلمون» بر تحریم واقعی مشکوک تطبیق داده شد و گفته شد «تحریم واقعی مشکوک مما لایعلمون است فهو مرفوع ای لایجب الاحتیاط» لذا دلیل وجوب احتیاط </w:t>
      </w:r>
      <w:r w:rsidR="00D3474A" w:rsidRPr="003E3D64">
        <w:rPr>
          <w:rtl/>
        </w:rPr>
        <w:t>مخصص یا معارض با حدیث رفع است</w:t>
      </w:r>
      <w:r w:rsidR="006A68D5">
        <w:rPr>
          <w:rFonts w:hint="cs"/>
          <w:rtl/>
        </w:rPr>
        <w:t>.</w:t>
      </w:r>
      <w:r w:rsidR="00AC01AB" w:rsidRPr="003E3D64">
        <w:rPr>
          <w:rStyle w:val="FootnoteReference"/>
          <w:rtl/>
        </w:rPr>
        <w:footnoteReference w:id="7"/>
      </w:r>
      <w:r w:rsidR="00D3474A" w:rsidRPr="003E3D64">
        <w:rPr>
          <w:rtl/>
        </w:rPr>
        <w:t xml:space="preserve"> </w:t>
      </w:r>
    </w:p>
    <w:p w14:paraId="37C49C44" w14:textId="325BA61C" w:rsidR="00F41538" w:rsidRPr="003E3D64" w:rsidRDefault="00F41538" w:rsidP="00443E61">
      <w:pPr>
        <w:pStyle w:val="NoSpacing"/>
        <w:jc w:val="both"/>
        <w:rPr>
          <w:rtl/>
        </w:rPr>
      </w:pPr>
      <w:r w:rsidRPr="003E3D64">
        <w:rPr>
          <w:rtl/>
        </w:rPr>
        <w:t>به نظر ما این جواب درست است.</w:t>
      </w:r>
    </w:p>
    <w:p w14:paraId="591D0602" w14:textId="7C06ADB6" w:rsidR="00D708FE" w:rsidRPr="003E3D64" w:rsidRDefault="00F41538" w:rsidP="00443E61">
      <w:pPr>
        <w:pStyle w:val="Heading3"/>
        <w:rPr>
          <w:rtl/>
        </w:rPr>
      </w:pPr>
      <w:bookmarkStart w:id="11" w:name="_Toc185080557"/>
      <w:r w:rsidRPr="003E3D64">
        <w:rPr>
          <w:rtl/>
        </w:rPr>
        <w:lastRenderedPageBreak/>
        <w:t>اشکالات</w:t>
      </w:r>
      <w:r w:rsidR="00D708FE" w:rsidRPr="003E3D64">
        <w:rPr>
          <w:rtl/>
        </w:rPr>
        <w:t xml:space="preserve"> آیت الله سیستانی حفظه الله </w:t>
      </w:r>
      <w:r w:rsidRPr="003E3D64">
        <w:rPr>
          <w:rtl/>
        </w:rPr>
        <w:t>نسبت به جواب سوم</w:t>
      </w:r>
      <w:bookmarkEnd w:id="11"/>
    </w:p>
    <w:p w14:paraId="53C0D359" w14:textId="13F2B659" w:rsidR="004A19E9" w:rsidRPr="003E3D64" w:rsidRDefault="00500585" w:rsidP="00443E61">
      <w:pPr>
        <w:pStyle w:val="NoSpacing"/>
        <w:jc w:val="both"/>
        <w:rPr>
          <w:rtl/>
        </w:rPr>
      </w:pPr>
      <w:r w:rsidRPr="003E3D64">
        <w:rPr>
          <w:rtl/>
        </w:rPr>
        <w:t>آیت الله سیستانی حفظه الله فرموده‌ان</w:t>
      </w:r>
      <w:r w:rsidR="00D708FE" w:rsidRPr="003E3D64">
        <w:rPr>
          <w:rtl/>
        </w:rPr>
        <w:t xml:space="preserve">د: اولا: این که گفته شود «شبهه» آن چیزی است که حتی حکم ظاهری آن </w:t>
      </w:r>
      <w:r w:rsidR="00AE6A3B" w:rsidRPr="003E3D64">
        <w:rPr>
          <w:rtl/>
        </w:rPr>
        <w:t xml:space="preserve">نیز </w:t>
      </w:r>
      <w:r w:rsidR="00D708FE" w:rsidRPr="003E3D64">
        <w:rPr>
          <w:rtl/>
        </w:rPr>
        <w:t xml:space="preserve">معلوم نیست، </w:t>
      </w:r>
      <w:r w:rsidR="006A68D5">
        <w:rPr>
          <w:rFonts w:hint="cs"/>
          <w:rtl/>
        </w:rPr>
        <w:t>خلاف ظاهر است و</w:t>
      </w:r>
      <w:r w:rsidR="00302A58" w:rsidRPr="003E3D64">
        <w:rPr>
          <w:rtl/>
        </w:rPr>
        <w:t xml:space="preserve"> ظاهر آن </w:t>
      </w:r>
      <w:r w:rsidRPr="003E3D64">
        <w:rPr>
          <w:rtl/>
        </w:rPr>
        <w:t>«شبهه بین حلال و حرام واقعی»</w:t>
      </w:r>
      <w:r w:rsidR="00302A58" w:rsidRPr="003E3D64">
        <w:rPr>
          <w:rtl/>
        </w:rPr>
        <w:t xml:space="preserve"> است.</w:t>
      </w:r>
      <w:r w:rsidRPr="003E3D64">
        <w:rPr>
          <w:rtl/>
        </w:rPr>
        <w:t xml:space="preserve"> ثانیا: </w:t>
      </w:r>
      <w:r w:rsidR="00E1196F" w:rsidRPr="003E3D64">
        <w:rPr>
          <w:rtl/>
        </w:rPr>
        <w:t>لازمه‌ی این</w:t>
      </w:r>
      <w:r w:rsidR="00302A58" w:rsidRPr="003E3D64">
        <w:rPr>
          <w:rtl/>
        </w:rPr>
        <w:t xml:space="preserve"> که مراد از شبهه چیزی باشد که حتی حکم ظاهری آن نیز معلوم نیست، عدم وجود مورد برای</w:t>
      </w:r>
      <w:r w:rsidR="00E1196F" w:rsidRPr="003E3D64">
        <w:rPr>
          <w:rtl/>
        </w:rPr>
        <w:t xml:space="preserve"> «قف عند الشبهه» </w:t>
      </w:r>
      <w:r w:rsidR="00302A58" w:rsidRPr="003E3D64">
        <w:rPr>
          <w:rtl/>
        </w:rPr>
        <w:t>است</w:t>
      </w:r>
      <w:r w:rsidR="004A19E9" w:rsidRPr="003E3D64">
        <w:rPr>
          <w:rtl/>
        </w:rPr>
        <w:t xml:space="preserve"> زیرا در هر مورد </w:t>
      </w:r>
      <w:r w:rsidR="00E1196F" w:rsidRPr="003E3D64">
        <w:rPr>
          <w:rtl/>
        </w:rPr>
        <w:t>یا حکم ظاهری</w:t>
      </w:r>
      <w:r w:rsidR="004A19E9" w:rsidRPr="003E3D64">
        <w:rPr>
          <w:rtl/>
        </w:rPr>
        <w:t xml:space="preserve"> ترخیصی </w:t>
      </w:r>
      <w:r w:rsidR="004E7CBB">
        <w:rPr>
          <w:rFonts w:hint="cs"/>
          <w:rtl/>
        </w:rPr>
        <w:t>-</w:t>
      </w:r>
      <w:r w:rsidR="004A19E9" w:rsidRPr="003E3D64">
        <w:rPr>
          <w:rtl/>
        </w:rPr>
        <w:t>ولو برائت عقلیه</w:t>
      </w:r>
      <w:r w:rsidR="004E7CBB">
        <w:rPr>
          <w:rFonts w:hint="cs"/>
          <w:rtl/>
        </w:rPr>
        <w:t>-</w:t>
      </w:r>
      <w:r w:rsidR="004A19E9" w:rsidRPr="003E3D64">
        <w:rPr>
          <w:rtl/>
        </w:rPr>
        <w:t xml:space="preserve"> معلوم است و یا حکم ظاهری</w:t>
      </w:r>
      <w:r w:rsidR="00E1196F" w:rsidRPr="003E3D64">
        <w:rPr>
          <w:rtl/>
        </w:rPr>
        <w:t xml:space="preserve"> تنجیزی</w:t>
      </w:r>
      <w:r w:rsidR="004A19E9" w:rsidRPr="003E3D64">
        <w:rPr>
          <w:rtl/>
        </w:rPr>
        <w:t xml:space="preserve"> </w:t>
      </w:r>
      <w:r w:rsidR="004E7CBB">
        <w:rPr>
          <w:rFonts w:hint="cs"/>
          <w:rtl/>
        </w:rPr>
        <w:t>-</w:t>
      </w:r>
      <w:r w:rsidR="004A19E9" w:rsidRPr="003E3D64">
        <w:rPr>
          <w:rtl/>
        </w:rPr>
        <w:t>ولو وجوب احتیاط</w:t>
      </w:r>
      <w:r w:rsidR="004E7CBB">
        <w:rPr>
          <w:rFonts w:hint="cs"/>
          <w:rtl/>
        </w:rPr>
        <w:t>-</w:t>
      </w:r>
      <w:r w:rsidR="004A19E9" w:rsidRPr="003E3D64">
        <w:rPr>
          <w:rtl/>
        </w:rPr>
        <w:t xml:space="preserve"> و </w:t>
      </w:r>
      <w:r w:rsidR="00E1196F" w:rsidRPr="003E3D64">
        <w:rPr>
          <w:rtl/>
        </w:rPr>
        <w:t xml:space="preserve">موردی </w:t>
      </w:r>
      <w:r w:rsidR="004A19E9" w:rsidRPr="003E3D64">
        <w:rPr>
          <w:rtl/>
        </w:rPr>
        <w:t>وجود ندارد</w:t>
      </w:r>
      <w:r w:rsidR="00E1196F" w:rsidRPr="003E3D64">
        <w:rPr>
          <w:rtl/>
        </w:rPr>
        <w:t xml:space="preserve"> که حکم ظاهری آن</w:t>
      </w:r>
      <w:r w:rsidR="004A19E9" w:rsidRPr="003E3D64">
        <w:rPr>
          <w:rtl/>
        </w:rPr>
        <w:t xml:space="preserve"> نیز معلوم نباشد. </w:t>
      </w:r>
    </w:p>
    <w:p w14:paraId="235466B8" w14:textId="76CEABE2" w:rsidR="004A19E9" w:rsidRPr="003E3D64" w:rsidRDefault="004A19E9" w:rsidP="00443E61">
      <w:pPr>
        <w:pStyle w:val="NoSpacing"/>
        <w:jc w:val="both"/>
        <w:rPr>
          <w:rtl/>
        </w:rPr>
      </w:pPr>
      <w:r w:rsidRPr="003E3D64">
        <w:rPr>
          <w:rtl/>
        </w:rPr>
        <w:t xml:space="preserve">ان قلت: </w:t>
      </w:r>
      <w:r w:rsidR="00E1196F" w:rsidRPr="003E3D64">
        <w:rPr>
          <w:rtl/>
        </w:rPr>
        <w:t>مراد</w:t>
      </w:r>
      <w:r w:rsidRPr="003E3D64">
        <w:rPr>
          <w:rtl/>
        </w:rPr>
        <w:t xml:space="preserve"> از </w:t>
      </w:r>
      <w:r w:rsidR="00E1196F" w:rsidRPr="003E3D64">
        <w:rPr>
          <w:rtl/>
        </w:rPr>
        <w:t xml:space="preserve"> </w:t>
      </w:r>
      <w:r w:rsidRPr="003E3D64">
        <w:rPr>
          <w:rtl/>
        </w:rPr>
        <w:t xml:space="preserve">شبهه </w:t>
      </w:r>
      <w:r w:rsidR="00E1196F" w:rsidRPr="003E3D64">
        <w:rPr>
          <w:rtl/>
        </w:rPr>
        <w:t xml:space="preserve">آن چیزی </w:t>
      </w:r>
      <w:r w:rsidRPr="003E3D64">
        <w:rPr>
          <w:rtl/>
        </w:rPr>
        <w:t>که حکم ظاهری شرعی آن معلوم نیست و کار</w:t>
      </w:r>
      <w:r w:rsidR="004E7CBB">
        <w:rPr>
          <w:rFonts w:hint="cs"/>
          <w:rtl/>
        </w:rPr>
        <w:t>ی</w:t>
      </w:r>
      <w:r w:rsidRPr="003E3D64">
        <w:rPr>
          <w:rtl/>
        </w:rPr>
        <w:t xml:space="preserve"> به حکم ظاهری عقلی آن نداریم لذا بعد از جریان قاعده‌ی حل شرب تتن حلال بیّن می‌شود</w:t>
      </w:r>
      <w:r w:rsidR="00963852" w:rsidRPr="003E3D64">
        <w:rPr>
          <w:rtl/>
        </w:rPr>
        <w:t xml:space="preserve"> و از شبهه</w:t>
      </w:r>
      <w:r w:rsidRPr="003E3D64">
        <w:rPr>
          <w:rtl/>
        </w:rPr>
        <w:t xml:space="preserve"> بودن</w:t>
      </w:r>
      <w:r w:rsidR="00963852" w:rsidRPr="003E3D64">
        <w:rPr>
          <w:rtl/>
        </w:rPr>
        <w:t xml:space="preserve"> خارج می‌شود</w:t>
      </w:r>
      <w:r w:rsidRPr="003E3D64">
        <w:rPr>
          <w:rtl/>
        </w:rPr>
        <w:t>.</w:t>
      </w:r>
    </w:p>
    <w:p w14:paraId="24F16E64" w14:textId="51F4107D" w:rsidR="00500585" w:rsidRPr="003E3D64" w:rsidRDefault="004A19E9" w:rsidP="00443E61">
      <w:pPr>
        <w:pStyle w:val="NoSpacing"/>
        <w:jc w:val="both"/>
        <w:rPr>
          <w:rtl/>
        </w:rPr>
      </w:pPr>
      <w:r w:rsidRPr="003E3D64">
        <w:rPr>
          <w:rtl/>
        </w:rPr>
        <w:t xml:space="preserve">قلت: </w:t>
      </w:r>
      <w:r w:rsidR="002809C0" w:rsidRPr="003E3D64">
        <w:rPr>
          <w:rtl/>
        </w:rPr>
        <w:t xml:space="preserve">این </w:t>
      </w:r>
      <w:r w:rsidRPr="003E3D64">
        <w:rPr>
          <w:rtl/>
        </w:rPr>
        <w:t>کلام نیز تمام نیست زیرا</w:t>
      </w:r>
      <w:r w:rsidR="002809C0" w:rsidRPr="003E3D64">
        <w:rPr>
          <w:rtl/>
        </w:rPr>
        <w:t xml:space="preserve"> اولا: </w:t>
      </w:r>
      <w:r w:rsidRPr="003E3D64">
        <w:rPr>
          <w:rtl/>
        </w:rPr>
        <w:t xml:space="preserve">قاعده‌ی حل </w:t>
      </w:r>
      <w:r w:rsidR="002809C0" w:rsidRPr="003E3D64">
        <w:rPr>
          <w:rtl/>
        </w:rPr>
        <w:t xml:space="preserve">در شبهات حکمیه تحریمیه </w:t>
      </w:r>
      <w:r w:rsidR="00963852" w:rsidRPr="003E3D64">
        <w:rPr>
          <w:rtl/>
        </w:rPr>
        <w:t xml:space="preserve">یا وجوبیه </w:t>
      </w:r>
      <w:r w:rsidRPr="003E3D64">
        <w:rPr>
          <w:rtl/>
        </w:rPr>
        <w:t xml:space="preserve">جاری نمی‌شود بلکه برائت جاری می‌شود که مفاد آن فقط نفی تنجز تکلیف واقعی مشکوک است و </w:t>
      </w:r>
      <w:r w:rsidR="00963852" w:rsidRPr="003E3D64">
        <w:rPr>
          <w:rtl/>
        </w:rPr>
        <w:t xml:space="preserve">اثبات حلیت ظاهریه نمی‌کند. </w:t>
      </w:r>
    </w:p>
    <w:p w14:paraId="5D24A8BA" w14:textId="361B5338" w:rsidR="00963852" w:rsidRPr="003E3D64" w:rsidRDefault="00963852" w:rsidP="00443E61">
      <w:pPr>
        <w:pStyle w:val="NoSpacing"/>
        <w:jc w:val="both"/>
        <w:rPr>
          <w:rtl/>
        </w:rPr>
      </w:pPr>
      <w:r w:rsidRPr="003E3D64">
        <w:rPr>
          <w:rtl/>
        </w:rPr>
        <w:t xml:space="preserve">ثانیا: </w:t>
      </w:r>
      <w:r w:rsidR="00101E6D" w:rsidRPr="003E3D64">
        <w:rPr>
          <w:rtl/>
        </w:rPr>
        <w:t>بر فرض جریان قاعده‌ی حل در شبهات حکمیه ولی آن ظهور در جعل حلیت ظاهر</w:t>
      </w:r>
      <w:r w:rsidR="00E76366" w:rsidRPr="003E3D64">
        <w:rPr>
          <w:rtl/>
        </w:rPr>
        <w:t xml:space="preserve">یه ندارد بلکه آن یک بیان ادبی است. </w:t>
      </w:r>
    </w:p>
    <w:p w14:paraId="6269BC76" w14:textId="53E4332C" w:rsidR="00101E6D" w:rsidRPr="003E3D64" w:rsidRDefault="006856C5" w:rsidP="00443E61">
      <w:pPr>
        <w:pStyle w:val="NoSpacing"/>
        <w:jc w:val="both"/>
        <w:rPr>
          <w:rtl/>
        </w:rPr>
      </w:pPr>
      <w:r>
        <w:rPr>
          <w:rtl/>
        </w:rPr>
        <w:t>توضیح</w:t>
      </w:r>
      <w:r>
        <w:rPr>
          <w:rFonts w:hint="cs"/>
          <w:rtl/>
        </w:rPr>
        <w:t>،</w:t>
      </w:r>
      <w:r>
        <w:rPr>
          <w:rtl/>
        </w:rPr>
        <w:t xml:space="preserve"> آن</w:t>
      </w:r>
      <w:r w:rsidR="00644741" w:rsidRPr="003E3D64">
        <w:rPr>
          <w:rtl/>
        </w:rPr>
        <w:t xml:space="preserve">که دو قسم حکومت وجود دارد: قسم اول: </w:t>
      </w:r>
      <w:r w:rsidR="00101E6D" w:rsidRPr="003E3D64">
        <w:rPr>
          <w:rtl/>
        </w:rPr>
        <w:t>حکومت قانونیه</w:t>
      </w:r>
      <w:r w:rsidR="00E82C1A" w:rsidRPr="003E3D64">
        <w:rPr>
          <w:rtl/>
        </w:rPr>
        <w:t>:</w:t>
      </w:r>
      <w:r w:rsidR="00101E6D" w:rsidRPr="003E3D64">
        <w:rPr>
          <w:rtl/>
        </w:rPr>
        <w:t xml:space="preserve"> یعنی حکومت ثبوتیه یعنی در مقام ثبوت اعتبار می‌کند که </w:t>
      </w:r>
      <w:r w:rsidR="00E82C1A" w:rsidRPr="003E3D64">
        <w:rPr>
          <w:rtl/>
        </w:rPr>
        <w:t xml:space="preserve">مثلا </w:t>
      </w:r>
      <w:r w:rsidR="00101E6D" w:rsidRPr="003E3D64">
        <w:rPr>
          <w:rtl/>
        </w:rPr>
        <w:t>«</w:t>
      </w:r>
      <w:r w:rsidR="00E82C1A" w:rsidRPr="003E3D64">
        <w:rPr>
          <w:rtl/>
        </w:rPr>
        <w:t xml:space="preserve">زنی که با مردی ازدواج موقت کند </w:t>
      </w:r>
      <w:r w:rsidR="00B01665" w:rsidRPr="003E3D64">
        <w:rPr>
          <w:rtl/>
        </w:rPr>
        <w:t>زوجه‌ی او است</w:t>
      </w:r>
      <w:r w:rsidR="00101E6D" w:rsidRPr="003E3D64">
        <w:rPr>
          <w:rtl/>
        </w:rPr>
        <w:t>»</w:t>
      </w:r>
      <w:r>
        <w:rPr>
          <w:rtl/>
        </w:rPr>
        <w:t xml:space="preserve"> زو</w:t>
      </w:r>
      <w:r>
        <w:rPr>
          <w:rFonts w:hint="cs"/>
          <w:rtl/>
        </w:rPr>
        <w:t>ج</w:t>
      </w:r>
      <w:r w:rsidR="00B01665" w:rsidRPr="003E3D64">
        <w:rPr>
          <w:rtl/>
        </w:rPr>
        <w:t xml:space="preserve">یت در این جا اعتبار ثبوتی شده و </w:t>
      </w:r>
      <w:r w:rsidR="00101E6D" w:rsidRPr="003E3D64">
        <w:rPr>
          <w:rtl/>
        </w:rPr>
        <w:t xml:space="preserve">آثار نیز دارد. </w:t>
      </w:r>
    </w:p>
    <w:p w14:paraId="0D6FF35B" w14:textId="06FCB0D3" w:rsidR="00101E6D" w:rsidRPr="003E3D64" w:rsidRDefault="008C1238" w:rsidP="00443E61">
      <w:pPr>
        <w:pStyle w:val="NoSpacing"/>
        <w:jc w:val="both"/>
        <w:rPr>
          <w:rtl/>
        </w:rPr>
      </w:pPr>
      <w:r w:rsidRPr="003E3D64">
        <w:rPr>
          <w:rtl/>
        </w:rPr>
        <w:t xml:space="preserve">قسم دوم: </w:t>
      </w:r>
      <w:r w:rsidR="00101E6D" w:rsidRPr="003E3D64">
        <w:rPr>
          <w:rtl/>
        </w:rPr>
        <w:t>حکوم</w:t>
      </w:r>
      <w:r w:rsidRPr="003E3D64">
        <w:rPr>
          <w:rtl/>
        </w:rPr>
        <w:t>ت ادبیه: آن به معنای حکومت اثباتیه و</w:t>
      </w:r>
      <w:r w:rsidR="00101E6D" w:rsidRPr="003E3D64">
        <w:rPr>
          <w:rtl/>
        </w:rPr>
        <w:t xml:space="preserve"> صرف تفنن در عبارت</w:t>
      </w:r>
      <w:r w:rsidRPr="003E3D64">
        <w:rPr>
          <w:rtl/>
        </w:rPr>
        <w:t xml:space="preserve"> است.</w:t>
      </w:r>
    </w:p>
    <w:p w14:paraId="1AD7A089" w14:textId="5032D8A9" w:rsidR="00101E6D" w:rsidRPr="003E3D64" w:rsidRDefault="00660AFA" w:rsidP="00443E61">
      <w:pPr>
        <w:pStyle w:val="NoSpacing"/>
        <w:jc w:val="both"/>
        <w:rPr>
          <w:rtl/>
        </w:rPr>
      </w:pPr>
      <w:r w:rsidRPr="003E3D64">
        <w:rPr>
          <w:rtl/>
        </w:rPr>
        <w:t>اگر مفاد «کل شیء لک حلال» حکومت قانونیه و ثبوتیه بود یعنی شارع اعتبار قانون</w:t>
      </w:r>
      <w:r w:rsidR="000C4097" w:rsidRPr="003E3D64">
        <w:rPr>
          <w:rtl/>
        </w:rPr>
        <w:t>ی حلیت در مشکوک الحرمة کرده بود، شرب تتن بعد از جریان قاعده‌ی حل در آن حلال ظاهری بیّن خواهد بود</w:t>
      </w:r>
      <w:r w:rsidR="00101E6D" w:rsidRPr="003E3D64">
        <w:rPr>
          <w:rtl/>
        </w:rPr>
        <w:t xml:space="preserve"> ولی </w:t>
      </w:r>
      <w:r w:rsidR="00C167E1" w:rsidRPr="003E3D64">
        <w:rPr>
          <w:rtl/>
        </w:rPr>
        <w:t xml:space="preserve">قاعده‌ی حل </w:t>
      </w:r>
      <w:r w:rsidR="00101E6D" w:rsidRPr="003E3D64">
        <w:rPr>
          <w:rtl/>
        </w:rPr>
        <w:t>ظهور در حکومت قانو</w:t>
      </w:r>
      <w:r w:rsidR="00C167E1" w:rsidRPr="003E3D64">
        <w:rPr>
          <w:rtl/>
        </w:rPr>
        <w:t>نیه ندارد بلکه حکومت ادبیه است یعنی به غرض نفی تنجز حرمت مشکوک گفت</w:t>
      </w:r>
      <w:r w:rsidR="006856C5">
        <w:rPr>
          <w:rFonts w:hint="cs"/>
          <w:rtl/>
        </w:rPr>
        <w:t>ه</w:t>
      </w:r>
      <w:r w:rsidR="00C167E1" w:rsidRPr="003E3D64">
        <w:rPr>
          <w:rtl/>
        </w:rPr>
        <w:t xml:space="preserve"> «</w:t>
      </w:r>
      <w:r w:rsidR="00101E6D" w:rsidRPr="003E3D64">
        <w:rPr>
          <w:rtl/>
        </w:rPr>
        <w:t xml:space="preserve">کانّه </w:t>
      </w:r>
      <w:r w:rsidR="00C167E1" w:rsidRPr="003E3D64">
        <w:rPr>
          <w:rtl/>
        </w:rPr>
        <w:t xml:space="preserve">آن </w:t>
      </w:r>
      <w:r w:rsidR="00101E6D" w:rsidRPr="003E3D64">
        <w:rPr>
          <w:rtl/>
        </w:rPr>
        <w:t>حلال است</w:t>
      </w:r>
      <w:r w:rsidR="00C167E1" w:rsidRPr="003E3D64">
        <w:rPr>
          <w:rtl/>
        </w:rPr>
        <w:t>»</w:t>
      </w:r>
      <w:r w:rsidR="00DA5773">
        <w:rPr>
          <w:rtl/>
        </w:rPr>
        <w:t xml:space="preserve"> یعنی حرام بودن آن منجّز </w:t>
      </w:r>
      <w:r w:rsidR="00DA5773">
        <w:rPr>
          <w:rFonts w:hint="cs"/>
          <w:rtl/>
        </w:rPr>
        <w:t>نی</w:t>
      </w:r>
      <w:r w:rsidR="00101E6D" w:rsidRPr="003E3D64">
        <w:rPr>
          <w:rtl/>
        </w:rPr>
        <w:t>ست</w:t>
      </w:r>
      <w:r w:rsidR="00F41538" w:rsidRPr="003E3D64">
        <w:rPr>
          <w:rtl/>
        </w:rPr>
        <w:t xml:space="preserve"> </w:t>
      </w:r>
      <w:r w:rsidR="006856C5">
        <w:rPr>
          <w:rFonts w:hint="cs"/>
          <w:rtl/>
        </w:rPr>
        <w:t xml:space="preserve">و </w:t>
      </w:r>
      <w:r w:rsidR="00F41538" w:rsidRPr="003E3D64">
        <w:rPr>
          <w:rtl/>
        </w:rPr>
        <w:t>اثر عقلی حرام بودن بر آن بار نمی‌شود و بیش از این از آن استفاده نمی‌شود.</w:t>
      </w:r>
      <w:r w:rsidR="00101E6D" w:rsidRPr="003E3D64">
        <w:rPr>
          <w:rtl/>
        </w:rPr>
        <w:t xml:space="preserve"> نه این که حلال بودن</w:t>
      </w:r>
      <w:r w:rsidR="007F04FB" w:rsidRPr="003E3D64">
        <w:rPr>
          <w:rtl/>
        </w:rPr>
        <w:t xml:space="preserve"> برای آن اعتبار شده باشد</w:t>
      </w:r>
      <w:r w:rsidR="00101E6D" w:rsidRPr="003E3D64">
        <w:rPr>
          <w:rtl/>
        </w:rPr>
        <w:t xml:space="preserve">. </w:t>
      </w:r>
    </w:p>
    <w:p w14:paraId="2BC2D318" w14:textId="67D89CDD" w:rsidR="007A591C" w:rsidRDefault="00F41538" w:rsidP="00443E61">
      <w:pPr>
        <w:pStyle w:val="NoSpacing"/>
        <w:jc w:val="both"/>
        <w:rPr>
          <w:rtl/>
        </w:rPr>
      </w:pPr>
      <w:r w:rsidRPr="003E3D64">
        <w:rPr>
          <w:rtl/>
        </w:rPr>
        <w:t>ایشان در ادامه فرموده‌اند:</w:t>
      </w:r>
      <w:r w:rsidR="00DA5773">
        <w:rPr>
          <w:rFonts w:hint="cs"/>
          <w:rtl/>
        </w:rPr>
        <w:t xml:space="preserve"> </w:t>
      </w:r>
      <w:r w:rsidR="00397209" w:rsidRPr="003E3D64">
        <w:rPr>
          <w:rtl/>
        </w:rPr>
        <w:t xml:space="preserve">«قف عند الشبهه» </w:t>
      </w:r>
      <w:r w:rsidRPr="003E3D64">
        <w:rPr>
          <w:rtl/>
        </w:rPr>
        <w:t>در شبهات وجوبیه جاری نمی‌شود و مختص به شبهات تحریمیه است. زیرا در شبهات وجوبیه مثل شک در وجوب غسل جمعه</w:t>
      </w:r>
      <w:r w:rsidR="00397209" w:rsidRPr="003E3D64">
        <w:rPr>
          <w:rtl/>
        </w:rPr>
        <w:t xml:space="preserve"> تعبیر به «قف» نمی‌شود</w:t>
      </w:r>
      <w:r w:rsidR="00DA5773">
        <w:rPr>
          <w:rFonts w:hint="cs"/>
          <w:rtl/>
        </w:rPr>
        <w:t>.</w:t>
      </w:r>
      <w:r w:rsidR="00397209" w:rsidRPr="003E3D64">
        <w:rPr>
          <w:rtl/>
        </w:rPr>
        <w:t xml:space="preserve"> بلکه </w:t>
      </w:r>
      <w:r w:rsidR="00DA5773">
        <w:rPr>
          <w:rFonts w:hint="cs"/>
          <w:rtl/>
        </w:rPr>
        <w:t>باید مثلا بگویند:</w:t>
      </w:r>
      <w:r w:rsidR="00397209" w:rsidRPr="003E3D64">
        <w:rPr>
          <w:rtl/>
        </w:rPr>
        <w:t xml:space="preserve"> «</w:t>
      </w:r>
      <w:r w:rsidR="00170AC5" w:rsidRPr="003E3D64">
        <w:rPr>
          <w:rtl/>
        </w:rPr>
        <w:t>اسرع و بادر الی غسل الجمعة»</w:t>
      </w:r>
      <w:r w:rsidRPr="003E3D64">
        <w:rPr>
          <w:rtl/>
        </w:rPr>
        <w:t>.</w:t>
      </w:r>
      <w:r w:rsidR="00170AC5" w:rsidRPr="003E3D64">
        <w:rPr>
          <w:rtl/>
        </w:rPr>
        <w:t xml:space="preserve"> </w:t>
      </w:r>
    </w:p>
    <w:p w14:paraId="274320BF" w14:textId="4EC1AFD6" w:rsidR="00DA5773" w:rsidRPr="003E3D64" w:rsidRDefault="00DA5773" w:rsidP="00443E61">
      <w:pPr>
        <w:pStyle w:val="Heading3"/>
        <w:rPr>
          <w:rtl/>
        </w:rPr>
      </w:pPr>
      <w:bookmarkStart w:id="12" w:name="_Toc185080558"/>
      <w:r>
        <w:rPr>
          <w:rFonts w:hint="cs"/>
          <w:rtl/>
        </w:rPr>
        <w:lastRenderedPageBreak/>
        <w:t>پاسخ به اشکالات آیت الله سیستانی</w:t>
      </w:r>
      <w:bookmarkEnd w:id="12"/>
    </w:p>
    <w:p w14:paraId="4BD97542" w14:textId="77777777" w:rsidR="00A322C6" w:rsidRDefault="007A591C" w:rsidP="00443E61">
      <w:pPr>
        <w:pStyle w:val="NoSpacing"/>
        <w:jc w:val="both"/>
        <w:rPr>
          <w:rtl/>
        </w:rPr>
      </w:pPr>
      <w:r w:rsidRPr="003E3D64">
        <w:rPr>
          <w:rtl/>
        </w:rPr>
        <w:t xml:space="preserve">این کلام تمام نیست. البته </w:t>
      </w:r>
      <w:r w:rsidR="00C46D19">
        <w:rPr>
          <w:rFonts w:hint="cs"/>
          <w:rtl/>
        </w:rPr>
        <w:t xml:space="preserve">قبول داریم که </w:t>
      </w:r>
      <w:r w:rsidRPr="003E3D64">
        <w:rPr>
          <w:rtl/>
        </w:rPr>
        <w:t>برائت عقلیه عرفا مورد</w:t>
      </w:r>
      <w:r w:rsidR="00C46D19">
        <w:rPr>
          <w:rFonts w:hint="cs"/>
          <w:rtl/>
        </w:rPr>
        <w:t xml:space="preserve"> را</w:t>
      </w:r>
      <w:r w:rsidRPr="003E3D64">
        <w:rPr>
          <w:rtl/>
        </w:rPr>
        <w:t xml:space="preserve"> از </w:t>
      </w:r>
      <w:r w:rsidR="00C46D19">
        <w:rPr>
          <w:rFonts w:hint="cs"/>
          <w:rtl/>
        </w:rPr>
        <w:t>آنچه</w:t>
      </w:r>
      <w:r w:rsidR="00150939" w:rsidRPr="003E3D64">
        <w:rPr>
          <w:rtl/>
        </w:rPr>
        <w:t xml:space="preserve"> امام علیه السلام تعبیر به </w:t>
      </w:r>
      <w:r w:rsidR="00C46D19">
        <w:rPr>
          <w:rFonts w:hint="cs"/>
          <w:rtl/>
        </w:rPr>
        <w:t>شبهه</w:t>
      </w:r>
      <w:r w:rsidR="00C46D19">
        <w:rPr>
          <w:rtl/>
        </w:rPr>
        <w:t xml:space="preserve"> ک</w:t>
      </w:r>
      <w:r w:rsidR="00C46D19">
        <w:rPr>
          <w:rFonts w:hint="cs"/>
          <w:rtl/>
        </w:rPr>
        <w:t>ن</w:t>
      </w:r>
      <w:r w:rsidR="00150939" w:rsidRPr="003E3D64">
        <w:rPr>
          <w:rtl/>
        </w:rPr>
        <w:t xml:space="preserve">ند خارج و </w:t>
      </w:r>
      <w:r w:rsidRPr="003E3D64">
        <w:rPr>
          <w:rtl/>
        </w:rPr>
        <w:t xml:space="preserve">داخل در حلال بیّن </w:t>
      </w:r>
      <w:r w:rsidR="00150939" w:rsidRPr="003E3D64">
        <w:rPr>
          <w:rtl/>
        </w:rPr>
        <w:t>ن</w:t>
      </w:r>
      <w:r w:rsidR="00C46D19">
        <w:rPr>
          <w:rtl/>
        </w:rPr>
        <w:t xml:space="preserve">می‌کند </w:t>
      </w:r>
      <w:r w:rsidR="00C46D19">
        <w:rPr>
          <w:rFonts w:hint="cs"/>
          <w:rtl/>
        </w:rPr>
        <w:t>زیرا</w:t>
      </w:r>
      <w:r w:rsidRPr="003E3D64">
        <w:rPr>
          <w:rtl/>
        </w:rPr>
        <w:t xml:space="preserve"> ظاهر «</w:t>
      </w:r>
      <w:r w:rsidR="00150939" w:rsidRPr="003E3D64">
        <w:rPr>
          <w:rtl/>
        </w:rPr>
        <w:t>حلال بیّن</w:t>
      </w:r>
      <w:r w:rsidR="00C46D19">
        <w:rPr>
          <w:rFonts w:hint="cs"/>
          <w:rtl/>
        </w:rPr>
        <w:t>»</w:t>
      </w:r>
      <w:r w:rsidR="00150939" w:rsidRPr="003E3D64">
        <w:rPr>
          <w:rtl/>
        </w:rPr>
        <w:t xml:space="preserve"> آن چیزی است که حکم شرعی آن </w:t>
      </w:r>
      <w:r w:rsidR="00CB7917">
        <w:rPr>
          <w:rFonts w:hint="cs"/>
          <w:rtl/>
        </w:rPr>
        <w:t>حلال بیّن بودن</w:t>
      </w:r>
      <w:r w:rsidR="00150939" w:rsidRPr="003E3D64">
        <w:rPr>
          <w:rtl/>
        </w:rPr>
        <w:t xml:space="preserve"> است</w:t>
      </w:r>
      <w:r w:rsidR="00CB7917">
        <w:rPr>
          <w:rFonts w:hint="cs"/>
          <w:rtl/>
        </w:rPr>
        <w:t xml:space="preserve"> و ما آن را می‌دانیم</w:t>
      </w:r>
      <w:r w:rsidR="0009799D" w:rsidRPr="003E3D64">
        <w:rPr>
          <w:rtl/>
        </w:rPr>
        <w:t xml:space="preserve"> و حرام بیّن نیز آن چیزی است که حکم شرعی آن حرام</w:t>
      </w:r>
      <w:r w:rsidR="00CB7917">
        <w:rPr>
          <w:rFonts w:hint="cs"/>
          <w:rtl/>
        </w:rPr>
        <w:t>ی است که ما آن را می‌دانیم</w:t>
      </w:r>
      <w:r w:rsidR="0009799D" w:rsidRPr="003E3D64">
        <w:rPr>
          <w:rtl/>
        </w:rPr>
        <w:t>.</w:t>
      </w:r>
      <w:r w:rsidR="00DF3D1F" w:rsidRPr="003E3D64">
        <w:rPr>
          <w:rtl/>
        </w:rPr>
        <w:t xml:space="preserve"> و شبهات نیز آن چیزی است که حکم شرعی آن معلوم نیست و مردد بین حلال و حرام است.</w:t>
      </w:r>
      <w:r w:rsidRPr="003E3D64">
        <w:rPr>
          <w:rtl/>
        </w:rPr>
        <w:t xml:space="preserve"> </w:t>
      </w:r>
      <w:r w:rsidR="007C5A48" w:rsidRPr="003E3D64">
        <w:rPr>
          <w:rtl/>
        </w:rPr>
        <w:t>ولی وقتی خود شارع در مورد مثلا شرب تتن می‌گویند: «شرب تتن حلال ظاهری است» مصداق حلال بیّن خواهد شد.</w:t>
      </w:r>
    </w:p>
    <w:p w14:paraId="34FCBC39" w14:textId="77777777" w:rsidR="00A322C6" w:rsidRDefault="00290D70" w:rsidP="00443E61">
      <w:pPr>
        <w:pStyle w:val="NoSpacing"/>
        <w:jc w:val="both"/>
        <w:rPr>
          <w:rtl/>
        </w:rPr>
      </w:pPr>
      <w:r w:rsidRPr="003E3D64">
        <w:rPr>
          <w:rtl/>
        </w:rPr>
        <w:t xml:space="preserve"> </w:t>
      </w:r>
      <w:r w:rsidR="007A591C" w:rsidRPr="003E3D64">
        <w:rPr>
          <w:rtl/>
        </w:rPr>
        <w:t>اولا: ظاهر «کل شیء حلال» حکوم</w:t>
      </w:r>
      <w:r w:rsidR="007C5A48" w:rsidRPr="003E3D64">
        <w:rPr>
          <w:rtl/>
        </w:rPr>
        <w:t xml:space="preserve">ت </w:t>
      </w:r>
      <w:r w:rsidR="00CB7917">
        <w:rPr>
          <w:rtl/>
        </w:rPr>
        <w:t>قانونیه است و این که مفاد آن «ک</w:t>
      </w:r>
      <w:r w:rsidR="00CB7917">
        <w:rPr>
          <w:rFonts w:hint="cs"/>
          <w:rtl/>
        </w:rPr>
        <w:t>أ</w:t>
      </w:r>
      <w:r w:rsidR="007C5A48" w:rsidRPr="003E3D64">
        <w:rPr>
          <w:rtl/>
        </w:rPr>
        <w:t>نّه حلال است</w:t>
      </w:r>
      <w:r w:rsidR="005832A3" w:rsidRPr="003E3D64">
        <w:rPr>
          <w:rtl/>
        </w:rPr>
        <w:t>»</w:t>
      </w:r>
      <w:r w:rsidR="00A322C6">
        <w:rPr>
          <w:rFonts w:hint="cs"/>
          <w:rtl/>
        </w:rPr>
        <w:t xml:space="preserve"> باشد</w:t>
      </w:r>
      <w:r w:rsidR="005832A3" w:rsidRPr="003E3D64">
        <w:rPr>
          <w:rtl/>
        </w:rPr>
        <w:t xml:space="preserve"> خلاف ظاهر است بلکه مفاد آن اعتبار حلیت و</w:t>
      </w:r>
      <w:r w:rsidR="00046644" w:rsidRPr="003E3D64">
        <w:rPr>
          <w:rtl/>
        </w:rPr>
        <w:t xml:space="preserve"> ترخیص در آن است. </w:t>
      </w:r>
    </w:p>
    <w:p w14:paraId="6C291A4E" w14:textId="1B6C35D3" w:rsidR="007A591C" w:rsidRPr="003E3D64" w:rsidRDefault="00046644" w:rsidP="00443E61">
      <w:pPr>
        <w:pStyle w:val="NoSpacing"/>
        <w:jc w:val="both"/>
        <w:rPr>
          <w:rtl/>
        </w:rPr>
      </w:pPr>
      <w:r w:rsidRPr="003E3D64">
        <w:rPr>
          <w:rtl/>
        </w:rPr>
        <w:t xml:space="preserve">ثانیا: </w:t>
      </w:r>
      <w:r w:rsidR="005832A3" w:rsidRPr="003E3D64">
        <w:rPr>
          <w:rtl/>
        </w:rPr>
        <w:t>تعبیر</w:t>
      </w:r>
      <w:r w:rsidRPr="003E3D64">
        <w:rPr>
          <w:rtl/>
        </w:rPr>
        <w:t xml:space="preserve"> «حلال» و «رفع ما لایعلمون» از جهت شکل‌ظاهری مختلف هستند ولی</w:t>
      </w:r>
      <w:r w:rsidR="005832A3" w:rsidRPr="003E3D64">
        <w:rPr>
          <w:rtl/>
        </w:rPr>
        <w:t xml:space="preserve"> </w:t>
      </w:r>
      <w:r w:rsidR="007A591C" w:rsidRPr="003E3D64">
        <w:rPr>
          <w:rtl/>
        </w:rPr>
        <w:t xml:space="preserve">روح </w:t>
      </w:r>
      <w:r w:rsidRPr="003E3D64">
        <w:rPr>
          <w:rtl/>
        </w:rPr>
        <w:t xml:space="preserve">همه‌ی آن‌ها حکم </w:t>
      </w:r>
      <w:r w:rsidR="007A591C" w:rsidRPr="003E3D64">
        <w:rPr>
          <w:rtl/>
        </w:rPr>
        <w:t>ظاهری</w:t>
      </w:r>
      <w:r w:rsidR="00A322C6">
        <w:rPr>
          <w:rFonts w:hint="cs"/>
          <w:rtl/>
        </w:rPr>
        <w:t>ِ</w:t>
      </w:r>
      <w:r w:rsidR="007A591C" w:rsidRPr="003E3D64">
        <w:rPr>
          <w:rtl/>
        </w:rPr>
        <w:t xml:space="preserve"> ترخیص در ارتکاب است. </w:t>
      </w:r>
      <w:r w:rsidR="001222DF" w:rsidRPr="003E3D64">
        <w:rPr>
          <w:rtl/>
        </w:rPr>
        <w:t>معنای</w:t>
      </w:r>
      <w:r w:rsidR="002E0914" w:rsidRPr="003E3D64">
        <w:rPr>
          <w:rtl/>
        </w:rPr>
        <w:t xml:space="preserve"> «</w:t>
      </w:r>
      <w:r w:rsidR="001222DF" w:rsidRPr="003E3D64">
        <w:rPr>
          <w:rtl/>
        </w:rPr>
        <w:t>رفع ما لایعلمون</w:t>
      </w:r>
      <w:r w:rsidR="007A591C" w:rsidRPr="003E3D64">
        <w:rPr>
          <w:rtl/>
        </w:rPr>
        <w:t>»</w:t>
      </w:r>
      <w:r w:rsidR="001222DF" w:rsidRPr="003E3D64">
        <w:rPr>
          <w:rtl/>
        </w:rPr>
        <w:t xml:space="preserve"> که دلالت بر عدم وجوب احتیاط و عدم تنجز حکم واقعی دارد، </w:t>
      </w:r>
      <w:r w:rsidR="007A591C" w:rsidRPr="003E3D64">
        <w:rPr>
          <w:rtl/>
        </w:rPr>
        <w:t xml:space="preserve">اذن در ارتکاب </w:t>
      </w:r>
      <w:r w:rsidR="001222DF" w:rsidRPr="003E3D64">
        <w:rPr>
          <w:rtl/>
        </w:rPr>
        <w:t xml:space="preserve">است. و این که گفته شود مفاد آن فقط «جعل معذریت برای مکلف باشد» </w:t>
      </w:r>
      <w:r w:rsidR="007A591C" w:rsidRPr="003E3D64">
        <w:rPr>
          <w:rtl/>
        </w:rPr>
        <w:t>عرفی نیست</w:t>
      </w:r>
      <w:r w:rsidR="001222DF" w:rsidRPr="003E3D64">
        <w:rPr>
          <w:rtl/>
        </w:rPr>
        <w:t xml:space="preserve">. مفاد </w:t>
      </w:r>
      <w:r w:rsidR="001222DF" w:rsidRPr="003E3D64">
        <w:rPr>
          <w:color w:val="0070C0"/>
          <w:rtl/>
        </w:rPr>
        <w:t>«کل و لاتسأل»</w:t>
      </w:r>
      <w:r w:rsidR="001222DF" w:rsidRPr="003E3D64">
        <w:rPr>
          <w:rStyle w:val="FootnoteReference"/>
          <w:color w:val="0070C0"/>
          <w:sz w:val="30"/>
          <w:szCs w:val="30"/>
          <w:rtl/>
        </w:rPr>
        <w:footnoteReference w:id="8"/>
      </w:r>
      <w:r w:rsidR="001222DF" w:rsidRPr="003E3D64">
        <w:rPr>
          <w:color w:val="0070C0"/>
          <w:rtl/>
        </w:rPr>
        <w:t xml:space="preserve"> </w:t>
      </w:r>
      <w:r w:rsidR="001222DF" w:rsidRPr="003E3D64">
        <w:rPr>
          <w:rtl/>
        </w:rPr>
        <w:t xml:space="preserve"> </w:t>
      </w:r>
      <w:r w:rsidR="007A591C" w:rsidRPr="003E3D64">
        <w:rPr>
          <w:rtl/>
        </w:rPr>
        <w:t>عرفا اذن در اکل مرغی است که از بازار خریده می‌شود</w:t>
      </w:r>
      <w:r w:rsidR="001222DF" w:rsidRPr="003E3D64">
        <w:rPr>
          <w:rtl/>
        </w:rPr>
        <w:t xml:space="preserve"> نه این که صرفا جعل معذوریت </w:t>
      </w:r>
      <w:r w:rsidR="00A322C6" w:rsidRPr="003E3D64">
        <w:rPr>
          <w:rtl/>
        </w:rPr>
        <w:t>در اکل</w:t>
      </w:r>
      <w:r w:rsidR="00A322C6">
        <w:rPr>
          <w:rFonts w:hint="cs"/>
          <w:rtl/>
        </w:rPr>
        <w:t xml:space="preserve"> آن</w:t>
      </w:r>
      <w:r w:rsidR="00A322C6" w:rsidRPr="003E3D64">
        <w:rPr>
          <w:rtl/>
        </w:rPr>
        <w:t xml:space="preserve"> </w:t>
      </w:r>
      <w:r w:rsidR="001222DF" w:rsidRPr="003E3D64">
        <w:rPr>
          <w:rtl/>
        </w:rPr>
        <w:t xml:space="preserve">برای مکلف باشد. البته آیت الله وحید خراسانی حفظه الله این مطلب را بیان می‌کردند. ولی این درست نیست. زیرا ظهور عرفی حکم ظاهری </w:t>
      </w:r>
      <w:r w:rsidR="007A591C" w:rsidRPr="003E3D64">
        <w:rPr>
          <w:rtl/>
        </w:rPr>
        <w:t>به هر لسانی باشد اب</w:t>
      </w:r>
      <w:r w:rsidR="001222DF" w:rsidRPr="003E3D64">
        <w:rPr>
          <w:rtl/>
        </w:rPr>
        <w:t xml:space="preserve">راز رضای مولی به ارتکاب و </w:t>
      </w:r>
      <w:r w:rsidR="00A322C6">
        <w:rPr>
          <w:rFonts w:hint="cs"/>
          <w:rtl/>
        </w:rPr>
        <w:t xml:space="preserve">ظهور عرفی </w:t>
      </w:r>
      <w:r w:rsidR="001222DF" w:rsidRPr="003E3D64">
        <w:rPr>
          <w:rtl/>
        </w:rPr>
        <w:t>حکم ظاهری تنجیزی به هر لسانی باشد ا</w:t>
      </w:r>
      <w:r w:rsidR="007A591C" w:rsidRPr="003E3D64">
        <w:rPr>
          <w:rtl/>
        </w:rPr>
        <w:t xml:space="preserve">براز عدم رضای مولی به ارتکاب است </w:t>
      </w:r>
      <w:r w:rsidR="001222DF" w:rsidRPr="003E3D64">
        <w:rPr>
          <w:rtl/>
        </w:rPr>
        <w:t xml:space="preserve">و شکل بیان آن‌ها مهم نیست لذا </w:t>
      </w:r>
      <w:r w:rsidR="00390E79" w:rsidRPr="003E3D64">
        <w:rPr>
          <w:rtl/>
        </w:rPr>
        <w:t xml:space="preserve">اگر شارع جعل حلیت ظاهری کند ولو به لسان برائت آن شیء </w:t>
      </w:r>
      <w:r w:rsidR="007A591C" w:rsidRPr="003E3D64">
        <w:rPr>
          <w:rtl/>
        </w:rPr>
        <w:t xml:space="preserve">حلال بیّن </w:t>
      </w:r>
      <w:r w:rsidR="00390E79" w:rsidRPr="003E3D64">
        <w:rPr>
          <w:rtl/>
        </w:rPr>
        <w:t xml:space="preserve">خواهد شد. </w:t>
      </w:r>
      <w:r w:rsidR="007A591C" w:rsidRPr="003E3D64">
        <w:rPr>
          <w:rtl/>
        </w:rPr>
        <w:t xml:space="preserve"> </w:t>
      </w:r>
    </w:p>
    <w:p w14:paraId="13F4A74C" w14:textId="05E8AE37" w:rsidR="007A591C" w:rsidRPr="003E3D64" w:rsidRDefault="008D344C" w:rsidP="00443E61">
      <w:pPr>
        <w:pStyle w:val="NoSpacing"/>
        <w:jc w:val="both"/>
        <w:rPr>
          <w:rtl/>
        </w:rPr>
      </w:pPr>
      <w:r>
        <w:rPr>
          <w:rFonts w:hint="cs"/>
          <w:rtl/>
        </w:rPr>
        <w:t>ثالثا</w:t>
      </w:r>
      <w:r w:rsidR="00290D70" w:rsidRPr="003E3D64">
        <w:rPr>
          <w:rtl/>
        </w:rPr>
        <w:t xml:space="preserve">: این که گفته شد «لازمه‌ی مطلب مذکور عدم وجود مورد برای «قف عند الشبهة» است» نیز تمام نیست زیرا </w:t>
      </w:r>
      <w:r w:rsidR="007A591C" w:rsidRPr="003E3D64">
        <w:rPr>
          <w:rtl/>
        </w:rPr>
        <w:t xml:space="preserve">شبهات حکمیه قبل از فحص و شبهات مقرون به علم </w:t>
      </w:r>
      <w:r w:rsidR="00290D70" w:rsidRPr="003E3D64">
        <w:rPr>
          <w:rtl/>
        </w:rPr>
        <w:t xml:space="preserve">اجمالی که شارع نسبت به آن‌ها جعل برائت نکرده است </w:t>
      </w:r>
      <w:r>
        <w:rPr>
          <w:rFonts w:hint="cs"/>
          <w:rtl/>
        </w:rPr>
        <w:t xml:space="preserve">نه </w:t>
      </w:r>
      <w:r w:rsidR="00290D70" w:rsidRPr="003E3D64">
        <w:rPr>
          <w:rtl/>
        </w:rPr>
        <w:t>حلال</w:t>
      </w:r>
      <w:r w:rsidR="007A591C" w:rsidRPr="003E3D64">
        <w:rPr>
          <w:rtl/>
        </w:rPr>
        <w:t xml:space="preserve"> بیّن </w:t>
      </w:r>
      <w:r>
        <w:rPr>
          <w:rFonts w:hint="cs"/>
          <w:rtl/>
        </w:rPr>
        <w:t xml:space="preserve">هستند و نه </w:t>
      </w:r>
      <w:r w:rsidR="00290D70" w:rsidRPr="003E3D64">
        <w:rPr>
          <w:rtl/>
        </w:rPr>
        <w:t>حرام بیّن</w:t>
      </w:r>
      <w:r>
        <w:rPr>
          <w:rFonts w:hint="cs"/>
          <w:rtl/>
        </w:rPr>
        <w:t>؛</w:t>
      </w:r>
      <w:r w:rsidR="00290D70" w:rsidRPr="003E3D64">
        <w:rPr>
          <w:rtl/>
        </w:rPr>
        <w:t xml:space="preserve"> </w:t>
      </w:r>
      <w:r w:rsidR="007A591C" w:rsidRPr="003E3D64">
        <w:rPr>
          <w:rtl/>
        </w:rPr>
        <w:t>زیرا وجوب عقلی احتیا</w:t>
      </w:r>
      <w:r w:rsidR="008F5FD2" w:rsidRPr="003E3D64">
        <w:rPr>
          <w:rtl/>
        </w:rPr>
        <w:t xml:space="preserve">ط موجب نمی‌شود که آن شیء حرام بیّن شود چون حرام بیّن آن چیزی است که </w:t>
      </w:r>
      <w:r w:rsidR="007A591C" w:rsidRPr="003E3D64">
        <w:rPr>
          <w:rtl/>
        </w:rPr>
        <w:t>حرم</w:t>
      </w:r>
      <w:r w:rsidR="008F5FD2" w:rsidRPr="003E3D64">
        <w:rPr>
          <w:rtl/>
        </w:rPr>
        <w:t xml:space="preserve">ت شرعی آن برای مکلف واضح باشد </w:t>
      </w:r>
      <w:r w:rsidR="008F039C" w:rsidRPr="003E3D64">
        <w:rPr>
          <w:rtl/>
        </w:rPr>
        <w:t>و جعل حرمت ظاهریه برای آن</w:t>
      </w:r>
      <w:r w:rsidR="001F2DD4" w:rsidRPr="003E3D64">
        <w:rPr>
          <w:rtl/>
        </w:rPr>
        <w:t xml:space="preserve"> </w:t>
      </w:r>
      <w:r w:rsidR="001F2DD4" w:rsidRPr="003E3D64">
        <w:rPr>
          <w:rFonts w:ascii="Sakkal Majalla" w:hAnsi="Sakkal Majalla" w:cs="Sakkal Majalla" w:hint="cs"/>
          <w:rtl/>
        </w:rPr>
        <w:t>–</w:t>
      </w:r>
      <w:r w:rsidR="001F2DD4" w:rsidRPr="003E3D64">
        <w:rPr>
          <w:rtl/>
        </w:rPr>
        <w:t>مثل خطاب «احتط» و «</w:t>
      </w:r>
      <w:r w:rsidR="00A81C6A" w:rsidRPr="003E3D64">
        <w:rPr>
          <w:rtl/>
        </w:rPr>
        <w:t xml:space="preserve">اذا </w:t>
      </w:r>
      <w:r w:rsidR="006044BE" w:rsidRPr="003E3D64">
        <w:rPr>
          <w:rtl/>
        </w:rPr>
        <w:t>کنت تحتمل انه حرام فلاتشربه</w:t>
      </w:r>
      <w:r w:rsidR="001F2DD4" w:rsidRPr="003E3D64">
        <w:rPr>
          <w:rtl/>
        </w:rPr>
        <w:t>» که از باب احتیاط بیان شده است نه این که حکم نفسی باشد-</w:t>
      </w:r>
      <w:r w:rsidR="008F039C" w:rsidRPr="003E3D64">
        <w:rPr>
          <w:rtl/>
        </w:rPr>
        <w:t xml:space="preserve"> نیز سبب «حرام بیّن» شدن آن نمی‌شود زیرا حرمت</w:t>
      </w:r>
      <w:r w:rsidR="001F2DD4" w:rsidRPr="003E3D64">
        <w:rPr>
          <w:rtl/>
        </w:rPr>
        <w:t xml:space="preserve"> شرعیه</w:t>
      </w:r>
      <w:r w:rsidR="008F039C" w:rsidRPr="003E3D64">
        <w:rPr>
          <w:rtl/>
        </w:rPr>
        <w:t xml:space="preserve"> </w:t>
      </w:r>
      <w:r w:rsidR="001F2DD4" w:rsidRPr="003E3D64">
        <w:rPr>
          <w:rtl/>
        </w:rPr>
        <w:t>ظاهریه نیز</w:t>
      </w:r>
      <w:r w:rsidR="00D02151" w:rsidRPr="003E3D64">
        <w:rPr>
          <w:rtl/>
        </w:rPr>
        <w:t xml:space="preserve"> طریقی است و</w:t>
      </w:r>
      <w:r w:rsidR="001F2DD4" w:rsidRPr="003E3D64">
        <w:rPr>
          <w:rtl/>
        </w:rPr>
        <w:t xml:space="preserve"> </w:t>
      </w:r>
      <w:r w:rsidR="007A591C" w:rsidRPr="003E3D64">
        <w:rPr>
          <w:rtl/>
        </w:rPr>
        <w:t>ملاک نفسی ندارد</w:t>
      </w:r>
      <w:r w:rsidR="001F2DD4" w:rsidRPr="003E3D64">
        <w:rPr>
          <w:rtl/>
        </w:rPr>
        <w:t xml:space="preserve"> چون معنای آن این است که «اگر</w:t>
      </w:r>
      <w:r w:rsidR="006044BE" w:rsidRPr="003E3D64">
        <w:rPr>
          <w:rtl/>
        </w:rPr>
        <w:t xml:space="preserve"> شرب تتن واقعا</w:t>
      </w:r>
      <w:r w:rsidR="001F2DD4" w:rsidRPr="003E3D64">
        <w:rPr>
          <w:rtl/>
        </w:rPr>
        <w:t xml:space="preserve"> حرام </w:t>
      </w:r>
      <w:r w:rsidR="006044BE" w:rsidRPr="003E3D64">
        <w:rPr>
          <w:rtl/>
        </w:rPr>
        <w:t>باشد من</w:t>
      </w:r>
      <w:r w:rsidR="001F2DD4" w:rsidRPr="003E3D64">
        <w:rPr>
          <w:rtl/>
        </w:rPr>
        <w:t xml:space="preserve"> </w:t>
      </w:r>
      <w:r>
        <w:rPr>
          <w:rFonts w:hint="cs"/>
          <w:rtl/>
        </w:rPr>
        <w:t xml:space="preserve">به آن </w:t>
      </w:r>
      <w:r w:rsidR="001F2DD4" w:rsidRPr="003E3D64">
        <w:rPr>
          <w:rtl/>
        </w:rPr>
        <w:t>راضی نیستم»</w:t>
      </w:r>
      <w:r w:rsidR="006044BE" w:rsidRPr="003E3D64">
        <w:rPr>
          <w:rtl/>
        </w:rPr>
        <w:t xml:space="preserve"> نه این که به طور مطلق راضی به ارتکاب آن نیستم </w:t>
      </w:r>
      <w:r w:rsidR="009062D0" w:rsidRPr="003E3D64">
        <w:rPr>
          <w:rtl/>
        </w:rPr>
        <w:t xml:space="preserve">و الا آن حرام نفسی می‌شود. </w:t>
      </w:r>
      <w:r w:rsidR="00384C06" w:rsidRPr="003E3D64">
        <w:rPr>
          <w:rtl/>
        </w:rPr>
        <w:t xml:space="preserve">به طریق اولی مواردی که شارع جعل حرمت </w:t>
      </w:r>
      <w:r w:rsidR="00384C06" w:rsidRPr="003E3D64">
        <w:rPr>
          <w:rtl/>
        </w:rPr>
        <w:lastRenderedPageBreak/>
        <w:t xml:space="preserve">ظاهریه نمی‌کند بلکه عقل حکم </w:t>
      </w:r>
      <w:r w:rsidR="00070FFE">
        <w:rPr>
          <w:rtl/>
        </w:rPr>
        <w:t xml:space="preserve">به تنجز می‌کند </w:t>
      </w:r>
      <w:r w:rsidR="00384C06" w:rsidRPr="003E3D64">
        <w:rPr>
          <w:rtl/>
        </w:rPr>
        <w:t>مثل شبهات بدویه قبل از فحص و شبهات مقرون به علم اجمالی</w:t>
      </w:r>
      <w:r w:rsidR="00070FFE">
        <w:rPr>
          <w:rFonts w:hint="cs"/>
          <w:rtl/>
        </w:rPr>
        <w:t>،</w:t>
      </w:r>
      <w:r w:rsidR="00384C06" w:rsidRPr="003E3D64">
        <w:rPr>
          <w:rtl/>
        </w:rPr>
        <w:t xml:space="preserve">  حرام بیّن نخواهد شد. لذا حدیث شامل این موارد می‌شود. ولی شبهات حکمیه بعد از فحص بعد از جعل حلیت ظاهریه برای آن حلال بیّن خواهد شد. </w:t>
      </w:r>
      <w:r w:rsidR="007A591C" w:rsidRPr="003E3D64">
        <w:rPr>
          <w:rtl/>
        </w:rPr>
        <w:t>وقتی خود امام علیه السلام مرتکب می‌شوند قطعا «حلال بیّن است»</w:t>
      </w:r>
      <w:r w:rsidR="00070FFE">
        <w:rPr>
          <w:rFonts w:hint="cs"/>
          <w:rtl/>
        </w:rPr>
        <w:t>.</w:t>
      </w:r>
    </w:p>
    <w:p w14:paraId="411F2E25" w14:textId="2554DDE6" w:rsidR="00F41538" w:rsidRPr="003E3D64" w:rsidRDefault="00F41538" w:rsidP="00443E61">
      <w:pPr>
        <w:pStyle w:val="Heading3"/>
        <w:rPr>
          <w:rtl/>
        </w:rPr>
      </w:pPr>
      <w:bookmarkStart w:id="13" w:name="_Toc185080559"/>
      <w:r w:rsidRPr="003E3D64">
        <w:rPr>
          <w:rtl/>
        </w:rPr>
        <w:t>جواب چهارم: بیان آیت الله سیستانی حفظه الله</w:t>
      </w:r>
      <w:bookmarkEnd w:id="13"/>
    </w:p>
    <w:p w14:paraId="174DDF64" w14:textId="2D0712BB" w:rsidR="00170AC5" w:rsidRPr="003E3D64" w:rsidRDefault="00F41538" w:rsidP="00443E61">
      <w:pPr>
        <w:pStyle w:val="NoSpacing"/>
        <w:jc w:val="both"/>
        <w:rPr>
          <w:rtl/>
        </w:rPr>
      </w:pPr>
      <w:r w:rsidRPr="003E3D64">
        <w:rPr>
          <w:rtl/>
        </w:rPr>
        <w:t>ایشان در جواب از این دلیل اخباریون فرموده‌اند: شبهه دارای دو</w:t>
      </w:r>
      <w:r w:rsidR="00170AC5" w:rsidRPr="003E3D64">
        <w:rPr>
          <w:rtl/>
        </w:rPr>
        <w:t xml:space="preserve"> معنا است در این روایات که بحث حلال و حرام و شبهات است به معنای شک در حلیت یا حرمت فعل است و سیاق این</w:t>
      </w:r>
      <w:r w:rsidRPr="003E3D64">
        <w:rPr>
          <w:rtl/>
        </w:rPr>
        <w:t xml:space="preserve"> روایات سیاق استحباب است نه وجوب. ان‌شاء الله بیا</w:t>
      </w:r>
      <w:r w:rsidR="00DE1CB8" w:rsidRPr="003E3D64">
        <w:rPr>
          <w:rtl/>
        </w:rPr>
        <w:t>ن ایشان</w:t>
      </w:r>
      <w:r w:rsidR="00443E61">
        <w:rPr>
          <w:rFonts w:hint="cs"/>
          <w:rtl/>
        </w:rPr>
        <w:t xml:space="preserve"> را در جلسه آینده </w:t>
      </w:r>
      <w:r w:rsidR="00DE1CB8" w:rsidRPr="003E3D64">
        <w:rPr>
          <w:rtl/>
        </w:rPr>
        <w:t>مطرح خواهیم کرد.</w:t>
      </w:r>
    </w:p>
    <w:sectPr w:rsidR="00170AC5" w:rsidRPr="003E3D64" w:rsidSect="00CB335C">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B3814" w14:textId="77777777" w:rsidR="006349C3" w:rsidRDefault="006349C3" w:rsidP="00C31C77">
      <w:pPr>
        <w:spacing w:after="0" w:line="240" w:lineRule="auto"/>
      </w:pPr>
      <w:r>
        <w:separator/>
      </w:r>
    </w:p>
  </w:endnote>
  <w:endnote w:type="continuationSeparator" w:id="0">
    <w:p w14:paraId="36042B00" w14:textId="77777777" w:rsidR="006349C3" w:rsidRDefault="006349C3" w:rsidP="00C3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F576" w14:textId="77777777" w:rsidR="00DF6775" w:rsidRDefault="00DF6775" w:rsidP="00CB335C">
    <w:pPr>
      <w:pStyle w:val="Footer"/>
    </w:pPr>
  </w:p>
  <w:p w14:paraId="75A3874E" w14:textId="77777777" w:rsidR="00DF6775" w:rsidRDefault="00DF6775" w:rsidP="00CB335C"/>
  <w:p w14:paraId="1D8ABA91" w14:textId="77777777" w:rsidR="00DF6775" w:rsidRDefault="00DF6775"/>
  <w:p w14:paraId="6E2410A2" w14:textId="77777777" w:rsidR="00DF6775" w:rsidRDefault="00DF6775"/>
  <w:p w14:paraId="789F0D63" w14:textId="77777777" w:rsidR="00DF6775" w:rsidRDefault="00DF6775" w:rsidP="00CB33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6BF60C9" w14:textId="77777777" w:rsidR="00DF6775" w:rsidRDefault="000A552F" w:rsidP="00CB335C">
        <w:pPr>
          <w:pStyle w:val="Footer"/>
          <w:jc w:val="center"/>
        </w:pPr>
        <w:r>
          <w:fldChar w:fldCharType="begin"/>
        </w:r>
        <w:r>
          <w:instrText xml:space="preserve"> PAGE   \* MERGEFORMAT </w:instrText>
        </w:r>
        <w:r>
          <w:fldChar w:fldCharType="separate"/>
        </w:r>
        <w:r w:rsidR="008F42E9">
          <w:rPr>
            <w:noProof/>
            <w:rtl/>
          </w:rPr>
          <w:t>9</w:t>
        </w:r>
        <w:r>
          <w:rPr>
            <w:noProof/>
          </w:rPr>
          <w:fldChar w:fldCharType="end"/>
        </w:r>
      </w:p>
    </w:sdtContent>
  </w:sdt>
  <w:p w14:paraId="56F0E85E" w14:textId="77777777" w:rsidR="00DF6775" w:rsidRDefault="00DF6775"/>
  <w:p w14:paraId="730F46D2" w14:textId="77777777" w:rsidR="00DF6775" w:rsidRDefault="00DF6775" w:rsidP="00CB3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6176" w14:textId="77777777" w:rsidR="006349C3" w:rsidRDefault="006349C3" w:rsidP="00C31C77">
      <w:pPr>
        <w:spacing w:after="0" w:line="240" w:lineRule="auto"/>
      </w:pPr>
      <w:r>
        <w:separator/>
      </w:r>
    </w:p>
  </w:footnote>
  <w:footnote w:type="continuationSeparator" w:id="0">
    <w:p w14:paraId="447A4D7E" w14:textId="77777777" w:rsidR="006349C3" w:rsidRDefault="006349C3" w:rsidP="00C31C77">
      <w:pPr>
        <w:spacing w:after="0" w:line="240" w:lineRule="auto"/>
      </w:pPr>
      <w:r>
        <w:continuationSeparator/>
      </w:r>
    </w:p>
  </w:footnote>
  <w:footnote w:id="1">
    <w:p w14:paraId="27274697" w14:textId="77777777" w:rsidR="002D095E" w:rsidRPr="00FD64F3" w:rsidRDefault="002D095E" w:rsidP="002D095E">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وسائل الشیعة، شیخ حر عاملی، محمد بن حسن، ج27، ص119، ح35.</w:t>
      </w:r>
    </w:p>
  </w:footnote>
  <w:footnote w:id="2">
    <w:p w14:paraId="07C403B1" w14:textId="71BDD013" w:rsidR="00781310" w:rsidRPr="00FD64F3" w:rsidRDefault="00781310" w:rsidP="00FD64F3">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نهایة الدرایة (طبع جدید)، اصفهانی، محمد حسین، ج4، ص</w:t>
      </w:r>
      <w:r w:rsidR="00C1732A" w:rsidRPr="00FD64F3">
        <w:rPr>
          <w:rFonts w:ascii="NoorLotus" w:hAnsi="NoorLotus" w:cs="NoorLotus"/>
          <w:lang w:bidi="fa-IR"/>
        </w:rPr>
        <w:t>.</w:t>
      </w:r>
      <w:r w:rsidR="00FD64F3" w:rsidRPr="00FD64F3">
        <w:rPr>
          <w:rFonts w:ascii="NoorLotus" w:hAnsi="NoorLotus" w:cs="NoorLotus"/>
          <w:rtl/>
          <w:lang w:bidi="fa-IR"/>
        </w:rPr>
        <w:t>101-105</w:t>
      </w:r>
    </w:p>
  </w:footnote>
  <w:footnote w:id="3">
    <w:p w14:paraId="0007E43D" w14:textId="629088FF" w:rsidR="004C2EC2" w:rsidRPr="00FD64F3" w:rsidRDefault="004C2EC2" w:rsidP="0067265D">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نهایة الدرایة (طبع جدید)، اصفهانی، محمد حسین، ج4، ص</w:t>
      </w:r>
      <w:r w:rsidR="0067265D">
        <w:rPr>
          <w:rFonts w:ascii="NoorLotus" w:hAnsi="NoorLotus" w:cs="NoorLotus" w:hint="cs"/>
          <w:rtl/>
          <w:lang w:bidi="fa-IR"/>
        </w:rPr>
        <w:t>103</w:t>
      </w:r>
      <w:r w:rsidR="00EB70B4" w:rsidRPr="00FD64F3">
        <w:rPr>
          <w:rFonts w:ascii="NoorLotus" w:hAnsi="NoorLotus" w:cs="NoorLotus"/>
          <w:rtl/>
          <w:lang w:bidi="fa-IR"/>
        </w:rPr>
        <w:t>-104.</w:t>
      </w:r>
    </w:p>
  </w:footnote>
  <w:footnote w:id="4">
    <w:p w14:paraId="429E78FF" w14:textId="0CCD1917" w:rsidR="00AC01AB" w:rsidRPr="00FD64F3" w:rsidRDefault="00AC01AB" w:rsidP="00AC01AB">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 xml:space="preserve">الکافی </w:t>
      </w:r>
      <w:r w:rsidRPr="00FD64F3">
        <w:rPr>
          <w:rFonts w:ascii="NoorLotus" w:hAnsi="NoorLotus" w:cs="NoorLotus"/>
          <w:rtl/>
          <w:lang w:bidi="fa-IR"/>
        </w:rPr>
        <w:t>(ط-دارالحدیث)، کلینی، محمد بن یعقوبی، ج3، ص10، ح6.</w:t>
      </w:r>
    </w:p>
  </w:footnote>
  <w:footnote w:id="5">
    <w:p w14:paraId="4F6689D8" w14:textId="77777777" w:rsidR="008C1956" w:rsidRPr="00FD64F3" w:rsidRDefault="008C1956" w:rsidP="008C1956">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rPr>
        <w:t>الأمالي (للمفيد)، النص، ص: 228.</w:t>
      </w:r>
    </w:p>
  </w:footnote>
  <w:footnote w:id="6">
    <w:p w14:paraId="44BC40BC" w14:textId="77777777" w:rsidR="006A68D5" w:rsidRPr="00FD64F3" w:rsidRDefault="006A68D5" w:rsidP="006A68D5">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همان،ج17، ص87، ح1.</w:t>
      </w:r>
    </w:p>
  </w:footnote>
  <w:footnote w:id="7">
    <w:p w14:paraId="7B21475A" w14:textId="77777777" w:rsidR="00AC01AB" w:rsidRPr="00FD64F3" w:rsidRDefault="00AC01AB" w:rsidP="00AC01AB">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مصباح الاصول (طبع مؤسسة احیاء آثار السید الخوئی)، خوئی، ابوالقاسم، ج1، ص346-345.</w:t>
      </w:r>
    </w:p>
  </w:footnote>
  <w:footnote w:id="8">
    <w:p w14:paraId="25AF8BF5" w14:textId="77777777" w:rsidR="001222DF" w:rsidRPr="00FD64F3" w:rsidRDefault="001222DF" w:rsidP="001222DF">
      <w:pPr>
        <w:pStyle w:val="FootnoteText"/>
        <w:bidi/>
        <w:rPr>
          <w:rFonts w:ascii="NoorLotus" w:hAnsi="NoorLotus" w:cs="NoorLotus"/>
          <w:rtl/>
          <w:lang w:bidi="fa-IR"/>
        </w:rPr>
      </w:pPr>
      <w:r w:rsidRPr="00FD64F3">
        <w:rPr>
          <w:rStyle w:val="FootnoteReference"/>
          <w:rFonts w:ascii="NoorLotus" w:hAnsi="NoorLotus" w:cs="NoorLotus"/>
        </w:rPr>
        <w:footnoteRef/>
      </w:r>
      <w:r w:rsidRPr="00FD64F3">
        <w:rPr>
          <w:rFonts w:ascii="NoorLotus" w:hAnsi="NoorLotus" w:cs="NoorLotus"/>
        </w:rPr>
        <w:t xml:space="preserve"> </w:t>
      </w:r>
      <w:r w:rsidRPr="00FD64F3">
        <w:rPr>
          <w:rFonts w:ascii="NoorLotus" w:hAnsi="NoorLotus" w:cs="NoorLotus"/>
          <w:rtl/>
          <w:lang w:bidi="fa-IR"/>
        </w:rPr>
        <w:t xml:space="preserve">قرب الاسناد، </w:t>
      </w:r>
      <w:r w:rsidRPr="00FD64F3">
        <w:rPr>
          <w:rFonts w:ascii="NoorLotus" w:hAnsi="NoorLotus" w:cs="NoorLotus"/>
          <w:rtl/>
        </w:rPr>
        <w:t>ص98.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F8B6" w14:textId="77777777" w:rsidR="00DF6775" w:rsidRDefault="00DF6775" w:rsidP="00CB335C">
    <w:pPr>
      <w:pStyle w:val="Header"/>
    </w:pPr>
  </w:p>
  <w:p w14:paraId="7DC11A0E" w14:textId="77777777" w:rsidR="00DF6775" w:rsidRDefault="00DF6775" w:rsidP="00CB335C"/>
  <w:p w14:paraId="74119746" w14:textId="77777777" w:rsidR="00DF6775" w:rsidRDefault="00DF6775"/>
  <w:p w14:paraId="61E552F0" w14:textId="77777777" w:rsidR="00DF6775" w:rsidRDefault="00DF6775"/>
  <w:p w14:paraId="35AB9A6E" w14:textId="77777777" w:rsidR="00DF6775" w:rsidRDefault="00DF6775" w:rsidP="00CB33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B2140" w14:textId="5AB3FB30" w:rsidR="00DF6775" w:rsidRPr="009E10DD" w:rsidRDefault="000A552F" w:rsidP="00247EC6">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sidR="00247EC6">
      <w:rPr>
        <w:rFonts w:hint="cs"/>
        <w:sz w:val="18"/>
        <w:szCs w:val="18"/>
        <w:rtl/>
      </w:rPr>
      <w:t xml:space="preserve">                 </w:t>
    </w:r>
    <w:r>
      <w:rPr>
        <w:rFonts w:hint="cs"/>
        <w:sz w:val="18"/>
        <w:szCs w:val="18"/>
        <w:rtl/>
      </w:rPr>
      <w:tab/>
    </w:r>
    <w:r>
      <w:tab/>
    </w:r>
    <w:r w:rsidR="00247EC6">
      <w:rPr>
        <w:rFonts w:hint="cs"/>
        <w:sz w:val="18"/>
        <w:szCs w:val="18"/>
        <w:rtl/>
      </w:rPr>
      <w:t>جلسه:59</w:t>
    </w:r>
    <w:r w:rsidR="00247EC6">
      <w:rPr>
        <w:sz w:val="18"/>
        <w:szCs w:val="18"/>
        <w:rtl/>
      </w:rPr>
      <w:t>(تاری</w:t>
    </w:r>
    <w:r w:rsidR="00247EC6">
      <w:rPr>
        <w:rFonts w:hint="cs"/>
        <w:sz w:val="18"/>
        <w:szCs w:val="18"/>
        <w:rtl/>
      </w:rPr>
      <w:t>خ:21/09</w:t>
    </w:r>
    <w:r w:rsidR="00247EC6">
      <w:rPr>
        <w:sz w:val="18"/>
        <w:szCs w:val="18"/>
        <w:rtl/>
      </w:rPr>
      <w:t>/</w:t>
    </w:r>
    <w:r w:rsidR="00247EC6">
      <w:rPr>
        <w:rFonts w:hint="cs"/>
        <w:sz w:val="18"/>
        <w:szCs w:val="18"/>
        <w:rtl/>
      </w:rPr>
      <w:t>1403</w:t>
    </w:r>
    <w:r w:rsidR="00247EC6">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77"/>
    <w:rsid w:val="0000039B"/>
    <w:rsid w:val="000044E7"/>
    <w:rsid w:val="000128BF"/>
    <w:rsid w:val="00027730"/>
    <w:rsid w:val="00046644"/>
    <w:rsid w:val="00054006"/>
    <w:rsid w:val="00070FA0"/>
    <w:rsid w:val="00070FFE"/>
    <w:rsid w:val="000920C4"/>
    <w:rsid w:val="000920F3"/>
    <w:rsid w:val="0009799D"/>
    <w:rsid w:val="000A3DD5"/>
    <w:rsid w:val="000A552F"/>
    <w:rsid w:val="000C4097"/>
    <w:rsid w:val="000D2B4E"/>
    <w:rsid w:val="00101E6D"/>
    <w:rsid w:val="001222DF"/>
    <w:rsid w:val="001416F8"/>
    <w:rsid w:val="00150939"/>
    <w:rsid w:val="00170AC5"/>
    <w:rsid w:val="001B124E"/>
    <w:rsid w:val="001B4098"/>
    <w:rsid w:val="001C50DD"/>
    <w:rsid w:val="001F2DD4"/>
    <w:rsid w:val="001F57C2"/>
    <w:rsid w:val="00225149"/>
    <w:rsid w:val="00231564"/>
    <w:rsid w:val="00247EC6"/>
    <w:rsid w:val="002562A6"/>
    <w:rsid w:val="002809C0"/>
    <w:rsid w:val="00290D70"/>
    <w:rsid w:val="002B371A"/>
    <w:rsid w:val="002D095E"/>
    <w:rsid w:val="002E0914"/>
    <w:rsid w:val="002F343F"/>
    <w:rsid w:val="00302A58"/>
    <w:rsid w:val="00337478"/>
    <w:rsid w:val="003522E1"/>
    <w:rsid w:val="003728CA"/>
    <w:rsid w:val="00384C06"/>
    <w:rsid w:val="00390E79"/>
    <w:rsid w:val="00397209"/>
    <w:rsid w:val="003A03BC"/>
    <w:rsid w:val="003E3D64"/>
    <w:rsid w:val="004029F0"/>
    <w:rsid w:val="00437FE5"/>
    <w:rsid w:val="00441F8F"/>
    <w:rsid w:val="00443E61"/>
    <w:rsid w:val="004A19E9"/>
    <w:rsid w:val="004A4F8E"/>
    <w:rsid w:val="004A5F19"/>
    <w:rsid w:val="004C2EC2"/>
    <w:rsid w:val="004D2DD8"/>
    <w:rsid w:val="004D4C50"/>
    <w:rsid w:val="004E7CBB"/>
    <w:rsid w:val="00500585"/>
    <w:rsid w:val="00515BB4"/>
    <w:rsid w:val="005226AF"/>
    <w:rsid w:val="005766F6"/>
    <w:rsid w:val="00581D36"/>
    <w:rsid w:val="005832A3"/>
    <w:rsid w:val="00592044"/>
    <w:rsid w:val="005B2E40"/>
    <w:rsid w:val="005C5991"/>
    <w:rsid w:val="00603D06"/>
    <w:rsid w:val="006044BE"/>
    <w:rsid w:val="00633D7A"/>
    <w:rsid w:val="006349C3"/>
    <w:rsid w:val="00644741"/>
    <w:rsid w:val="00646A88"/>
    <w:rsid w:val="00660AFA"/>
    <w:rsid w:val="0067107E"/>
    <w:rsid w:val="0067265D"/>
    <w:rsid w:val="00673955"/>
    <w:rsid w:val="00685125"/>
    <w:rsid w:val="006856C5"/>
    <w:rsid w:val="006900E0"/>
    <w:rsid w:val="006A68D5"/>
    <w:rsid w:val="006A68E7"/>
    <w:rsid w:val="006D3B11"/>
    <w:rsid w:val="006D68D2"/>
    <w:rsid w:val="006F2A17"/>
    <w:rsid w:val="007078F9"/>
    <w:rsid w:val="00710D90"/>
    <w:rsid w:val="00727592"/>
    <w:rsid w:val="00735051"/>
    <w:rsid w:val="00745564"/>
    <w:rsid w:val="00771C42"/>
    <w:rsid w:val="00781310"/>
    <w:rsid w:val="00796397"/>
    <w:rsid w:val="007A591C"/>
    <w:rsid w:val="007B657C"/>
    <w:rsid w:val="007C5A48"/>
    <w:rsid w:val="007E413E"/>
    <w:rsid w:val="007F04FB"/>
    <w:rsid w:val="008069CB"/>
    <w:rsid w:val="008165FB"/>
    <w:rsid w:val="00841BE3"/>
    <w:rsid w:val="00865697"/>
    <w:rsid w:val="00867736"/>
    <w:rsid w:val="00894249"/>
    <w:rsid w:val="008A2B1E"/>
    <w:rsid w:val="008B2B0A"/>
    <w:rsid w:val="008C1238"/>
    <w:rsid w:val="008C1956"/>
    <w:rsid w:val="008D344C"/>
    <w:rsid w:val="008D4F8F"/>
    <w:rsid w:val="008F039C"/>
    <w:rsid w:val="008F1555"/>
    <w:rsid w:val="008F323C"/>
    <w:rsid w:val="008F42E9"/>
    <w:rsid w:val="008F5FD2"/>
    <w:rsid w:val="009062D0"/>
    <w:rsid w:val="00907730"/>
    <w:rsid w:val="00912836"/>
    <w:rsid w:val="009548CC"/>
    <w:rsid w:val="00960C07"/>
    <w:rsid w:val="00963852"/>
    <w:rsid w:val="00971E6F"/>
    <w:rsid w:val="00987B47"/>
    <w:rsid w:val="009E2B1A"/>
    <w:rsid w:val="00A322C6"/>
    <w:rsid w:val="00A60901"/>
    <w:rsid w:val="00A81C6A"/>
    <w:rsid w:val="00A8754C"/>
    <w:rsid w:val="00A90F1A"/>
    <w:rsid w:val="00AC01AB"/>
    <w:rsid w:val="00AC5534"/>
    <w:rsid w:val="00AE6A3B"/>
    <w:rsid w:val="00AF241D"/>
    <w:rsid w:val="00B01665"/>
    <w:rsid w:val="00B62BB7"/>
    <w:rsid w:val="00B67C45"/>
    <w:rsid w:val="00B806FF"/>
    <w:rsid w:val="00B826AF"/>
    <w:rsid w:val="00BA0119"/>
    <w:rsid w:val="00BA2FF9"/>
    <w:rsid w:val="00BA697C"/>
    <w:rsid w:val="00BC4523"/>
    <w:rsid w:val="00C127E4"/>
    <w:rsid w:val="00C14498"/>
    <w:rsid w:val="00C167E1"/>
    <w:rsid w:val="00C1732A"/>
    <w:rsid w:val="00C31C77"/>
    <w:rsid w:val="00C329E0"/>
    <w:rsid w:val="00C34BBE"/>
    <w:rsid w:val="00C46D19"/>
    <w:rsid w:val="00C63E5A"/>
    <w:rsid w:val="00CB335C"/>
    <w:rsid w:val="00CB7917"/>
    <w:rsid w:val="00CD03ED"/>
    <w:rsid w:val="00CD566E"/>
    <w:rsid w:val="00CF12A2"/>
    <w:rsid w:val="00CF60DD"/>
    <w:rsid w:val="00D02151"/>
    <w:rsid w:val="00D11834"/>
    <w:rsid w:val="00D20117"/>
    <w:rsid w:val="00D3474A"/>
    <w:rsid w:val="00D34AD9"/>
    <w:rsid w:val="00D407A1"/>
    <w:rsid w:val="00D708FE"/>
    <w:rsid w:val="00D9257B"/>
    <w:rsid w:val="00D93058"/>
    <w:rsid w:val="00DA3CE3"/>
    <w:rsid w:val="00DA5773"/>
    <w:rsid w:val="00DB1051"/>
    <w:rsid w:val="00DC3C4B"/>
    <w:rsid w:val="00DE1CB8"/>
    <w:rsid w:val="00DF010E"/>
    <w:rsid w:val="00DF3D1F"/>
    <w:rsid w:val="00DF6775"/>
    <w:rsid w:val="00E1196F"/>
    <w:rsid w:val="00E25B94"/>
    <w:rsid w:val="00E66A3D"/>
    <w:rsid w:val="00E66DB3"/>
    <w:rsid w:val="00E672FE"/>
    <w:rsid w:val="00E76366"/>
    <w:rsid w:val="00E77CCA"/>
    <w:rsid w:val="00E82C1A"/>
    <w:rsid w:val="00E908D1"/>
    <w:rsid w:val="00EB70B4"/>
    <w:rsid w:val="00EC0D86"/>
    <w:rsid w:val="00EC5EAC"/>
    <w:rsid w:val="00EF2287"/>
    <w:rsid w:val="00F252F7"/>
    <w:rsid w:val="00F371E3"/>
    <w:rsid w:val="00F41538"/>
    <w:rsid w:val="00F70BB8"/>
    <w:rsid w:val="00F85E88"/>
    <w:rsid w:val="00FA2800"/>
    <w:rsid w:val="00FD2371"/>
    <w:rsid w:val="00FD64F3"/>
    <w:rsid w:val="00FF1B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96F0"/>
  <w15:docId w15:val="{AF936498-A890-4281-A930-DE593D28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77"/>
    <w:pPr>
      <w:bidi/>
    </w:pPr>
    <w:rPr>
      <w:rFonts w:cs="B Badr"/>
      <w:szCs w:val="28"/>
    </w:rPr>
  </w:style>
  <w:style w:type="paragraph" w:styleId="Heading1">
    <w:name w:val="heading 1"/>
    <w:basedOn w:val="Normal"/>
    <w:next w:val="Normal"/>
    <w:link w:val="Heading1Char"/>
    <w:uiPriority w:val="9"/>
    <w:qFormat/>
    <w:rsid w:val="003E3D64"/>
    <w:pPr>
      <w:keepNext/>
      <w:keepLines/>
      <w:spacing w:after="0" w:line="240" w:lineRule="auto"/>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9"/>
    <w:unhideWhenUsed/>
    <w:qFormat/>
    <w:rsid w:val="00C31C77"/>
    <w:pPr>
      <w:keepNext/>
      <w:keepLines/>
      <w:spacing w:before="200" w:after="0"/>
      <w:outlineLvl w:val="1"/>
    </w:pPr>
    <w:rPr>
      <w:rFonts w:asciiTheme="majorHAnsi" w:eastAsiaTheme="majorEastAsia" w:hAnsiTheme="majorHAnsi" w:cs="NoorLotus"/>
      <w:b/>
      <w:bCs/>
      <w:sz w:val="26"/>
    </w:rPr>
  </w:style>
  <w:style w:type="paragraph" w:styleId="Heading3">
    <w:name w:val="heading 3"/>
    <w:basedOn w:val="Normal"/>
    <w:next w:val="Normal"/>
    <w:link w:val="Heading3Char"/>
    <w:uiPriority w:val="9"/>
    <w:unhideWhenUsed/>
    <w:qFormat/>
    <w:rsid w:val="00C31C77"/>
    <w:pPr>
      <w:keepNext/>
      <w:keepLines/>
      <w:spacing w:before="40" w:after="0"/>
      <w:outlineLvl w:val="2"/>
    </w:pPr>
    <w:rPr>
      <w:rFonts w:asciiTheme="majorHAnsi" w:eastAsiaTheme="majorEastAsia" w:hAnsiTheme="majorHAnsi" w:cs="NoorLotus"/>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64"/>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9"/>
    <w:rsid w:val="00C31C77"/>
    <w:rPr>
      <w:rFonts w:asciiTheme="majorHAnsi" w:eastAsiaTheme="majorEastAsia" w:hAnsiTheme="majorHAnsi" w:cs="NoorLotus"/>
      <w:b/>
      <w:bCs/>
      <w:sz w:val="26"/>
      <w:szCs w:val="28"/>
    </w:rPr>
  </w:style>
  <w:style w:type="character" w:customStyle="1" w:styleId="Heading3Char">
    <w:name w:val="Heading 3 Char"/>
    <w:basedOn w:val="DefaultParagraphFont"/>
    <w:link w:val="Heading3"/>
    <w:uiPriority w:val="9"/>
    <w:rsid w:val="00C31C77"/>
    <w:rPr>
      <w:rFonts w:asciiTheme="majorHAnsi" w:eastAsiaTheme="majorEastAsia" w:hAnsiTheme="majorHAnsi" w:cs="NoorLotus"/>
      <w:bCs/>
      <w:sz w:val="24"/>
      <w:szCs w:val="28"/>
    </w:rPr>
  </w:style>
  <w:style w:type="paragraph" w:styleId="NoSpacing">
    <w:name w:val="No Spacing"/>
    <w:uiPriority w:val="1"/>
    <w:qFormat/>
    <w:rsid w:val="00C31C77"/>
    <w:pPr>
      <w:bidi/>
      <w:spacing w:after="0" w:line="240" w:lineRule="auto"/>
      <w:ind w:firstLine="227"/>
    </w:pPr>
    <w:rPr>
      <w:rFonts w:ascii="NoorLotus" w:eastAsia="Calibri" w:hAnsi="NoorLotus" w:cs="NoorLotus"/>
      <w:sz w:val="28"/>
      <w:szCs w:val="28"/>
    </w:rPr>
  </w:style>
  <w:style w:type="paragraph" w:styleId="Header">
    <w:name w:val="header"/>
    <w:basedOn w:val="Normal"/>
    <w:link w:val="HeaderChar"/>
    <w:uiPriority w:val="99"/>
    <w:unhideWhenUsed/>
    <w:rsid w:val="00C31C7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C31C77"/>
    <w:rPr>
      <w:rFonts w:ascii="NoorLotus" w:eastAsia="Calibri" w:hAnsi="NoorLotus" w:cs="NoorLotus"/>
      <w:b/>
      <w:bCs/>
      <w:sz w:val="28"/>
      <w:szCs w:val="28"/>
    </w:rPr>
  </w:style>
  <w:style w:type="paragraph" w:styleId="Footer">
    <w:name w:val="footer"/>
    <w:basedOn w:val="Normal"/>
    <w:link w:val="FooterChar"/>
    <w:uiPriority w:val="99"/>
    <w:unhideWhenUsed/>
    <w:rsid w:val="00C31C7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C31C77"/>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C31C77"/>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C31C77"/>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C31C77"/>
    <w:rPr>
      <w:vertAlign w:val="superscript"/>
    </w:rPr>
  </w:style>
  <w:style w:type="character" w:styleId="Hyperlink">
    <w:name w:val="Hyperlink"/>
    <w:basedOn w:val="DefaultParagraphFont"/>
    <w:uiPriority w:val="99"/>
    <w:unhideWhenUsed/>
    <w:rsid w:val="00C31C77"/>
    <w:rPr>
      <w:color w:val="0000FF" w:themeColor="hyperlink"/>
      <w:u w:val="single"/>
    </w:rPr>
  </w:style>
  <w:style w:type="paragraph" w:styleId="TOCHeading">
    <w:name w:val="TOC Heading"/>
    <w:basedOn w:val="Heading1"/>
    <w:next w:val="Normal"/>
    <w:uiPriority w:val="39"/>
    <w:unhideWhenUsed/>
    <w:qFormat/>
    <w:rsid w:val="00C31C77"/>
    <w:pPr>
      <w:bidi w:val="0"/>
      <w:outlineLvl w:val="9"/>
    </w:pPr>
    <w:rPr>
      <w:rFonts w:ascii="NoorLotus" w:hAnsi="NoorLotus" w:cstheme="majorBidi"/>
      <w:color w:val="365F91" w:themeColor="accent1" w:themeShade="BF"/>
      <w:lang w:eastAsia="ja-JP" w:bidi="ar-SA"/>
    </w:rPr>
  </w:style>
  <w:style w:type="paragraph" w:styleId="TOC1">
    <w:name w:val="toc 1"/>
    <w:basedOn w:val="Normal"/>
    <w:next w:val="Normal"/>
    <w:autoRedefine/>
    <w:uiPriority w:val="39"/>
    <w:unhideWhenUsed/>
    <w:rsid w:val="00C31C77"/>
    <w:pPr>
      <w:bidi w:val="0"/>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C31C77"/>
    <w:pPr>
      <w:bidi w:val="0"/>
      <w:spacing w:after="100" w:line="240" w:lineRule="auto"/>
      <w:ind w:left="240"/>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rsid w:val="00C31C77"/>
    <w:pPr>
      <w:spacing w:after="100"/>
      <w:ind w:left="440"/>
    </w:pPr>
  </w:style>
  <w:style w:type="paragraph" w:styleId="BalloonText">
    <w:name w:val="Balloon Text"/>
    <w:basedOn w:val="Normal"/>
    <w:link w:val="BalloonTextChar"/>
    <w:uiPriority w:val="99"/>
    <w:semiHidden/>
    <w:unhideWhenUsed/>
    <w:rsid w:val="00C31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77"/>
    <w:rPr>
      <w:rFonts w:ascii="Tahoma" w:hAnsi="Tahoma" w:cs="Tahoma"/>
      <w:sz w:val="16"/>
      <w:szCs w:val="16"/>
    </w:rPr>
  </w:style>
  <w:style w:type="paragraph" w:styleId="NormalWeb">
    <w:name w:val="Normal (Web)"/>
    <w:basedOn w:val="Normal"/>
    <w:uiPriority w:val="99"/>
    <w:unhideWhenUsed/>
    <w:rsid w:val="004A5F19"/>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9AA0-6A35-4B86-AD66-0A9CFBC1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Asus pc</dc:creator>
  <cp:keywords/>
  <dc:description/>
  <cp:lastModifiedBy>سیّدمحسن حسینی رحمت آباد</cp:lastModifiedBy>
  <cp:revision>4</cp:revision>
  <cp:lastPrinted>2024-12-14T11:26:00Z</cp:lastPrinted>
  <dcterms:created xsi:type="dcterms:W3CDTF">2024-12-11T03:43:00Z</dcterms:created>
  <dcterms:modified xsi:type="dcterms:W3CDTF">2024-12-14T11:26:00Z</dcterms:modified>
</cp:coreProperties>
</file>