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lang w:eastAsia="en-US"/>
        </w:rPr>
        <w:id w:val="1028375879"/>
        <w:docPartObj>
          <w:docPartGallery w:val="Table of Contents"/>
          <w:docPartUnique/>
        </w:docPartObj>
      </w:sdtPr>
      <w:sdtEndPr>
        <w:rPr>
          <w:noProof/>
          <w:rtl/>
        </w:rPr>
      </w:sdtEndPr>
      <w:sdtContent>
        <w:p w:rsidR="00D71B09" w:rsidRDefault="00D71B09" w:rsidP="00161592">
          <w:pPr>
            <w:pStyle w:val="TOCHeading"/>
            <w:jc w:val="both"/>
          </w:pPr>
          <w:r>
            <w:t>Contents</w:t>
          </w:r>
        </w:p>
        <w:p w:rsidR="00D71B09" w:rsidRPr="00161592" w:rsidRDefault="00D71B09" w:rsidP="00161592">
          <w:pPr>
            <w:pStyle w:val="TOC1"/>
            <w:tabs>
              <w:tab w:val="right" w:leader="dot" w:pos="9350"/>
            </w:tabs>
            <w:bidi/>
            <w:jc w:val="both"/>
            <w:rPr>
              <w:rFonts w:cs="NoorLotus"/>
              <w:noProof/>
              <w:szCs w:val="28"/>
            </w:rPr>
          </w:pPr>
          <w:r>
            <w:fldChar w:fldCharType="begin"/>
          </w:r>
          <w:r>
            <w:instrText xml:space="preserve"> TOC \o "1-3" \h \z \u </w:instrText>
          </w:r>
          <w:r>
            <w:fldChar w:fldCharType="separate"/>
          </w:r>
          <w:hyperlink w:anchor="_Toc179887133" w:history="1">
            <w:r w:rsidRPr="00161592">
              <w:rPr>
                <w:rStyle w:val="Hyperlink"/>
                <w:rFonts w:cs="NoorLotus"/>
                <w:noProof/>
                <w:szCs w:val="28"/>
                <w:rtl/>
                <w:lang w:bidi="fa-IR"/>
              </w:rPr>
              <w:t>برائت شرعیه</w:t>
            </w:r>
            <w:r w:rsidRPr="00161592">
              <w:rPr>
                <w:rFonts w:cs="NoorLotus"/>
                <w:noProof/>
                <w:webHidden/>
                <w:szCs w:val="28"/>
              </w:rPr>
              <w:tab/>
            </w:r>
            <w:r w:rsidRPr="00161592">
              <w:rPr>
                <w:rFonts w:cs="NoorLotus"/>
                <w:noProof/>
                <w:webHidden/>
                <w:szCs w:val="28"/>
              </w:rPr>
              <w:fldChar w:fldCharType="begin"/>
            </w:r>
            <w:r w:rsidRPr="00161592">
              <w:rPr>
                <w:rFonts w:cs="NoorLotus"/>
                <w:noProof/>
                <w:webHidden/>
                <w:szCs w:val="28"/>
              </w:rPr>
              <w:instrText xml:space="preserve"> PAGEREF _Toc179887133 \h </w:instrText>
            </w:r>
            <w:r w:rsidRPr="00161592">
              <w:rPr>
                <w:rFonts w:cs="NoorLotus"/>
                <w:noProof/>
                <w:webHidden/>
                <w:szCs w:val="28"/>
              </w:rPr>
            </w:r>
            <w:r w:rsidRPr="00161592">
              <w:rPr>
                <w:rFonts w:cs="NoorLotus"/>
                <w:noProof/>
                <w:webHidden/>
                <w:szCs w:val="28"/>
              </w:rPr>
              <w:fldChar w:fldCharType="separate"/>
            </w:r>
            <w:r w:rsidR="00C23BD2">
              <w:rPr>
                <w:rFonts w:cs="NoorLotus"/>
                <w:noProof/>
                <w:webHidden/>
                <w:szCs w:val="28"/>
                <w:rtl/>
              </w:rPr>
              <w:t>1</w:t>
            </w:r>
            <w:r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4" w:history="1">
            <w:r w:rsidR="00D71B09" w:rsidRPr="00161592">
              <w:rPr>
                <w:rStyle w:val="Hyperlink"/>
                <w:rFonts w:cs="NoorLotus"/>
                <w:noProof/>
                <w:szCs w:val="28"/>
                <w:rtl/>
                <w:lang w:bidi="fa-IR"/>
              </w:rPr>
              <w:t>ادامه بررسی مفاد حدیث رفع</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_Toc179887134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1</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5" w:history="1">
            <w:r w:rsidR="00D71B09" w:rsidRPr="00161592">
              <w:rPr>
                <w:rStyle w:val="Hyperlink"/>
                <w:rFonts w:cs="NoorLotus"/>
                <w:noProof/>
                <w:szCs w:val="28"/>
                <w:rtl/>
                <w:lang w:bidi="fa-IR"/>
              </w:rPr>
              <w:t>مفاد «رفع ما لایعلمون»</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_Toc179887135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1</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6" w:history="1">
            <w:r w:rsidR="00D71B09" w:rsidRPr="00161592">
              <w:rPr>
                <w:rStyle w:val="Hyperlink"/>
                <w:rFonts w:cs="NoorLotus"/>
                <w:noProof/>
                <w:szCs w:val="28"/>
                <w:rtl/>
                <w:lang w:bidi="fa-IR"/>
              </w:rPr>
              <w:t>مفاد «رفع النسیان»</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_Toc179887136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2</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7" w:history="1">
            <w:r w:rsidR="00D71B09" w:rsidRPr="00161592">
              <w:rPr>
                <w:rStyle w:val="Hyperlink"/>
                <w:rFonts w:cs="NoorLotus"/>
                <w:noProof/>
                <w:szCs w:val="28"/>
                <w:rtl/>
                <w:lang w:bidi="fa-IR"/>
              </w:rPr>
              <w:t>مفاد «رفع ما اضطروا الیه» و امثال آن</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_Toc179887137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2</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8" w:history="1">
            <w:r w:rsidR="00D71B09" w:rsidRPr="00161592">
              <w:rPr>
                <w:rStyle w:val="Hyperlink"/>
                <w:rFonts w:cs="NoorLotus"/>
                <w:noProof/>
                <w:szCs w:val="28"/>
                <w:rtl/>
                <w:lang w:bidi="fa-IR"/>
              </w:rPr>
              <w:t>مناقشه در کلام مرحوم امام</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_Toc179887138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5</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39" w:history="1">
            <w:r w:rsidR="00D71B09" w:rsidRPr="00161592">
              <w:rPr>
                <w:rStyle w:val="Hyperlink"/>
                <w:rFonts w:cs="NoorLotus"/>
                <w:noProof/>
                <w:szCs w:val="28"/>
                <w:rtl/>
                <w:lang w:bidi="fa-IR"/>
              </w:rPr>
              <w:t>بررسی رفع وجوب ضمنی با حدیث رفع</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_Toc179887139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5</w:t>
            </w:r>
            <w:r w:rsidR="00D71B09" w:rsidRPr="00161592">
              <w:rPr>
                <w:rFonts w:cs="NoorLotus"/>
                <w:noProof/>
                <w:webHidden/>
                <w:szCs w:val="28"/>
              </w:rPr>
              <w:fldChar w:fldCharType="end"/>
            </w:r>
          </w:hyperlink>
        </w:p>
        <w:p w:rsidR="00D71B09" w:rsidRPr="00161592" w:rsidRDefault="00C45515" w:rsidP="00161592">
          <w:pPr>
            <w:pStyle w:val="TOC2"/>
            <w:tabs>
              <w:tab w:val="right" w:leader="dot" w:pos="9350"/>
            </w:tabs>
            <w:bidi/>
            <w:jc w:val="both"/>
            <w:rPr>
              <w:rFonts w:eastAsiaTheme="minorEastAsia" w:cs="NoorLotus"/>
              <w:noProof/>
              <w:szCs w:val="28"/>
            </w:rPr>
          </w:pPr>
          <w:hyperlink w:anchor="_Toc179887140" w:history="1">
            <w:r w:rsidR="00D71B09" w:rsidRPr="00161592">
              <w:rPr>
                <w:rStyle w:val="Hyperlink"/>
                <w:rFonts w:cs="NoorLotus"/>
                <w:noProof/>
                <w:szCs w:val="28"/>
                <w:rtl/>
                <w:lang w:bidi="fa-IR"/>
              </w:rPr>
              <w:t>عدم منافات بین کلمات صاحب کفایه رحمه الله</w:t>
            </w:r>
            <w:r w:rsidR="00D71B09" w:rsidRPr="00161592">
              <w:rPr>
                <w:rFonts w:cs="NoorLotus"/>
                <w:noProof/>
                <w:webHidden/>
                <w:szCs w:val="28"/>
              </w:rPr>
              <w:tab/>
            </w:r>
            <w:r w:rsidR="00D71B09" w:rsidRPr="00161592">
              <w:rPr>
                <w:rFonts w:cs="NoorLotus"/>
                <w:noProof/>
                <w:webHidden/>
                <w:szCs w:val="28"/>
              </w:rPr>
              <w:fldChar w:fldCharType="begin"/>
            </w:r>
            <w:r w:rsidR="00D71B09" w:rsidRPr="00161592">
              <w:rPr>
                <w:rFonts w:cs="NoorLotus"/>
                <w:noProof/>
                <w:webHidden/>
                <w:szCs w:val="28"/>
              </w:rPr>
              <w:instrText xml:space="preserve"> PAGEREF _Toc179887140 \h </w:instrText>
            </w:r>
            <w:r w:rsidR="00D71B09" w:rsidRPr="00161592">
              <w:rPr>
                <w:rFonts w:cs="NoorLotus"/>
                <w:noProof/>
                <w:webHidden/>
                <w:szCs w:val="28"/>
              </w:rPr>
            </w:r>
            <w:r w:rsidR="00D71B09" w:rsidRPr="00161592">
              <w:rPr>
                <w:rFonts w:cs="NoorLotus"/>
                <w:noProof/>
                <w:webHidden/>
                <w:szCs w:val="28"/>
              </w:rPr>
              <w:fldChar w:fldCharType="separate"/>
            </w:r>
            <w:r w:rsidR="00C23BD2">
              <w:rPr>
                <w:rFonts w:cs="NoorLotus"/>
                <w:noProof/>
                <w:webHidden/>
                <w:szCs w:val="28"/>
                <w:rtl/>
              </w:rPr>
              <w:t>7</w:t>
            </w:r>
            <w:r w:rsidR="00D71B09" w:rsidRPr="00161592">
              <w:rPr>
                <w:rFonts w:cs="NoorLotus"/>
                <w:noProof/>
                <w:webHidden/>
                <w:szCs w:val="28"/>
              </w:rPr>
              <w:fldChar w:fldCharType="end"/>
            </w:r>
          </w:hyperlink>
        </w:p>
        <w:p w:rsidR="00D71B09" w:rsidRDefault="00D71B09" w:rsidP="00161592">
          <w:pPr>
            <w:bidi/>
            <w:jc w:val="both"/>
            <w:rPr>
              <w:rtl/>
            </w:rPr>
          </w:pPr>
          <w:r>
            <w:rPr>
              <w:b/>
              <w:bCs/>
              <w:noProof/>
            </w:rPr>
            <w:fldChar w:fldCharType="end"/>
          </w:r>
        </w:p>
      </w:sdtContent>
    </w:sdt>
    <w:p w:rsidR="00D71B09" w:rsidRDefault="00034C80" w:rsidP="00161592">
      <w:pPr>
        <w:pStyle w:val="NoSpacing"/>
        <w:jc w:val="center"/>
        <w:rPr>
          <w:rtl/>
        </w:rPr>
      </w:pPr>
      <w:r>
        <w:rPr>
          <w:rFonts w:hint="cs"/>
          <w:rtl/>
        </w:rPr>
        <w:t>بسم الله الرحمن الرحیم</w:t>
      </w:r>
    </w:p>
    <w:p w:rsidR="00034C80" w:rsidRDefault="00161592" w:rsidP="00161592">
      <w:pPr>
        <w:pStyle w:val="Heading1"/>
        <w:jc w:val="both"/>
      </w:pPr>
      <w:bookmarkStart w:id="0" w:name="_Toc179887133"/>
      <w:r>
        <w:rPr>
          <w:rFonts w:hint="cs"/>
          <w:rtl/>
        </w:rPr>
        <w:t xml:space="preserve">ادامه بررسی </w:t>
      </w:r>
      <w:r w:rsidR="00034C80">
        <w:rPr>
          <w:rFonts w:hint="cs"/>
          <w:rtl/>
        </w:rPr>
        <w:t>برائت شرعیه</w:t>
      </w:r>
      <w:bookmarkEnd w:id="0"/>
    </w:p>
    <w:p w:rsidR="00046848" w:rsidRDefault="00046848" w:rsidP="00161592">
      <w:pPr>
        <w:pStyle w:val="Heading1"/>
        <w:rPr>
          <w:rtl/>
        </w:rPr>
      </w:pPr>
      <w:bookmarkStart w:id="1" w:name="_Toc179887134"/>
      <w:r>
        <w:rPr>
          <w:rFonts w:hint="cs"/>
          <w:rtl/>
        </w:rPr>
        <w:t>ادامه بررسی مفاد حدیث رفع</w:t>
      </w:r>
      <w:bookmarkEnd w:id="1"/>
    </w:p>
    <w:p w:rsidR="00031804" w:rsidRPr="00031804" w:rsidRDefault="00031804" w:rsidP="00161592">
      <w:pPr>
        <w:pStyle w:val="Heading2"/>
        <w:jc w:val="both"/>
        <w:rPr>
          <w:rtl/>
        </w:rPr>
      </w:pPr>
      <w:bookmarkStart w:id="2" w:name="_Toc179887135"/>
      <w:r>
        <w:rPr>
          <w:rFonts w:hint="cs"/>
          <w:rtl/>
        </w:rPr>
        <w:t>مفاد «رفع ما لایعلمون»</w:t>
      </w:r>
      <w:bookmarkEnd w:id="2"/>
    </w:p>
    <w:p w:rsidR="00046848" w:rsidRDefault="00BA3391" w:rsidP="001C2FD2">
      <w:pPr>
        <w:pStyle w:val="NoSpacing"/>
        <w:jc w:val="both"/>
        <w:rPr>
          <w:rtl/>
        </w:rPr>
      </w:pPr>
      <w:r>
        <w:rPr>
          <w:rFonts w:hint="cs"/>
          <w:rtl/>
        </w:rPr>
        <w:t xml:space="preserve">مفاد </w:t>
      </w:r>
      <w:r w:rsidR="00046848">
        <w:rPr>
          <w:rFonts w:hint="cs"/>
          <w:rtl/>
        </w:rPr>
        <w:t>«رفع ما لایعلمون» رفع</w:t>
      </w:r>
      <w:r>
        <w:rPr>
          <w:rFonts w:hint="cs"/>
          <w:rtl/>
        </w:rPr>
        <w:t xml:space="preserve"> وجوب ا</w:t>
      </w:r>
      <w:r w:rsidR="00046848">
        <w:rPr>
          <w:rFonts w:hint="cs"/>
          <w:rtl/>
        </w:rPr>
        <w:t>حت</w:t>
      </w:r>
      <w:r w:rsidR="00161592">
        <w:rPr>
          <w:rFonts w:hint="cs"/>
          <w:rtl/>
        </w:rPr>
        <w:t>ی</w:t>
      </w:r>
      <w:r w:rsidR="00046848">
        <w:rPr>
          <w:rFonts w:hint="cs"/>
          <w:rtl/>
        </w:rPr>
        <w:t>اط نسبت به تکلیف مشکوک است. چه مدلول استعمالی آن رفع مؤاخذه باشد که لازمه‌ی آن عدم وجوب احتیاط است و چه رفع ادعایی باشد که ظاهر آن این است که نکت</w:t>
      </w:r>
      <w:r w:rsidR="001C2FD2">
        <w:rPr>
          <w:rFonts w:hint="cs"/>
          <w:rtl/>
        </w:rPr>
        <w:t>ه‌ی ادعای عدم وجود ما لایعلمون،</w:t>
      </w:r>
      <w:r w:rsidR="00046848">
        <w:rPr>
          <w:rFonts w:hint="cs"/>
          <w:rtl/>
        </w:rPr>
        <w:t xml:space="preserve"> </w:t>
      </w:r>
      <w:r w:rsidR="001C2FD2">
        <w:rPr>
          <w:rFonts w:hint="cs"/>
          <w:rtl/>
        </w:rPr>
        <w:t>عدم وجوب احتیاط است</w:t>
      </w:r>
      <w:r w:rsidR="00046848">
        <w:rPr>
          <w:rFonts w:hint="cs"/>
          <w:rtl/>
        </w:rPr>
        <w:t xml:space="preserve">. و چه رفع از عالم تشریع باشد که ظاهر آن این است که تکلیف مشکوک در عالم تشریع </w:t>
      </w:r>
      <w:r>
        <w:rPr>
          <w:rFonts w:hint="cs"/>
          <w:rtl/>
        </w:rPr>
        <w:t xml:space="preserve">موضوع وجوب احتیاط نیست و چه </w:t>
      </w:r>
      <w:r w:rsidR="00046848">
        <w:rPr>
          <w:rFonts w:hint="cs"/>
          <w:rtl/>
        </w:rPr>
        <w:t xml:space="preserve">رفع از عالم تبعه و مسئولیت باشد که مدلول التزامی عرفی آن نیز نفی وجوب احتیاط است. </w:t>
      </w:r>
    </w:p>
    <w:p w:rsidR="00BA3391" w:rsidRDefault="00046848" w:rsidP="00161592">
      <w:pPr>
        <w:pStyle w:val="NoSpacing"/>
        <w:jc w:val="both"/>
        <w:rPr>
          <w:rtl/>
        </w:rPr>
      </w:pPr>
      <w:r>
        <w:rPr>
          <w:rFonts w:hint="cs"/>
          <w:rtl/>
        </w:rPr>
        <w:lastRenderedPageBreak/>
        <w:t xml:space="preserve">بنابراین در برائت شرعیه بیش از نفی وجوب احتیاط نسبت به تکلیف مشکوک استفاده نمی‌شود لذا نمی‌توان آثار عدم تکلیف مشکوک به نحو مطلق را بر برائت بار کرد. در مواردی که شارع می‌گوید «ذا لم یجب الوضوء </w:t>
      </w:r>
      <w:r w:rsidR="00FA532B">
        <w:rPr>
          <w:rFonts w:hint="cs"/>
          <w:rtl/>
        </w:rPr>
        <w:t xml:space="preserve">وجب التیمم» برائت از وجوب وضو اثبات وجوب تیمم نمی‌کند. </w:t>
      </w:r>
    </w:p>
    <w:p w:rsidR="00BA3391" w:rsidRDefault="00FA532B" w:rsidP="000B3D72">
      <w:pPr>
        <w:pStyle w:val="NoSpacing"/>
        <w:jc w:val="both"/>
        <w:rPr>
          <w:rtl/>
        </w:rPr>
      </w:pPr>
      <w:r>
        <w:rPr>
          <w:rFonts w:hint="cs"/>
          <w:rtl/>
        </w:rPr>
        <w:t xml:space="preserve">و این که </w:t>
      </w:r>
      <w:r w:rsidR="00BA3391">
        <w:rPr>
          <w:rFonts w:hint="cs"/>
          <w:rtl/>
        </w:rPr>
        <w:t>مرحوم اصفهانی فرموده‌اند: مفاد حدیث رفع</w:t>
      </w:r>
      <w:r w:rsidR="000B3D72">
        <w:rPr>
          <w:rFonts w:hint="cs"/>
          <w:rtl/>
        </w:rPr>
        <w:t>،</w:t>
      </w:r>
      <w:r w:rsidR="00BA3391">
        <w:rPr>
          <w:rFonts w:hint="cs"/>
          <w:rtl/>
        </w:rPr>
        <w:t xml:space="preserve"> جعل عدم تکلیف است</w:t>
      </w:r>
      <w:r w:rsidR="00C01167">
        <w:rPr>
          <w:rStyle w:val="FootnoteReference"/>
          <w:rtl/>
        </w:rPr>
        <w:footnoteReference w:id="1"/>
      </w:r>
      <w:r w:rsidR="000B3D72">
        <w:rPr>
          <w:rFonts w:hint="cs"/>
          <w:rtl/>
        </w:rPr>
        <w:t xml:space="preserve">، </w:t>
      </w:r>
      <w:r w:rsidR="00BA3391">
        <w:rPr>
          <w:rFonts w:hint="cs"/>
          <w:rtl/>
        </w:rPr>
        <w:t>اگر مراد</w:t>
      </w:r>
      <w:r>
        <w:rPr>
          <w:rFonts w:hint="cs"/>
          <w:rtl/>
        </w:rPr>
        <w:t xml:space="preserve">شان ترتیب تمام آثار عدم تکلیف بر برائت شرعیه مثل ترتیب آن بر استصحاب عدم تکلیف باشد، درست نیست. </w:t>
      </w:r>
    </w:p>
    <w:p w:rsidR="00031804" w:rsidRDefault="00031804" w:rsidP="00161592">
      <w:pPr>
        <w:pStyle w:val="Heading2"/>
        <w:jc w:val="both"/>
        <w:rPr>
          <w:rtl/>
        </w:rPr>
      </w:pPr>
      <w:bookmarkStart w:id="3" w:name="_Toc179887136"/>
      <w:r>
        <w:rPr>
          <w:rFonts w:hint="cs"/>
          <w:rtl/>
        </w:rPr>
        <w:t>مفاد «رفع النسیان»</w:t>
      </w:r>
      <w:bookmarkEnd w:id="3"/>
    </w:p>
    <w:p w:rsidR="00031804" w:rsidRDefault="00BA3391" w:rsidP="00161592">
      <w:pPr>
        <w:pStyle w:val="NoSpacing"/>
        <w:jc w:val="both"/>
        <w:rPr>
          <w:rtl/>
        </w:rPr>
      </w:pPr>
      <w:r>
        <w:rPr>
          <w:rFonts w:hint="cs"/>
          <w:rtl/>
        </w:rPr>
        <w:t xml:space="preserve">در </w:t>
      </w:r>
      <w:r w:rsidR="00031804">
        <w:rPr>
          <w:rFonts w:hint="cs"/>
          <w:rtl/>
        </w:rPr>
        <w:t>مفاد</w:t>
      </w:r>
      <w:r>
        <w:rPr>
          <w:rFonts w:hint="cs"/>
          <w:rtl/>
        </w:rPr>
        <w:t xml:space="preserve"> «رفع النسیان» اختلاف است</w:t>
      </w:r>
      <w:r w:rsidR="00031804">
        <w:rPr>
          <w:rFonts w:hint="cs"/>
          <w:rtl/>
        </w:rPr>
        <w:t xml:space="preserve">: </w:t>
      </w:r>
    </w:p>
    <w:p w:rsidR="001165B9" w:rsidRDefault="00031804" w:rsidP="00161592">
      <w:pPr>
        <w:pStyle w:val="NoSpacing"/>
        <w:jc w:val="both"/>
        <w:rPr>
          <w:rtl/>
        </w:rPr>
      </w:pPr>
      <w:r>
        <w:rPr>
          <w:rFonts w:hint="cs"/>
          <w:rtl/>
        </w:rPr>
        <w:t xml:space="preserve">قول اول: </w:t>
      </w:r>
      <w:r w:rsidR="00BA3391">
        <w:rPr>
          <w:rFonts w:hint="cs"/>
          <w:rtl/>
        </w:rPr>
        <w:t xml:space="preserve"> </w:t>
      </w:r>
      <w:r w:rsidR="001165B9">
        <w:rPr>
          <w:rFonts w:hint="cs"/>
          <w:rtl/>
        </w:rPr>
        <w:t xml:space="preserve">مفاد آن رفع واقعی </w:t>
      </w:r>
      <w:r w:rsidR="00BA3391">
        <w:rPr>
          <w:rFonts w:hint="cs"/>
          <w:rtl/>
        </w:rPr>
        <w:t xml:space="preserve">حکم فعل منسی </w:t>
      </w:r>
      <w:r w:rsidR="001165B9">
        <w:rPr>
          <w:rFonts w:hint="cs"/>
          <w:rtl/>
        </w:rPr>
        <w:t xml:space="preserve">است. </w:t>
      </w:r>
    </w:p>
    <w:p w:rsidR="00BA3391" w:rsidRDefault="001165B9" w:rsidP="00B01B11">
      <w:pPr>
        <w:pStyle w:val="NoSpacing"/>
        <w:jc w:val="both"/>
        <w:rPr>
          <w:rtl/>
        </w:rPr>
      </w:pPr>
      <w:r>
        <w:rPr>
          <w:rFonts w:hint="cs"/>
          <w:rtl/>
        </w:rPr>
        <w:t xml:space="preserve"> </w:t>
      </w:r>
      <w:r w:rsidR="00BA3391">
        <w:rPr>
          <w:rFonts w:hint="cs"/>
          <w:rtl/>
        </w:rPr>
        <w:t>نظ</w:t>
      </w:r>
      <w:r>
        <w:rPr>
          <w:rFonts w:hint="cs"/>
          <w:rtl/>
        </w:rPr>
        <w:t>ر مشهور از جمله‌ی مرحوم خویی همین قول</w:t>
      </w:r>
      <w:r w:rsidR="00BA3391">
        <w:rPr>
          <w:rFonts w:hint="cs"/>
          <w:rtl/>
        </w:rPr>
        <w:t xml:space="preserve"> است</w:t>
      </w:r>
      <w:r w:rsidR="00B04CBA">
        <w:rPr>
          <w:rStyle w:val="FootnoteReference"/>
          <w:rtl/>
        </w:rPr>
        <w:footnoteReference w:id="2"/>
      </w:r>
      <w:r w:rsidR="00BA3391">
        <w:rPr>
          <w:rFonts w:hint="cs"/>
          <w:rtl/>
        </w:rPr>
        <w:t xml:space="preserve">. البته </w:t>
      </w:r>
      <w:r>
        <w:rPr>
          <w:rFonts w:hint="cs"/>
          <w:rtl/>
        </w:rPr>
        <w:t xml:space="preserve">آن‌ها </w:t>
      </w:r>
      <w:r w:rsidR="00BA3391">
        <w:rPr>
          <w:rFonts w:hint="cs"/>
          <w:rtl/>
        </w:rPr>
        <w:t xml:space="preserve">بیان دیگری نیز </w:t>
      </w:r>
      <w:r>
        <w:rPr>
          <w:rFonts w:hint="cs"/>
          <w:rtl/>
        </w:rPr>
        <w:t xml:space="preserve">برای رفع واقعی حکم فعل منسی </w:t>
      </w:r>
      <w:r w:rsidR="00BA3391">
        <w:rPr>
          <w:rFonts w:hint="cs"/>
          <w:rtl/>
        </w:rPr>
        <w:t>داشتند و آن لغو</w:t>
      </w:r>
      <w:r w:rsidR="00D26E79">
        <w:rPr>
          <w:rFonts w:hint="cs"/>
          <w:rtl/>
        </w:rPr>
        <w:t>یت ثبوت تکلیف در فرض نسیان است.</w:t>
      </w:r>
    </w:p>
    <w:p w:rsidR="008B5F52" w:rsidRDefault="00D26E79" w:rsidP="00B01B11">
      <w:pPr>
        <w:pStyle w:val="NoSpacing"/>
        <w:jc w:val="both"/>
        <w:rPr>
          <w:rtl/>
        </w:rPr>
      </w:pPr>
      <w:r>
        <w:rPr>
          <w:rFonts w:hint="cs"/>
          <w:rtl/>
        </w:rPr>
        <w:t xml:space="preserve">قول دوم: </w:t>
      </w:r>
      <w:r w:rsidR="00CC0D94">
        <w:rPr>
          <w:rFonts w:hint="cs"/>
          <w:rtl/>
        </w:rPr>
        <w:t xml:space="preserve">مراد </w:t>
      </w:r>
      <w:r w:rsidR="00BA3391">
        <w:rPr>
          <w:rFonts w:hint="cs"/>
          <w:rtl/>
        </w:rPr>
        <w:t>رفع از عالم تبعه و مسئولیت است</w:t>
      </w:r>
      <w:r w:rsidR="00CC0D94">
        <w:rPr>
          <w:rFonts w:hint="cs"/>
          <w:rtl/>
        </w:rPr>
        <w:t xml:space="preserve"> و بیش از این از آن استفاده نمی‌شود.</w:t>
      </w:r>
      <w:r w:rsidR="00BA3391">
        <w:rPr>
          <w:rFonts w:hint="cs"/>
          <w:rtl/>
        </w:rPr>
        <w:t xml:space="preserve"> </w:t>
      </w:r>
      <w:r w:rsidR="008B5F52">
        <w:rPr>
          <w:rFonts w:hint="cs"/>
          <w:rtl/>
        </w:rPr>
        <w:t xml:space="preserve">شاهد آن </w:t>
      </w:r>
      <w:r w:rsidR="00123568">
        <w:rPr>
          <w:rFonts w:hint="cs"/>
          <w:rtl/>
        </w:rPr>
        <w:t xml:space="preserve">آیه‌ی </w:t>
      </w:r>
      <w:r w:rsidR="008B5F52" w:rsidRPr="00053AE1">
        <w:rPr>
          <w:rFonts w:hint="cs"/>
          <w:rtl/>
        </w:rPr>
        <w:t>«ر</w:t>
      </w:r>
      <w:r w:rsidR="00123568" w:rsidRPr="00053AE1">
        <w:rPr>
          <w:rFonts w:hint="cs"/>
          <w:rtl/>
        </w:rPr>
        <w:t>بَّنا لا تُؤاخِذْنا إِنْ نَسينا أَوْ أَخْطَأْنا</w:t>
      </w:r>
      <w:r w:rsidR="00123568" w:rsidRPr="00B01B11">
        <w:rPr>
          <w:rFonts w:hint="cs"/>
          <w:rtl/>
        </w:rPr>
        <w:t>»</w:t>
      </w:r>
      <w:r w:rsidR="00123568">
        <w:rPr>
          <w:rStyle w:val="FootnoteReference"/>
          <w:rFonts w:cs="Traditional Arabic"/>
          <w:color w:val="000000"/>
          <w:sz w:val="30"/>
          <w:szCs w:val="30"/>
          <w:rtl/>
        </w:rPr>
        <w:footnoteReference w:id="3"/>
      </w:r>
      <w:r w:rsidR="008B5F52">
        <w:rPr>
          <w:rFonts w:cs="Traditional Arabic" w:hint="cs"/>
          <w:color w:val="000000"/>
          <w:sz w:val="30"/>
          <w:szCs w:val="30"/>
          <w:rtl/>
        </w:rPr>
        <w:t xml:space="preserve"> </w:t>
      </w:r>
      <w:r w:rsidR="008B5F52" w:rsidRPr="00B01B11">
        <w:rPr>
          <w:rFonts w:hint="cs"/>
          <w:rtl/>
        </w:rPr>
        <w:t>است که</w:t>
      </w:r>
      <w:r w:rsidR="00FE1D3A">
        <w:rPr>
          <w:rFonts w:hint="cs"/>
          <w:rtl/>
        </w:rPr>
        <w:t xml:space="preserve"> </w:t>
      </w:r>
      <w:r w:rsidR="008B5F52">
        <w:rPr>
          <w:rFonts w:hint="cs"/>
          <w:rtl/>
        </w:rPr>
        <w:t>بحث از رفع مؤاخذه بر نسیان و خطا است.</w:t>
      </w:r>
      <w:r w:rsidR="00BA3391">
        <w:rPr>
          <w:rFonts w:hint="cs"/>
          <w:rtl/>
        </w:rPr>
        <w:t xml:space="preserve"> و در بعضی از روایات </w:t>
      </w:r>
      <w:r w:rsidR="008B5F52">
        <w:rPr>
          <w:rFonts w:hint="cs"/>
          <w:rtl/>
        </w:rPr>
        <w:t xml:space="preserve">نیز </w:t>
      </w:r>
      <w:r w:rsidR="00B01B11">
        <w:rPr>
          <w:rFonts w:hint="cs"/>
          <w:rtl/>
        </w:rPr>
        <w:t>برای «رفع الخطأ</w:t>
      </w:r>
      <w:r w:rsidR="00BA3391">
        <w:rPr>
          <w:rFonts w:hint="cs"/>
          <w:rtl/>
        </w:rPr>
        <w:t xml:space="preserve"> </w:t>
      </w:r>
      <w:r w:rsidR="008B5F52">
        <w:rPr>
          <w:rFonts w:hint="cs"/>
          <w:rtl/>
        </w:rPr>
        <w:t xml:space="preserve">و النسیان» به همین آیه استشهاد </w:t>
      </w:r>
      <w:r w:rsidR="00BA3391">
        <w:rPr>
          <w:rFonts w:hint="cs"/>
          <w:rtl/>
        </w:rPr>
        <w:t xml:space="preserve">کردند. </w:t>
      </w:r>
    </w:p>
    <w:p w:rsidR="001D5AF3" w:rsidRDefault="008B5F52" w:rsidP="001D294B">
      <w:pPr>
        <w:pStyle w:val="NoSpacing"/>
        <w:jc w:val="both"/>
        <w:rPr>
          <w:rtl/>
        </w:rPr>
      </w:pPr>
      <w:r>
        <w:rPr>
          <w:rFonts w:hint="cs"/>
          <w:rtl/>
        </w:rPr>
        <w:t>بنابراین در تمام این فقرات</w:t>
      </w:r>
      <w:r w:rsidR="001D294B">
        <w:rPr>
          <w:rFonts w:hint="cs"/>
          <w:rtl/>
        </w:rPr>
        <w:t>،</w:t>
      </w:r>
      <w:r>
        <w:rPr>
          <w:rFonts w:hint="cs"/>
          <w:rtl/>
        </w:rPr>
        <w:t xml:space="preserve"> از عالم تبعه و مسئولیت برداشته شدند و فقط</w:t>
      </w:r>
      <w:r w:rsidR="00F42840">
        <w:rPr>
          <w:rFonts w:hint="cs"/>
          <w:rtl/>
        </w:rPr>
        <w:t xml:space="preserve"> در «رفع ما </w:t>
      </w:r>
      <w:r>
        <w:rPr>
          <w:rFonts w:hint="cs"/>
          <w:rtl/>
        </w:rPr>
        <w:t>لایلعمون» قرینه وجود دارد که نفی</w:t>
      </w:r>
      <w:r w:rsidR="00F42840">
        <w:rPr>
          <w:rFonts w:hint="cs"/>
          <w:rtl/>
        </w:rPr>
        <w:t xml:space="preserve"> وجوب احتیاط می‌کند. </w:t>
      </w:r>
      <w:r w:rsidR="00A65C1E">
        <w:rPr>
          <w:rFonts w:hint="cs"/>
          <w:rtl/>
        </w:rPr>
        <w:t xml:space="preserve">و در </w:t>
      </w:r>
      <w:r w:rsidR="001D294B">
        <w:rPr>
          <w:rFonts w:hint="cs"/>
          <w:rtl/>
        </w:rPr>
        <w:t>«رفع الخطأ</w:t>
      </w:r>
      <w:r w:rsidR="00A65C1E">
        <w:rPr>
          <w:rFonts w:hint="cs"/>
          <w:rtl/>
        </w:rPr>
        <w:t xml:space="preserve"> و النسیان» که بحث وجوب احتیاط نیست معنای رفع تبعه و مسئ</w:t>
      </w:r>
      <w:r w:rsidR="001D294B">
        <w:rPr>
          <w:rFonts w:hint="cs"/>
          <w:rtl/>
        </w:rPr>
        <w:t>ولیت این است که مؤاخذه نمی‌شوید</w:t>
      </w:r>
      <w:r w:rsidR="00E54A4B">
        <w:rPr>
          <w:rFonts w:hint="cs"/>
          <w:rtl/>
        </w:rPr>
        <w:t xml:space="preserve"> ولی رفع واقعی</w:t>
      </w:r>
      <w:r w:rsidR="001D294B">
        <w:rPr>
          <w:rFonts w:hint="cs"/>
          <w:rtl/>
        </w:rPr>
        <w:t xml:space="preserve"> تکلیفی از آن استفاده نمی‌شود.</w:t>
      </w:r>
      <w:r w:rsidR="00E54A4B">
        <w:rPr>
          <w:rFonts w:hint="cs"/>
          <w:rtl/>
        </w:rPr>
        <w:t xml:space="preserve"> جعل تکلیف در حق او لغو </w:t>
      </w:r>
      <w:r w:rsidR="001D294B">
        <w:rPr>
          <w:rFonts w:hint="cs"/>
          <w:rtl/>
        </w:rPr>
        <w:t xml:space="preserve">هم </w:t>
      </w:r>
      <w:r w:rsidR="00E54A4B">
        <w:rPr>
          <w:rFonts w:hint="cs"/>
          <w:rtl/>
        </w:rPr>
        <w:t xml:space="preserve">نیست زیرا مصحح اطلاق تکلیف عقلائا محرکیت </w:t>
      </w:r>
      <w:r w:rsidR="001D5AF3">
        <w:rPr>
          <w:rFonts w:hint="cs"/>
          <w:rtl/>
        </w:rPr>
        <w:t>علی تقدیر الوصول</w:t>
      </w:r>
      <w:r w:rsidR="00E54A4B">
        <w:rPr>
          <w:rFonts w:hint="cs"/>
          <w:rtl/>
        </w:rPr>
        <w:t xml:space="preserve"> است و این تکلیف نیز علی تقدیر الوصول محرکیت دارد و این که الان به سبب نسیان واصل نیست مشکلی ایجاد نمی‌کند. </w:t>
      </w:r>
      <w:r w:rsidR="001D5AF3">
        <w:rPr>
          <w:rFonts w:hint="cs"/>
          <w:rtl/>
        </w:rPr>
        <w:t xml:space="preserve"> </w:t>
      </w:r>
    </w:p>
    <w:p w:rsidR="00E54A4B" w:rsidRDefault="00E54A4B" w:rsidP="00161592">
      <w:pPr>
        <w:pStyle w:val="Heading2"/>
        <w:jc w:val="both"/>
        <w:rPr>
          <w:rtl/>
        </w:rPr>
      </w:pPr>
      <w:bookmarkStart w:id="4" w:name="_Toc179887137"/>
      <w:r>
        <w:rPr>
          <w:rFonts w:hint="cs"/>
          <w:rtl/>
        </w:rPr>
        <w:t>مفاد «رفع ما اضطروا الیه» و امثال آن</w:t>
      </w:r>
      <w:bookmarkEnd w:id="4"/>
    </w:p>
    <w:p w:rsidR="001D5AF3" w:rsidRDefault="001D5AF3" w:rsidP="00161592">
      <w:pPr>
        <w:pStyle w:val="NoSpacing"/>
        <w:jc w:val="both"/>
        <w:rPr>
          <w:rtl/>
        </w:rPr>
      </w:pPr>
      <w:r>
        <w:rPr>
          <w:rFonts w:hint="cs"/>
          <w:rtl/>
        </w:rPr>
        <w:t>نسبت به سایر فقرات مثل «رفع ما اصظروا الیه» نیز اختلاف است:</w:t>
      </w:r>
    </w:p>
    <w:p w:rsidR="00E54A4B" w:rsidRDefault="00E54A4B" w:rsidP="001D294B">
      <w:pPr>
        <w:pStyle w:val="NoSpacing"/>
        <w:jc w:val="both"/>
        <w:rPr>
          <w:rtl/>
        </w:rPr>
      </w:pPr>
      <w:r>
        <w:rPr>
          <w:rFonts w:hint="cs"/>
          <w:rtl/>
        </w:rPr>
        <w:t>قول</w:t>
      </w:r>
      <w:r w:rsidR="001D5AF3">
        <w:rPr>
          <w:rFonts w:hint="cs"/>
          <w:rtl/>
        </w:rPr>
        <w:t xml:space="preserve"> اول: مراد رفع واقعی حکم مضطر الیه</w:t>
      </w:r>
      <w:r w:rsidR="001D294B">
        <w:rPr>
          <w:rFonts w:hint="cs"/>
          <w:rtl/>
        </w:rPr>
        <w:t xml:space="preserve"> است. </w:t>
      </w:r>
      <w:r>
        <w:rPr>
          <w:rFonts w:hint="cs"/>
          <w:rtl/>
        </w:rPr>
        <w:t>مشهور قائل به این قول هستند.</w:t>
      </w:r>
    </w:p>
    <w:p w:rsidR="001D5AF3" w:rsidRDefault="001D294B" w:rsidP="001D294B">
      <w:pPr>
        <w:pStyle w:val="NoSpacing"/>
        <w:jc w:val="both"/>
        <w:rPr>
          <w:rtl/>
        </w:rPr>
      </w:pPr>
      <w:r>
        <w:rPr>
          <w:rFonts w:hint="cs"/>
          <w:rtl/>
        </w:rPr>
        <w:lastRenderedPageBreak/>
        <w:t>قول</w:t>
      </w:r>
      <w:r w:rsidR="001D5AF3">
        <w:rPr>
          <w:rFonts w:hint="cs"/>
          <w:rtl/>
        </w:rPr>
        <w:t xml:space="preserve"> دوم: مراد رفع فعلیت حکم مضطرالیه است.</w:t>
      </w:r>
      <w:r>
        <w:rPr>
          <w:rFonts w:hint="cs"/>
          <w:rtl/>
        </w:rPr>
        <w:t xml:space="preserve"> </w:t>
      </w:r>
      <w:r w:rsidR="001D5AF3">
        <w:rPr>
          <w:rFonts w:hint="cs"/>
          <w:rtl/>
        </w:rPr>
        <w:t xml:space="preserve">صاحب کفایه رحمه الله </w:t>
      </w:r>
      <w:r w:rsidR="00E54A4B">
        <w:rPr>
          <w:rFonts w:hint="cs"/>
          <w:rtl/>
        </w:rPr>
        <w:t xml:space="preserve">نسبت به جمیع فقرات حدیث رفع این مطلب </w:t>
      </w:r>
      <w:r w:rsidR="00E54A4B">
        <w:rPr>
          <w:rFonts w:ascii="Times New Roman" w:hAnsi="Times New Roman" w:cs="Times New Roman" w:hint="cs"/>
          <w:rtl/>
        </w:rPr>
        <w:t>–</w:t>
      </w:r>
      <w:r w:rsidR="00E54A4B">
        <w:rPr>
          <w:rFonts w:hint="cs"/>
          <w:rtl/>
        </w:rPr>
        <w:t xml:space="preserve">رفع فعلیت حکم نه رفع انشاء حکم- را بیان می‌کنند. یعنی حکم در مرتبه‌ی انشاء باقی است و فقط اراده‌ی لزومیه مولی بر طبق آن نیست. </w:t>
      </w:r>
      <w:r w:rsidR="00E67337">
        <w:rPr>
          <w:rFonts w:hint="cs"/>
          <w:rtl/>
        </w:rPr>
        <w:t xml:space="preserve">مثلا </w:t>
      </w:r>
      <w:r w:rsidR="00E54A4B">
        <w:rPr>
          <w:rFonts w:hint="cs"/>
          <w:rtl/>
        </w:rPr>
        <w:t xml:space="preserve">وجوب نماز </w:t>
      </w:r>
      <w:r w:rsidR="001D5AF3">
        <w:rPr>
          <w:rFonts w:hint="cs"/>
          <w:rtl/>
        </w:rPr>
        <w:t>در فرض نسیان ثابت است ولی مولی اراده‌ی لزومیه به اتیان نماز</w:t>
      </w:r>
      <w:r w:rsidR="00E54A4B">
        <w:rPr>
          <w:rFonts w:hint="cs"/>
          <w:rtl/>
        </w:rPr>
        <w:t xml:space="preserve"> توسط مکلف</w:t>
      </w:r>
      <w:r w:rsidR="001D5AF3">
        <w:rPr>
          <w:rFonts w:hint="cs"/>
          <w:rtl/>
        </w:rPr>
        <w:t xml:space="preserve"> در این فرض ندارد</w:t>
      </w:r>
      <w:r w:rsidR="00053AE1">
        <w:rPr>
          <w:rStyle w:val="FootnoteReference"/>
          <w:rtl/>
        </w:rPr>
        <w:footnoteReference w:id="4"/>
      </w:r>
      <w:r w:rsidR="001D5AF3">
        <w:rPr>
          <w:rFonts w:hint="cs"/>
          <w:rtl/>
        </w:rPr>
        <w:t xml:space="preserve">. </w:t>
      </w:r>
    </w:p>
    <w:p w:rsidR="00D83087" w:rsidRDefault="00E67337" w:rsidP="00E67337">
      <w:pPr>
        <w:pStyle w:val="NoSpacing"/>
        <w:jc w:val="both"/>
        <w:rPr>
          <w:rtl/>
        </w:rPr>
      </w:pPr>
      <w:r>
        <w:rPr>
          <w:rFonts w:hint="cs"/>
          <w:rtl/>
        </w:rPr>
        <w:t>قول</w:t>
      </w:r>
      <w:r w:rsidR="001D5AF3">
        <w:rPr>
          <w:rFonts w:hint="cs"/>
          <w:rtl/>
        </w:rPr>
        <w:t xml:space="preserve"> سوم: </w:t>
      </w:r>
      <w:r w:rsidR="00D83087">
        <w:rPr>
          <w:rFonts w:hint="cs"/>
          <w:rtl/>
        </w:rPr>
        <w:t>مراد رفع تنجز است. آیت الله سیستانی حفظه الله</w:t>
      </w:r>
      <w:r w:rsidR="00E54A4B">
        <w:rPr>
          <w:rFonts w:hint="cs"/>
          <w:rtl/>
        </w:rPr>
        <w:t xml:space="preserve"> در دوره‌ی اخیر اصول خود در بحث ترتب قائل به این </w:t>
      </w:r>
      <w:r>
        <w:rPr>
          <w:rFonts w:hint="cs"/>
          <w:rtl/>
        </w:rPr>
        <w:t>قول</w:t>
      </w:r>
      <w:r w:rsidR="00E54A4B">
        <w:rPr>
          <w:rFonts w:hint="cs"/>
          <w:rtl/>
        </w:rPr>
        <w:t xml:space="preserve"> شدند</w:t>
      </w:r>
      <w:r w:rsidR="00D83087">
        <w:rPr>
          <w:rFonts w:hint="cs"/>
          <w:rtl/>
        </w:rPr>
        <w:t xml:space="preserve">. این </w:t>
      </w:r>
      <w:r>
        <w:rPr>
          <w:rFonts w:hint="cs"/>
          <w:rtl/>
        </w:rPr>
        <w:t>قول</w:t>
      </w:r>
      <w:r w:rsidR="00D83087">
        <w:rPr>
          <w:rFonts w:hint="cs"/>
          <w:rtl/>
        </w:rPr>
        <w:t xml:space="preserve"> با مبنای «رفع مؤاخذه» و «رفع از عالم مسئولیت و تبعه» می‌سازد ولی با مبنای «رفع از عالم تشریع» و همچنین با اطلاق «رفع ادعایی» </w:t>
      </w:r>
      <w:r w:rsidR="00E54A4B">
        <w:rPr>
          <w:rFonts w:hint="cs"/>
          <w:rtl/>
        </w:rPr>
        <w:t>سازگار نیست زیرا مقتضای اطلاق آن این است که «</w:t>
      </w:r>
      <w:r>
        <w:rPr>
          <w:rFonts w:hint="cs"/>
          <w:rtl/>
        </w:rPr>
        <w:t>گویا</w:t>
      </w:r>
      <w:r w:rsidR="00E54A4B">
        <w:rPr>
          <w:rFonts w:hint="cs"/>
          <w:rtl/>
        </w:rPr>
        <w:t xml:space="preserve"> فعل مضطرالیه نیست» </w:t>
      </w:r>
      <w:r w:rsidR="007325BB">
        <w:rPr>
          <w:rFonts w:hint="cs"/>
          <w:rtl/>
        </w:rPr>
        <w:t xml:space="preserve">یعنی هیچ اثر شرعی نیز ندارد. </w:t>
      </w:r>
    </w:p>
    <w:p w:rsidR="00D83087" w:rsidRDefault="00CE14FE" w:rsidP="00CE14FE">
      <w:pPr>
        <w:pStyle w:val="NoSpacing"/>
        <w:jc w:val="both"/>
        <w:rPr>
          <w:rtl/>
        </w:rPr>
      </w:pPr>
      <w:r>
        <w:rPr>
          <w:rFonts w:hint="cs"/>
          <w:rtl/>
        </w:rPr>
        <w:t xml:space="preserve">ایشان فرموده‌اند: </w:t>
      </w:r>
      <w:r w:rsidR="00023B9E">
        <w:rPr>
          <w:rFonts w:hint="cs"/>
          <w:rtl/>
        </w:rPr>
        <w:t>آیات و روایات مربوط به اضطرار مثل آیه‌ی</w:t>
      </w:r>
      <w:r w:rsidR="00ED0732">
        <w:rPr>
          <w:rFonts w:hint="cs"/>
          <w:rtl/>
        </w:rPr>
        <w:t xml:space="preserve"> «</w:t>
      </w:r>
      <w:r w:rsidR="00ED0732" w:rsidRPr="00ED0732">
        <w:rPr>
          <w:rFonts w:hint="cs"/>
          <w:rtl/>
        </w:rPr>
        <w:t>إِنَّما حَرَّمَ عَلَيْكُمُ الْمَيْتَةَ وَ الدَّمَ وَ لَحْمَ الْخِنْزيرِ وَ ما أُهِلَّ لِغَيْرِ اللَّهِ بِهِ فَمَنِ اضْطُرَّ غَيْرَ باغٍ‏ وَ لا عادٍ فَإِنَّ اللَّهَ غَفُورٌ رَحيم‏</w:t>
      </w:r>
      <w:r w:rsidR="00ED0732">
        <w:rPr>
          <w:rFonts w:hint="cs"/>
          <w:rtl/>
        </w:rPr>
        <w:t>»</w:t>
      </w:r>
      <w:r w:rsidR="00ED0732">
        <w:rPr>
          <w:rStyle w:val="FootnoteReference"/>
          <w:rtl/>
        </w:rPr>
        <w:footnoteReference w:id="5"/>
      </w:r>
      <w:r w:rsidR="00023B9E">
        <w:rPr>
          <w:rFonts w:hint="cs"/>
          <w:rtl/>
        </w:rPr>
        <w:t xml:space="preserve"> و روایت </w:t>
      </w:r>
      <w:r w:rsidR="00023B9E" w:rsidRPr="00DD78BC">
        <w:rPr>
          <w:rFonts w:hint="cs"/>
          <w:rtl/>
        </w:rPr>
        <w:t>«وَ لَيْسَ شَيْ‏ءٌ مِمَّا حَرَّمَ اللَّهُ إِلَّا وَ قَدْ أَحَلَّهُ لِمَنِ‏ اضْطُرَّ إِلَيْهِ‏.»</w:t>
      </w:r>
      <w:r w:rsidR="00023B9E">
        <w:rPr>
          <w:rStyle w:val="FootnoteReference"/>
          <w:rtl/>
        </w:rPr>
        <w:footnoteReference w:id="6"/>
      </w:r>
      <w:r w:rsidR="00023B9E" w:rsidRPr="00DD78BC">
        <w:rPr>
          <w:rFonts w:hint="cs"/>
          <w:rtl/>
        </w:rPr>
        <w:t xml:space="preserve"> </w:t>
      </w:r>
      <w:r w:rsidR="00023B9E">
        <w:rPr>
          <w:rFonts w:hint="cs"/>
          <w:rtl/>
        </w:rPr>
        <w:t>نیز منافات با بیان ما ندارد زیرا</w:t>
      </w:r>
      <w:r w:rsidR="00047A92">
        <w:rPr>
          <w:rFonts w:hint="cs"/>
          <w:rtl/>
        </w:rPr>
        <w:t xml:space="preserve"> ظاهر آیات</w:t>
      </w:r>
      <w:r w:rsidR="00023B9E">
        <w:rPr>
          <w:rFonts w:hint="cs"/>
          <w:rtl/>
        </w:rPr>
        <w:t xml:space="preserve"> مذکور با توجه ب</w:t>
      </w:r>
      <w:r w:rsidR="00047A92">
        <w:rPr>
          <w:rFonts w:hint="cs"/>
          <w:rtl/>
        </w:rPr>
        <w:t xml:space="preserve">ه </w:t>
      </w:r>
      <w:r>
        <w:rPr>
          <w:rFonts w:hint="cs"/>
          <w:rtl/>
        </w:rPr>
        <w:t xml:space="preserve">اینکه نوعا در ذیلشان تعبیری مانند </w:t>
      </w:r>
      <w:r w:rsidR="00047A92">
        <w:rPr>
          <w:rFonts w:hint="cs"/>
          <w:rtl/>
        </w:rPr>
        <w:t xml:space="preserve">«فان الله غفور رحیم» </w:t>
      </w:r>
      <w:r>
        <w:rPr>
          <w:rFonts w:hint="cs"/>
          <w:rtl/>
        </w:rPr>
        <w:t xml:space="preserve">وجود دارد </w:t>
      </w:r>
      <w:r w:rsidR="00047A92">
        <w:rPr>
          <w:rFonts w:hint="cs"/>
          <w:rtl/>
        </w:rPr>
        <w:t xml:space="preserve">این است که فعل مضطر الیه حرام است ولی خداوند متعال غفور </w:t>
      </w:r>
      <w:r>
        <w:rPr>
          <w:rFonts w:hint="cs"/>
          <w:rtl/>
        </w:rPr>
        <w:t xml:space="preserve">و </w:t>
      </w:r>
      <w:r w:rsidR="00047A92">
        <w:rPr>
          <w:rFonts w:hint="cs"/>
          <w:rtl/>
        </w:rPr>
        <w:t xml:space="preserve">رحیم است و سرپوش روی آن می‌گذارد </w:t>
      </w:r>
      <w:r w:rsidR="004B4CA5">
        <w:rPr>
          <w:rFonts w:hint="cs"/>
          <w:rtl/>
        </w:rPr>
        <w:t>و الا اگر فعل مضطر الیه حرام نباشد</w:t>
      </w:r>
      <w:r w:rsidR="001E3F23">
        <w:rPr>
          <w:rFonts w:hint="cs"/>
          <w:rtl/>
        </w:rPr>
        <w:t xml:space="preserve"> «ان الله غفور رحیم» معنا نخواهد داشت. </w:t>
      </w:r>
    </w:p>
    <w:p w:rsidR="004B4CA5" w:rsidRDefault="001E3F23" w:rsidP="00161592">
      <w:pPr>
        <w:pStyle w:val="NoSpacing"/>
        <w:jc w:val="both"/>
        <w:rPr>
          <w:rtl/>
        </w:rPr>
      </w:pPr>
      <w:r>
        <w:rPr>
          <w:rFonts w:hint="cs"/>
          <w:rtl/>
        </w:rPr>
        <w:t>و اما «احل</w:t>
      </w:r>
      <w:r w:rsidR="00CE14FE">
        <w:rPr>
          <w:rFonts w:hint="cs"/>
          <w:rtl/>
        </w:rPr>
        <w:t>ّ</w:t>
      </w:r>
      <w:r>
        <w:rPr>
          <w:rFonts w:hint="cs"/>
          <w:rtl/>
        </w:rPr>
        <w:t>ه» در روایت نیز به قرینه‌ی اضطرار</w:t>
      </w:r>
      <w:r w:rsidR="00CE14FE">
        <w:rPr>
          <w:rFonts w:hint="cs"/>
          <w:rtl/>
        </w:rPr>
        <w:t>ِ</w:t>
      </w:r>
      <w:r>
        <w:rPr>
          <w:rFonts w:hint="cs"/>
          <w:rtl/>
        </w:rPr>
        <w:t xml:space="preserve"> به حرام</w:t>
      </w:r>
      <w:r w:rsidR="0066067B">
        <w:rPr>
          <w:rFonts w:hint="cs"/>
          <w:rtl/>
        </w:rPr>
        <w:t>،</w:t>
      </w:r>
      <w:r>
        <w:rPr>
          <w:rFonts w:hint="cs"/>
          <w:rtl/>
        </w:rPr>
        <w:t xml:space="preserve"> ظهور در حلال حقیقی بودن این فعل ندارد </w:t>
      </w:r>
      <w:r w:rsidR="004B4CA5">
        <w:rPr>
          <w:rFonts w:hint="cs"/>
          <w:rtl/>
        </w:rPr>
        <w:t>بلکه ممکن است حلال تنزیلی باشد یعنی</w:t>
      </w:r>
      <w:r w:rsidR="0066067B">
        <w:rPr>
          <w:rFonts w:hint="cs"/>
          <w:rtl/>
        </w:rPr>
        <w:t xml:space="preserve"> کأ</w:t>
      </w:r>
      <w:r>
        <w:rPr>
          <w:rFonts w:hint="cs"/>
          <w:rtl/>
        </w:rPr>
        <w:t xml:space="preserve">نّه حلال است. و همان‌طور که ارتکاب حلال عقاب ندارد ارتکاب این حرام مورد اضطرار نیز عقاب ندارد. </w:t>
      </w:r>
    </w:p>
    <w:p w:rsidR="00FB1FC0" w:rsidRDefault="0041733E" w:rsidP="00FB1FC0">
      <w:pPr>
        <w:pStyle w:val="NoSpacing"/>
        <w:jc w:val="both"/>
        <w:rPr>
          <w:rtl/>
        </w:rPr>
      </w:pPr>
      <w:r>
        <w:rPr>
          <w:rFonts w:hint="cs"/>
          <w:rtl/>
        </w:rPr>
        <w:t xml:space="preserve">این مطالب خلاف ظاهر است. در صدق «ان الله غفور رحیم» </w:t>
      </w:r>
      <w:r w:rsidR="00896BEC">
        <w:rPr>
          <w:rFonts w:hint="cs"/>
          <w:rtl/>
        </w:rPr>
        <w:t xml:space="preserve">حرام بودن این فعل با قطع نظر از اضطرار کافی است </w:t>
      </w:r>
      <w:r>
        <w:rPr>
          <w:rFonts w:hint="cs"/>
          <w:rtl/>
        </w:rPr>
        <w:t>و</w:t>
      </w:r>
      <w:r w:rsidR="00896BEC">
        <w:rPr>
          <w:rFonts w:hint="cs"/>
          <w:rtl/>
        </w:rPr>
        <w:t>لی</w:t>
      </w:r>
      <w:r>
        <w:rPr>
          <w:rFonts w:hint="cs"/>
          <w:rtl/>
        </w:rPr>
        <w:t xml:space="preserve"> </w:t>
      </w:r>
      <w:r w:rsidR="00896BEC">
        <w:rPr>
          <w:rFonts w:hint="cs"/>
          <w:rtl/>
        </w:rPr>
        <w:t xml:space="preserve">خداوند متعال </w:t>
      </w:r>
      <w:r>
        <w:rPr>
          <w:rFonts w:hint="cs"/>
          <w:rtl/>
        </w:rPr>
        <w:t>به خاطر</w:t>
      </w:r>
      <w:r w:rsidR="00896BEC">
        <w:rPr>
          <w:rFonts w:hint="cs"/>
          <w:rtl/>
        </w:rPr>
        <w:t xml:space="preserve"> اضطرار از حرمت آن رفع ید کرده است</w:t>
      </w:r>
      <w:r>
        <w:rPr>
          <w:rFonts w:hint="cs"/>
          <w:rtl/>
        </w:rPr>
        <w:t xml:space="preserve">. </w:t>
      </w:r>
      <w:r w:rsidR="00896BEC">
        <w:rPr>
          <w:rFonts w:hint="cs"/>
          <w:rtl/>
        </w:rPr>
        <w:t>و همین الغای حرمت آن مصداق غف</w:t>
      </w:r>
      <w:r w:rsidR="00FB1FC0">
        <w:rPr>
          <w:rFonts w:hint="cs"/>
          <w:rtl/>
        </w:rPr>
        <w:t>ور و رحیم بودن خداوند متعال است،</w:t>
      </w:r>
      <w:r w:rsidR="00896BEC">
        <w:rPr>
          <w:rFonts w:hint="cs"/>
          <w:rtl/>
        </w:rPr>
        <w:t xml:space="preserve"> </w:t>
      </w:r>
      <w:r w:rsidR="00FB1FC0" w:rsidRPr="00FB1FC0">
        <w:rPr>
          <w:rFonts w:hint="cs"/>
          <w:rtl/>
          <w:lang w:bidi="ar-SA"/>
        </w:rPr>
        <w:t xml:space="preserve">خدا غفور است یعنی روی این فعل سرپوش می‌‌گذارد و </w:t>
      </w:r>
      <w:r w:rsidR="00FB1FC0">
        <w:rPr>
          <w:rFonts w:hint="cs"/>
          <w:rtl/>
          <w:lang w:bidi="ar-SA"/>
        </w:rPr>
        <w:t xml:space="preserve">از حرمت این فعل </w:t>
      </w:r>
      <w:r w:rsidR="00FB1FC0" w:rsidRPr="00FB1FC0">
        <w:rPr>
          <w:rFonts w:hint="cs"/>
          <w:rtl/>
          <w:lang w:bidi="ar-SA"/>
        </w:rPr>
        <w:t>به‌خاطر اضطرار</w:t>
      </w:r>
      <w:r w:rsidR="00FB1FC0">
        <w:rPr>
          <w:rFonts w:hint="cs"/>
          <w:rtl/>
          <w:lang w:bidi="ar-SA"/>
        </w:rPr>
        <w:t xml:space="preserve">، </w:t>
      </w:r>
      <w:r w:rsidR="00FB1FC0" w:rsidRPr="00FB1FC0">
        <w:rPr>
          <w:rFonts w:hint="cs"/>
          <w:rtl/>
          <w:lang w:bidi="ar-SA"/>
        </w:rPr>
        <w:t>رفع ید می‌‌کند</w:t>
      </w:r>
      <w:r w:rsidR="00FB1FC0">
        <w:rPr>
          <w:rFonts w:hint="cs"/>
          <w:rtl/>
          <w:lang w:bidi="ar-SA"/>
        </w:rPr>
        <w:t>.</w:t>
      </w:r>
    </w:p>
    <w:p w:rsidR="0041733E" w:rsidRDefault="00896BEC" w:rsidP="003D677D">
      <w:pPr>
        <w:pStyle w:val="NoSpacing"/>
        <w:jc w:val="both"/>
        <w:rPr>
          <w:rtl/>
        </w:rPr>
      </w:pPr>
      <w:r>
        <w:rPr>
          <w:rFonts w:hint="cs"/>
          <w:rtl/>
        </w:rPr>
        <w:lastRenderedPageBreak/>
        <w:t xml:space="preserve">ظاهر «احله الله» در روایت </w:t>
      </w:r>
      <w:r w:rsidR="003D677D">
        <w:rPr>
          <w:rFonts w:hint="cs"/>
          <w:rtl/>
        </w:rPr>
        <w:t>این</w:t>
      </w:r>
      <w:r>
        <w:rPr>
          <w:rFonts w:hint="cs"/>
          <w:rtl/>
        </w:rPr>
        <w:t xml:space="preserve"> است که خداوند متعال</w:t>
      </w:r>
      <w:r w:rsidR="0041733E">
        <w:rPr>
          <w:rFonts w:hint="cs"/>
          <w:rtl/>
        </w:rPr>
        <w:t xml:space="preserve"> در مقام جعل حلا</w:t>
      </w:r>
      <w:r w:rsidR="00961C40">
        <w:rPr>
          <w:rFonts w:hint="cs"/>
          <w:rtl/>
        </w:rPr>
        <w:t>ل کرده است و تعبیر به حرام</w:t>
      </w:r>
      <w:r w:rsidR="0041733E">
        <w:rPr>
          <w:rFonts w:hint="cs"/>
          <w:rtl/>
        </w:rPr>
        <w:t xml:space="preserve"> با قطع نظر از اضطرار</w:t>
      </w:r>
      <w:r w:rsidR="00E33988">
        <w:rPr>
          <w:rFonts w:hint="cs"/>
          <w:rtl/>
        </w:rPr>
        <w:t xml:space="preserve"> و حلال کردن خداوند متعال</w:t>
      </w:r>
      <w:r w:rsidR="0041733E">
        <w:rPr>
          <w:rFonts w:hint="cs"/>
          <w:rtl/>
        </w:rPr>
        <w:t xml:space="preserve"> است یعنی با قطع نظر از اضطرار این فعل حرام است ولی بعد از اضطرار این فعل حرام نخواهد بود و </w:t>
      </w:r>
      <w:r w:rsidR="00E33988">
        <w:rPr>
          <w:rFonts w:hint="cs"/>
          <w:rtl/>
        </w:rPr>
        <w:t>شارع حلیت برای آن جعل کرده است و این کاملا عرفی است.</w:t>
      </w:r>
    </w:p>
    <w:p w:rsidR="00F96C76" w:rsidRDefault="00AC61A6" w:rsidP="006A2B53">
      <w:pPr>
        <w:pStyle w:val="NoSpacing"/>
        <w:jc w:val="both"/>
        <w:rPr>
          <w:rtl/>
        </w:rPr>
      </w:pPr>
      <w:r>
        <w:rPr>
          <w:rFonts w:hint="cs"/>
          <w:rtl/>
        </w:rPr>
        <w:t xml:space="preserve">در آیه‌ی </w:t>
      </w:r>
      <w:r w:rsidR="00F96C76">
        <w:rPr>
          <w:rFonts w:hint="cs"/>
          <w:rtl/>
        </w:rPr>
        <w:t>«</w:t>
      </w:r>
      <w:r w:rsidR="00ED0732" w:rsidRPr="00ED0732">
        <w:rPr>
          <w:rFonts w:hint="cs"/>
          <w:rtl/>
        </w:rPr>
        <w:t>فَمَنْ خافَ مِنْ مُوصٍ‏ جَنَفاً أَوْ إِثْماً فَأَصْلَحَ بَيْنَهُمْ فَلا إِثْمَ عَلَيْهِ إِنَّ اللَّهَ غَفُورٌ رَحيم‏</w:t>
      </w:r>
      <w:r w:rsidR="00F96C76">
        <w:rPr>
          <w:rFonts w:hint="cs"/>
          <w:rtl/>
        </w:rPr>
        <w:t>»</w:t>
      </w:r>
      <w:r w:rsidR="00ED0732">
        <w:rPr>
          <w:rStyle w:val="FootnoteReference"/>
          <w:rtl/>
        </w:rPr>
        <w:footnoteReference w:id="7"/>
      </w:r>
      <w:r w:rsidR="00F96C76">
        <w:rPr>
          <w:rFonts w:hint="cs"/>
          <w:rtl/>
        </w:rPr>
        <w:t xml:space="preserve"> </w:t>
      </w:r>
      <w:r w:rsidR="006A2B53">
        <w:rPr>
          <w:rFonts w:hint="cs"/>
          <w:rtl/>
        </w:rPr>
        <w:t>-</w:t>
      </w:r>
      <w:r>
        <w:rPr>
          <w:rFonts w:hint="cs"/>
          <w:rtl/>
        </w:rPr>
        <w:t xml:space="preserve">یعنی </w:t>
      </w:r>
      <w:r w:rsidR="00337B35">
        <w:rPr>
          <w:rFonts w:hint="cs"/>
          <w:rtl/>
        </w:rPr>
        <w:t xml:space="preserve">اگر </w:t>
      </w:r>
      <w:r w:rsidR="006A2B53">
        <w:rPr>
          <w:rFonts w:hint="cs"/>
          <w:rtl/>
        </w:rPr>
        <w:t xml:space="preserve">شخصی دید که </w:t>
      </w:r>
      <w:r w:rsidR="00337B35">
        <w:rPr>
          <w:rFonts w:hint="cs"/>
          <w:rtl/>
        </w:rPr>
        <w:t>موصی وصیت خلاف شرع می‌نویسد</w:t>
      </w:r>
      <w:r w:rsidR="006A2B53">
        <w:rPr>
          <w:rFonts w:hint="cs"/>
          <w:rtl/>
        </w:rPr>
        <w:t xml:space="preserve">، دخالت کند و آن وصیت را تغییر </w:t>
      </w:r>
      <w:r w:rsidR="00337B35">
        <w:rPr>
          <w:rFonts w:hint="cs"/>
          <w:rtl/>
        </w:rPr>
        <w:t>‌دهد</w:t>
      </w:r>
      <w:r w:rsidR="006A2B53">
        <w:rPr>
          <w:rFonts w:hint="cs"/>
          <w:rtl/>
        </w:rPr>
        <w:t>-</w:t>
      </w:r>
      <w:r>
        <w:rPr>
          <w:rFonts w:hint="cs"/>
          <w:rtl/>
        </w:rPr>
        <w:t xml:space="preserve"> نیز تعبیر «ان الله غفور رحیم» آمده با این که تغییر وصیت در این فرض حرام نیست بلکه گاهی واجب است و در همان مثال اکل میته نیز</w:t>
      </w:r>
      <w:r w:rsidR="00337B35">
        <w:rPr>
          <w:rFonts w:hint="cs"/>
          <w:rtl/>
        </w:rPr>
        <w:t xml:space="preserve"> اکل میته برای حفظ نفس واجب است.</w:t>
      </w:r>
      <w:r>
        <w:rPr>
          <w:rFonts w:hint="cs"/>
          <w:rtl/>
        </w:rPr>
        <w:t xml:space="preserve"> و وقتی</w:t>
      </w:r>
      <w:r w:rsidR="006A2B53">
        <w:rPr>
          <w:rFonts w:hint="cs"/>
          <w:rtl/>
        </w:rPr>
        <w:t xml:space="preserve"> خود خداوند متعال فرمودند در صورت اضطرار،</w:t>
      </w:r>
      <w:r>
        <w:rPr>
          <w:rFonts w:hint="cs"/>
          <w:rtl/>
        </w:rPr>
        <w:t xml:space="preserve"> اکل میته کنید و مکلف برای ا</w:t>
      </w:r>
      <w:r w:rsidR="00BA5546">
        <w:rPr>
          <w:rFonts w:hint="cs"/>
          <w:rtl/>
        </w:rPr>
        <w:t>متثال بیان ایشان اکل میته می‌کن</w:t>
      </w:r>
      <w:r>
        <w:rPr>
          <w:rFonts w:hint="cs"/>
          <w:rtl/>
        </w:rPr>
        <w:t xml:space="preserve">د، دیگر معنا ندارد که گفته شود «ما تو را خواهیم بخشید» لذا تعبیر به سرپوش گذاشتن به معنای رفع </w:t>
      </w:r>
      <w:r w:rsidR="00041F06">
        <w:rPr>
          <w:rFonts w:hint="cs"/>
          <w:rtl/>
        </w:rPr>
        <w:t xml:space="preserve">حرمت آن </w:t>
      </w:r>
      <w:r>
        <w:rPr>
          <w:rFonts w:hint="cs"/>
          <w:rtl/>
        </w:rPr>
        <w:t xml:space="preserve">فعل است </w:t>
      </w:r>
      <w:r w:rsidR="00041F06">
        <w:rPr>
          <w:rFonts w:hint="cs"/>
          <w:rtl/>
        </w:rPr>
        <w:t xml:space="preserve">که گاهی به جای آن حلیت و گاهی وجوب به عنوان ثانوی جعل می‌شود. </w:t>
      </w:r>
    </w:p>
    <w:p w:rsidR="00041F06" w:rsidRDefault="005F34DD" w:rsidP="000338AC">
      <w:pPr>
        <w:pStyle w:val="NoSpacing"/>
        <w:jc w:val="both"/>
        <w:rPr>
          <w:rtl/>
        </w:rPr>
      </w:pPr>
      <w:r>
        <w:rPr>
          <w:rFonts w:hint="cs"/>
          <w:rtl/>
        </w:rPr>
        <w:t>خود ایشان مثل امام و آیت الله بروجردی</w:t>
      </w:r>
      <w:r w:rsidR="0040175E">
        <w:rPr>
          <w:rFonts w:hint="cs"/>
          <w:rtl/>
        </w:rPr>
        <w:t xml:space="preserve"> به روایت «ما من شیء محرم الا و قد احله الله لمن اضطر الیه» برای ا</w:t>
      </w:r>
      <w:r w:rsidR="000338AC">
        <w:rPr>
          <w:rFonts w:hint="cs"/>
          <w:rtl/>
        </w:rPr>
        <w:t>ثبات حلیت وضعی فعل اضطراری‌ای</w:t>
      </w:r>
      <w:r w:rsidR="0040175E">
        <w:rPr>
          <w:rFonts w:hint="cs"/>
          <w:rtl/>
        </w:rPr>
        <w:t xml:space="preserve"> که </w:t>
      </w:r>
      <w:r w:rsidR="000338AC">
        <w:rPr>
          <w:rFonts w:hint="cs"/>
          <w:rtl/>
        </w:rPr>
        <w:t xml:space="preserve">در صورت عدم اضطرار، </w:t>
      </w:r>
      <w:r w:rsidR="0040175E">
        <w:rPr>
          <w:rFonts w:hint="cs"/>
          <w:rtl/>
        </w:rPr>
        <w:t xml:space="preserve">حرام وضعی است </w:t>
      </w:r>
      <w:r w:rsidR="000338AC">
        <w:rPr>
          <w:rFonts w:hint="cs"/>
          <w:rtl/>
        </w:rPr>
        <w:t>ت</w:t>
      </w:r>
      <w:r w:rsidR="0040175E">
        <w:rPr>
          <w:rFonts w:hint="cs"/>
          <w:rtl/>
        </w:rPr>
        <w:t>مسک کردند</w:t>
      </w:r>
      <w:r>
        <w:rPr>
          <w:rFonts w:hint="cs"/>
          <w:rtl/>
        </w:rPr>
        <w:t xml:space="preserve">. </w:t>
      </w:r>
      <w:r w:rsidR="0040175E">
        <w:rPr>
          <w:rFonts w:hint="cs"/>
          <w:rtl/>
        </w:rPr>
        <w:t xml:space="preserve">مثل این که مکلف در این </w:t>
      </w:r>
      <w:r w:rsidR="00326ECD">
        <w:rPr>
          <w:rFonts w:hint="cs"/>
          <w:rtl/>
        </w:rPr>
        <w:t xml:space="preserve">نماز </w:t>
      </w:r>
      <w:r w:rsidR="0040175E">
        <w:rPr>
          <w:rFonts w:hint="cs"/>
          <w:rtl/>
        </w:rPr>
        <w:t>مضطر به</w:t>
      </w:r>
      <w:r w:rsidR="00326ECD">
        <w:rPr>
          <w:rFonts w:hint="cs"/>
          <w:rtl/>
        </w:rPr>
        <w:t xml:space="preserve"> سجده‌ روی فرش </w:t>
      </w:r>
      <w:r w:rsidR="0040175E">
        <w:rPr>
          <w:rFonts w:hint="cs"/>
          <w:rtl/>
        </w:rPr>
        <w:t xml:space="preserve">است که آن </w:t>
      </w:r>
      <w:r w:rsidR="00326ECD">
        <w:rPr>
          <w:rFonts w:hint="cs"/>
          <w:rtl/>
        </w:rPr>
        <w:t xml:space="preserve">حرمت وضعی دارد یعنی </w:t>
      </w:r>
      <w:r w:rsidR="0040175E">
        <w:rPr>
          <w:rFonts w:hint="cs"/>
          <w:rtl/>
        </w:rPr>
        <w:t>باطل است و اضطرار سبب حلیت وضعی یعنی صحت</w:t>
      </w:r>
      <w:r w:rsidR="0040175E" w:rsidRPr="0040175E">
        <w:rPr>
          <w:rFonts w:hint="cs"/>
          <w:rtl/>
        </w:rPr>
        <w:t xml:space="preserve"> </w:t>
      </w:r>
      <w:r w:rsidR="0040175E">
        <w:rPr>
          <w:rFonts w:hint="cs"/>
          <w:rtl/>
        </w:rPr>
        <w:t>این نماز می‌شود.</w:t>
      </w:r>
      <w:r w:rsidR="00326ECD">
        <w:rPr>
          <w:rFonts w:hint="cs"/>
          <w:rtl/>
        </w:rPr>
        <w:t xml:space="preserve"> </w:t>
      </w:r>
      <w:r w:rsidR="0040175E">
        <w:rPr>
          <w:rFonts w:hint="cs"/>
          <w:rtl/>
        </w:rPr>
        <w:t xml:space="preserve">در </w:t>
      </w:r>
      <w:r w:rsidR="00326ECD">
        <w:rPr>
          <w:rFonts w:hint="cs"/>
          <w:rtl/>
        </w:rPr>
        <w:t>حالی که ر</w:t>
      </w:r>
      <w:r w:rsidR="0040175E">
        <w:rPr>
          <w:rFonts w:hint="cs"/>
          <w:rtl/>
        </w:rPr>
        <w:t>فع تنجز در این جا معنا ندارد زیرا حلال وضعی شدن و تصحیح نماز به تغییر حکم شرعی و رفع امر به سجده‌ی بر روی این خاک در این حال‌ است چون ب</w:t>
      </w:r>
      <w:r w:rsidR="00326ECD">
        <w:rPr>
          <w:rFonts w:hint="cs"/>
          <w:rtl/>
        </w:rPr>
        <w:t xml:space="preserve">حث صحیح </w:t>
      </w:r>
      <w:r w:rsidR="0040175E">
        <w:rPr>
          <w:rFonts w:hint="cs"/>
          <w:rtl/>
        </w:rPr>
        <w:t>و فاسد است نه عصیان و عدم عصیان.</w:t>
      </w:r>
    </w:p>
    <w:p w:rsidR="00326ECD" w:rsidRDefault="00EE0A8F" w:rsidP="00CE7D86">
      <w:pPr>
        <w:pStyle w:val="NoSpacing"/>
        <w:jc w:val="both"/>
        <w:rPr>
          <w:rtl/>
        </w:rPr>
      </w:pPr>
      <w:r>
        <w:rPr>
          <w:rFonts w:hint="cs"/>
          <w:rtl/>
        </w:rPr>
        <w:t xml:space="preserve">بنابراین مراد از رفع در سایر فقرات نیز </w:t>
      </w:r>
      <w:r w:rsidR="00C1206D">
        <w:rPr>
          <w:rFonts w:hint="cs"/>
          <w:rtl/>
        </w:rPr>
        <w:t>با قطع نظ</w:t>
      </w:r>
      <w:r>
        <w:rPr>
          <w:rFonts w:hint="cs"/>
          <w:rtl/>
        </w:rPr>
        <w:t>ر از مناسبات حکم و موضوع</w:t>
      </w:r>
      <w:r w:rsidR="00C1206D">
        <w:rPr>
          <w:rFonts w:hint="cs"/>
          <w:rtl/>
        </w:rPr>
        <w:t xml:space="preserve"> رفع از عالم مسئولیت و تبعه </w:t>
      </w:r>
      <w:r>
        <w:rPr>
          <w:rFonts w:hint="cs"/>
          <w:rtl/>
        </w:rPr>
        <w:t>است ولی با توجه به این که بقای حرمت فعل م</w:t>
      </w:r>
      <w:r w:rsidR="00CE7D86">
        <w:rPr>
          <w:rFonts w:hint="cs"/>
          <w:rtl/>
        </w:rPr>
        <w:t>ضطر الیه بعد از آن عرفا لغو است</w:t>
      </w:r>
      <w:r>
        <w:rPr>
          <w:rFonts w:hint="cs"/>
          <w:rtl/>
        </w:rPr>
        <w:t xml:space="preserve"> زیرا وقتی مکلف در مقابل ارتکاب این فعل حرام مسئولیت ندارد </w:t>
      </w:r>
      <w:r w:rsidR="00CE7D86">
        <w:rPr>
          <w:rFonts w:hint="cs"/>
          <w:rtl/>
        </w:rPr>
        <w:t>لذا بقاء آن،</w:t>
      </w:r>
      <w:r>
        <w:rPr>
          <w:rFonts w:hint="cs"/>
          <w:rtl/>
        </w:rPr>
        <w:t xml:space="preserve"> </w:t>
      </w:r>
      <w:r w:rsidR="00C1206D">
        <w:rPr>
          <w:rFonts w:hint="cs"/>
          <w:rtl/>
        </w:rPr>
        <w:t>محرکیت علی تقدیر الوصول نیز ندارد به خلاف نسیان که</w:t>
      </w:r>
      <w:r w:rsidR="00476B88">
        <w:rPr>
          <w:rFonts w:hint="cs"/>
          <w:rtl/>
        </w:rPr>
        <w:t xml:space="preserve"> حکم منسی محرکیت علی تقدیر الوصول</w:t>
      </w:r>
      <w:r w:rsidR="001808FE">
        <w:rPr>
          <w:rFonts w:hint="cs"/>
          <w:rtl/>
        </w:rPr>
        <w:t xml:space="preserve"> -یعنی با رفع نسیان- دارد ولی فعل مضطرالیه با توجه به التفات مکلف به حرا</w:t>
      </w:r>
      <w:r w:rsidR="00CE7D86">
        <w:rPr>
          <w:rFonts w:hint="cs"/>
          <w:rtl/>
        </w:rPr>
        <w:t xml:space="preserve">م بودن آن برای او محرکیت ندارد، </w:t>
      </w:r>
      <w:r w:rsidR="001F10E5">
        <w:rPr>
          <w:rFonts w:hint="cs"/>
          <w:rtl/>
        </w:rPr>
        <w:t>به همین جهت رفع</w:t>
      </w:r>
      <w:r w:rsidR="00C1206D">
        <w:rPr>
          <w:rFonts w:hint="cs"/>
          <w:rtl/>
        </w:rPr>
        <w:t xml:space="preserve"> حکم در این فقرات </w:t>
      </w:r>
      <w:r w:rsidR="00C1206D">
        <w:rPr>
          <w:rFonts w:ascii="Times New Roman" w:hAnsi="Times New Roman" w:cs="Times New Roman" w:hint="cs"/>
          <w:rtl/>
        </w:rPr>
        <w:t>–</w:t>
      </w:r>
      <w:r w:rsidR="00C1206D">
        <w:rPr>
          <w:rFonts w:hint="cs"/>
          <w:rtl/>
        </w:rPr>
        <w:t xml:space="preserve">غیر از «رفع ما لایعلمون» و «رفع الخطا و النسیان»- </w:t>
      </w:r>
      <w:r w:rsidR="001F10E5">
        <w:rPr>
          <w:rFonts w:hint="cs"/>
          <w:rtl/>
        </w:rPr>
        <w:t xml:space="preserve">به مناسبت حکم و موضوع رفع واقعی است ولو مفاد حدیث رفع، رفع از عالم تبعه و مسئولیت است. </w:t>
      </w:r>
    </w:p>
    <w:p w:rsidR="00A136B3" w:rsidRDefault="00AB5752" w:rsidP="00161592">
      <w:pPr>
        <w:pStyle w:val="Heading2"/>
        <w:jc w:val="both"/>
        <w:rPr>
          <w:rtl/>
        </w:rPr>
      </w:pPr>
      <w:bookmarkStart w:id="5" w:name="_Toc179887138"/>
      <w:r>
        <w:rPr>
          <w:rFonts w:hint="cs"/>
          <w:rtl/>
        </w:rPr>
        <w:lastRenderedPageBreak/>
        <w:t>مناقشه در کلام مرحوم امام</w:t>
      </w:r>
      <w:bookmarkEnd w:id="5"/>
      <w:r>
        <w:rPr>
          <w:rFonts w:hint="cs"/>
          <w:rtl/>
        </w:rPr>
        <w:t xml:space="preserve"> </w:t>
      </w:r>
    </w:p>
    <w:p w:rsidR="00AB5752" w:rsidRDefault="00AB5752" w:rsidP="00C95C31">
      <w:pPr>
        <w:pStyle w:val="NoSpacing"/>
        <w:jc w:val="both"/>
        <w:rPr>
          <w:rtl/>
        </w:rPr>
      </w:pPr>
      <w:r>
        <w:rPr>
          <w:rFonts w:hint="cs"/>
          <w:rtl/>
        </w:rPr>
        <w:t>مرحوم امام قدرت را شرط تنجز تکلیف می‌دانند</w:t>
      </w:r>
      <w:r>
        <w:rPr>
          <w:rStyle w:val="FootnoteReference"/>
          <w:rtl/>
        </w:rPr>
        <w:footnoteReference w:id="8"/>
      </w:r>
      <w:r>
        <w:rPr>
          <w:rFonts w:hint="cs"/>
          <w:rtl/>
        </w:rPr>
        <w:t xml:space="preserve"> لذا مفاد «ما لایطیقون» را رفع تنجز می‌دانند. </w:t>
      </w:r>
    </w:p>
    <w:p w:rsidR="006452C4" w:rsidRDefault="00C95C31" w:rsidP="001774FF">
      <w:pPr>
        <w:pStyle w:val="NoSpacing"/>
        <w:jc w:val="both"/>
        <w:rPr>
          <w:rtl/>
        </w:rPr>
      </w:pPr>
      <w:r>
        <w:rPr>
          <w:rFonts w:hint="cs"/>
          <w:rtl/>
        </w:rPr>
        <w:t>این اولا با مبن</w:t>
      </w:r>
      <w:r w:rsidR="00AB5752">
        <w:rPr>
          <w:rFonts w:hint="cs"/>
          <w:rtl/>
        </w:rPr>
        <w:t xml:space="preserve">ای ایشان </w:t>
      </w:r>
      <w:r w:rsidR="00B065C9">
        <w:rPr>
          <w:rFonts w:hint="cs"/>
          <w:rtl/>
        </w:rPr>
        <w:t>در حدیث رفع که مفاد آن را رفع ادعایی می‌دانند</w:t>
      </w:r>
      <w:r>
        <w:rPr>
          <w:rStyle w:val="FootnoteReference"/>
          <w:rtl/>
        </w:rPr>
        <w:footnoteReference w:id="9"/>
      </w:r>
      <w:r w:rsidR="00B065C9">
        <w:rPr>
          <w:rFonts w:hint="cs"/>
          <w:rtl/>
        </w:rPr>
        <w:t xml:space="preserve"> تنافی دارد. ثانیا: </w:t>
      </w:r>
      <w:r w:rsidR="00674627">
        <w:rPr>
          <w:rFonts w:hint="cs"/>
          <w:rtl/>
        </w:rPr>
        <w:t>غیر از «ما لایطیقون» آیه‌ی «لایکلف الله نفسا الا وسعها»</w:t>
      </w:r>
      <w:r w:rsidR="00D46207">
        <w:rPr>
          <w:rFonts w:hint="cs"/>
          <w:rtl/>
        </w:rPr>
        <w:t xml:space="preserve"> </w:t>
      </w:r>
      <w:r w:rsidR="00674627">
        <w:rPr>
          <w:rFonts w:hint="cs"/>
          <w:rtl/>
        </w:rPr>
        <w:t>نیز وجود دارد که ظاهر آن این است که خداوند متعال نسبت به فعل غیر</w:t>
      </w:r>
      <w:r w:rsidR="001774FF">
        <w:rPr>
          <w:rFonts w:hint="cs"/>
          <w:rtl/>
        </w:rPr>
        <w:t xml:space="preserve"> مقدور ایقاع در کلفت نمی‌کند. </w:t>
      </w:r>
      <w:r w:rsidR="00D46207">
        <w:rPr>
          <w:rFonts w:hint="cs"/>
          <w:rtl/>
        </w:rPr>
        <w:t>معنا</w:t>
      </w:r>
      <w:r w:rsidR="00674627">
        <w:rPr>
          <w:rFonts w:hint="cs"/>
          <w:rtl/>
        </w:rPr>
        <w:t xml:space="preserve"> کردن «لا یکلف» حتی در غیر مقدور عقلی به عدم تنجز عقلا</w:t>
      </w:r>
      <w:r>
        <w:rPr>
          <w:rFonts w:hint="cs"/>
          <w:rtl/>
        </w:rPr>
        <w:t>ً،</w:t>
      </w:r>
      <w:r w:rsidR="00D46207">
        <w:rPr>
          <w:rFonts w:hint="cs"/>
          <w:rtl/>
        </w:rPr>
        <w:t xml:space="preserve"> </w:t>
      </w:r>
      <w:r w:rsidR="001774FF">
        <w:rPr>
          <w:rFonts w:hint="cs"/>
          <w:rtl/>
        </w:rPr>
        <w:t xml:space="preserve">عرفی نیست. </w:t>
      </w:r>
      <w:r w:rsidR="00674627">
        <w:rPr>
          <w:rFonts w:hint="cs"/>
          <w:rtl/>
        </w:rPr>
        <w:t>در غیر مقدور عرفی که مکلف قدرت عقلیه بر امتثال تکل</w:t>
      </w:r>
      <w:r w:rsidR="001774FF">
        <w:rPr>
          <w:rFonts w:hint="cs"/>
          <w:rtl/>
        </w:rPr>
        <w:t>ی</w:t>
      </w:r>
      <w:r w:rsidR="00674627">
        <w:rPr>
          <w:rFonts w:hint="cs"/>
          <w:rtl/>
        </w:rPr>
        <w:t>ف دارد مثل جهاد که غیر مقدور عرفی است ولی در عین حال خداوند متعال آن را واجب کرده است.</w:t>
      </w:r>
      <w:r w:rsidR="006452C4">
        <w:rPr>
          <w:rFonts w:hint="cs"/>
          <w:rtl/>
        </w:rPr>
        <w:t xml:space="preserve"> بنابراین</w:t>
      </w:r>
      <w:r w:rsidR="001774FF">
        <w:rPr>
          <w:rFonts w:hint="cs"/>
          <w:rtl/>
        </w:rPr>
        <w:t xml:space="preserve"> اتیان</w:t>
      </w:r>
      <w:r w:rsidR="006452C4">
        <w:rPr>
          <w:rFonts w:hint="cs"/>
          <w:rtl/>
        </w:rPr>
        <w:t xml:space="preserve"> فعل غیر مقدور عرفی عقلا </w:t>
      </w:r>
      <w:r w:rsidR="003560CA">
        <w:rPr>
          <w:rFonts w:ascii="Times New Roman" w:hAnsi="Times New Roman" w:cs="Times New Roman" w:hint="cs"/>
          <w:rtl/>
        </w:rPr>
        <w:t>–</w:t>
      </w:r>
      <w:r w:rsidR="003560CA">
        <w:rPr>
          <w:rFonts w:hint="cs"/>
          <w:rtl/>
        </w:rPr>
        <w:t xml:space="preserve">با قطع نظر از بیان شارع- </w:t>
      </w:r>
      <w:r w:rsidR="006452C4">
        <w:rPr>
          <w:rFonts w:hint="cs"/>
          <w:rtl/>
        </w:rPr>
        <w:t>لازم است و وقت</w:t>
      </w:r>
      <w:r w:rsidR="003560CA">
        <w:rPr>
          <w:rFonts w:hint="cs"/>
          <w:rtl/>
        </w:rPr>
        <w:t xml:space="preserve">ی </w:t>
      </w:r>
      <w:r w:rsidR="002921B1">
        <w:rPr>
          <w:rFonts w:hint="cs"/>
          <w:rtl/>
        </w:rPr>
        <w:t xml:space="preserve">شرعا </w:t>
      </w:r>
      <w:r w:rsidR="003560CA">
        <w:rPr>
          <w:rFonts w:hint="cs"/>
          <w:rtl/>
        </w:rPr>
        <w:t xml:space="preserve">امتثال آن لازم نیست دیگر وجود </w:t>
      </w:r>
      <w:r w:rsidR="002921B1">
        <w:rPr>
          <w:rFonts w:hint="cs"/>
          <w:rtl/>
        </w:rPr>
        <w:t>تکلیف،</w:t>
      </w:r>
      <w:r w:rsidR="006452C4">
        <w:rPr>
          <w:rFonts w:hint="cs"/>
          <w:rtl/>
        </w:rPr>
        <w:t xml:space="preserve"> توجیهی ندارد زیرا رفع تنجز به رفع ید از وجوب است. در مجهول و مشکوک از ایجاب احتیاط ر</w:t>
      </w:r>
      <w:r w:rsidR="003560CA">
        <w:rPr>
          <w:rFonts w:hint="cs"/>
          <w:rtl/>
        </w:rPr>
        <w:t xml:space="preserve">فع ید می‌شود ولی در تکلیف معلوم عدم تنجز آن به ترخیص در </w:t>
      </w:r>
      <w:r w:rsidR="00FE269C">
        <w:rPr>
          <w:rFonts w:hint="cs"/>
          <w:rtl/>
        </w:rPr>
        <w:t xml:space="preserve">ارتکاب این فعل حرام یا ترک این فعل واجب است و با ترخیص در ارتکاب این فعل حرام دیگر بقای حرمت آن معنا ندارد. </w:t>
      </w:r>
    </w:p>
    <w:p w:rsidR="000052DE" w:rsidRDefault="00FD2FEF" w:rsidP="0052481C">
      <w:pPr>
        <w:pStyle w:val="NoSpacing"/>
        <w:jc w:val="both"/>
        <w:rPr>
          <w:rtl/>
        </w:rPr>
      </w:pPr>
      <w:r>
        <w:rPr>
          <w:rFonts w:hint="cs"/>
          <w:rtl/>
        </w:rPr>
        <w:t xml:space="preserve">و صرف </w:t>
      </w:r>
      <w:r w:rsidR="008B1CE6">
        <w:rPr>
          <w:rFonts w:hint="cs"/>
          <w:rtl/>
        </w:rPr>
        <w:t xml:space="preserve">لفظ خطابات قانونیه </w:t>
      </w:r>
      <w:r>
        <w:rPr>
          <w:rFonts w:hint="cs"/>
          <w:rtl/>
        </w:rPr>
        <w:t xml:space="preserve">نیز </w:t>
      </w:r>
      <w:r w:rsidR="008B1CE6">
        <w:rPr>
          <w:rFonts w:hint="cs"/>
          <w:rtl/>
        </w:rPr>
        <w:t>مشکل را حل نمی‌کند بلکه ب</w:t>
      </w:r>
      <w:r>
        <w:rPr>
          <w:rFonts w:hint="cs"/>
          <w:rtl/>
        </w:rPr>
        <w:t>اید موارد مختلف را بررسی کرد مثلا تکلیف ناسی به خطابات قانونیه</w:t>
      </w:r>
      <w:r w:rsidR="0052481C" w:rsidRPr="0052481C">
        <w:rPr>
          <w:rFonts w:hint="cs"/>
          <w:rtl/>
        </w:rPr>
        <w:t xml:space="preserve"> </w:t>
      </w:r>
      <w:r w:rsidR="0052481C">
        <w:rPr>
          <w:rFonts w:hint="cs"/>
          <w:rtl/>
        </w:rPr>
        <w:t>عقلائا</w:t>
      </w:r>
      <w:r>
        <w:rPr>
          <w:rFonts w:hint="cs"/>
          <w:rtl/>
        </w:rPr>
        <w:t xml:space="preserve"> لغو نیست زیرا مصحح تکلیف</w:t>
      </w:r>
      <w:r w:rsidR="0052481C">
        <w:rPr>
          <w:rFonts w:hint="cs"/>
          <w:rtl/>
        </w:rPr>
        <w:t>،</w:t>
      </w:r>
      <w:r>
        <w:rPr>
          <w:rFonts w:hint="cs"/>
          <w:rtl/>
        </w:rPr>
        <w:t xml:space="preserve"> محرکیت علی تقدیر الوصول است ولی در تقدیر به غیر مقدور ولو عقلائا خطاب قانونی شامل فرض عجز شود  -که به نظر ما همین نیز منصرف از فرض عجز است- </w:t>
      </w:r>
      <w:r w:rsidR="008B1CE6">
        <w:rPr>
          <w:rFonts w:hint="cs"/>
          <w:rtl/>
        </w:rPr>
        <w:t xml:space="preserve">ولی </w:t>
      </w:r>
      <w:r w:rsidR="00B83C5F">
        <w:rPr>
          <w:rFonts w:hint="cs"/>
          <w:rtl/>
        </w:rPr>
        <w:t xml:space="preserve">مقتضای </w:t>
      </w:r>
      <w:r w:rsidR="008B1CE6">
        <w:rPr>
          <w:rFonts w:hint="cs"/>
          <w:rtl/>
        </w:rPr>
        <w:t>«لا یکلف الله نفسا الا وسعها»</w:t>
      </w:r>
      <w:r w:rsidR="00B83C5F">
        <w:rPr>
          <w:rFonts w:hint="cs"/>
          <w:rtl/>
        </w:rPr>
        <w:t xml:space="preserve"> این است که اصلا نسبت به غیر مقدور تکلیفی نیست زیرا</w:t>
      </w:r>
      <w:r w:rsidR="008B1CE6">
        <w:rPr>
          <w:rFonts w:hint="cs"/>
          <w:rtl/>
        </w:rPr>
        <w:t xml:space="preserve"> </w:t>
      </w:r>
      <w:r w:rsidR="00EB236F">
        <w:rPr>
          <w:rFonts w:hint="cs"/>
          <w:rtl/>
        </w:rPr>
        <w:t xml:space="preserve">ترخیص در ارتکاب </w:t>
      </w:r>
      <w:r w:rsidR="000052DE">
        <w:rPr>
          <w:rFonts w:hint="cs"/>
          <w:rtl/>
        </w:rPr>
        <w:t>تکلیفی که</w:t>
      </w:r>
      <w:r w:rsidR="00B83C5F">
        <w:rPr>
          <w:rFonts w:hint="cs"/>
          <w:rtl/>
        </w:rPr>
        <w:t xml:space="preserve"> عقلا مقدور و شرعا غیر مقدور </w:t>
      </w:r>
      <w:r w:rsidR="00EB236F">
        <w:rPr>
          <w:rFonts w:hint="cs"/>
          <w:rtl/>
        </w:rPr>
        <w:t xml:space="preserve">است، با بقای آن تکلیف معنا ندارد. </w:t>
      </w:r>
      <w:r w:rsidR="00920B9D">
        <w:rPr>
          <w:rFonts w:hint="cs"/>
          <w:rtl/>
        </w:rPr>
        <w:t>زیرا وجود دو حکم واقعی مخالف هم یعنی</w:t>
      </w:r>
      <w:r w:rsidR="0052481C">
        <w:rPr>
          <w:rFonts w:hint="cs"/>
          <w:rtl/>
        </w:rPr>
        <w:t xml:space="preserve"> </w:t>
      </w:r>
      <w:r w:rsidR="00920B9D">
        <w:rPr>
          <w:rFonts w:hint="cs"/>
          <w:rtl/>
        </w:rPr>
        <w:t>«وجوب واقعی و ترخیص واقعی به ملاک عجز» ممکن نیست.</w:t>
      </w:r>
    </w:p>
    <w:p w:rsidR="00920B9D" w:rsidRDefault="00920B9D" w:rsidP="0052481C">
      <w:pPr>
        <w:pStyle w:val="NoSpacing"/>
        <w:jc w:val="both"/>
        <w:rPr>
          <w:rtl/>
        </w:rPr>
      </w:pPr>
      <w:r>
        <w:rPr>
          <w:rFonts w:hint="cs"/>
          <w:rtl/>
        </w:rPr>
        <w:t xml:space="preserve">پس لازمه‌ی بیانات مرحوم امام و آیت الله سیستانی حفظه الله جمع بین حکم واقعی وجوب یا حرمت فعل مضطر الیه و حکم واقعی ترخیص است زیرا بدون ترخیص در ارتکاب آن فعل حرام یا ترک آن فعل واجب رفع تنجز ممکن نیست زیرا خود حکم عقل قابل رفع نیست مگر به رفع منشأ آن. </w:t>
      </w:r>
    </w:p>
    <w:p w:rsidR="0059725F" w:rsidRDefault="0059725F" w:rsidP="00A42A27">
      <w:pPr>
        <w:pStyle w:val="Heading2"/>
        <w:rPr>
          <w:rtl/>
        </w:rPr>
      </w:pPr>
      <w:bookmarkStart w:id="6" w:name="_Toc179887139"/>
      <w:r>
        <w:rPr>
          <w:rFonts w:hint="cs"/>
          <w:rtl/>
        </w:rPr>
        <w:t xml:space="preserve">بررسی </w:t>
      </w:r>
      <w:r w:rsidR="00A42A27">
        <w:rPr>
          <w:rFonts w:hint="cs"/>
          <w:rtl/>
        </w:rPr>
        <w:t xml:space="preserve">دلالت حدیث رفع بر </w:t>
      </w:r>
      <w:r>
        <w:rPr>
          <w:rFonts w:hint="cs"/>
          <w:rtl/>
        </w:rPr>
        <w:t>رفع وجوب ضمنی</w:t>
      </w:r>
      <w:bookmarkEnd w:id="6"/>
    </w:p>
    <w:p w:rsidR="00757190" w:rsidRDefault="00757190" w:rsidP="00161592">
      <w:pPr>
        <w:pStyle w:val="NoSpacing"/>
        <w:jc w:val="both"/>
        <w:rPr>
          <w:rtl/>
        </w:rPr>
      </w:pPr>
      <w:r>
        <w:rPr>
          <w:rFonts w:hint="cs"/>
          <w:rtl/>
        </w:rPr>
        <w:t>اگر مفاد حدیث رفع، رفع</w:t>
      </w:r>
      <w:r w:rsidR="00704A96">
        <w:rPr>
          <w:rFonts w:hint="cs"/>
          <w:rtl/>
        </w:rPr>
        <w:t xml:space="preserve"> جمیع آثار باشد حرمت شرب نجس</w:t>
      </w:r>
      <w:r>
        <w:rPr>
          <w:rFonts w:hint="cs"/>
          <w:rtl/>
        </w:rPr>
        <w:t xml:space="preserve"> مضطر الیه و وجوب فعل </w:t>
      </w:r>
      <w:r w:rsidR="00A42A27">
        <w:rPr>
          <w:rFonts w:hint="cs"/>
          <w:rtl/>
        </w:rPr>
        <w:t>واجب مضطر الیه نیز رفع می‌شود. حال</w:t>
      </w:r>
      <w:r>
        <w:rPr>
          <w:rFonts w:hint="cs"/>
          <w:rtl/>
        </w:rPr>
        <w:t xml:space="preserve"> بحث در جواز تمسک به حدیث رفع برای رفع </w:t>
      </w:r>
      <w:r w:rsidR="00704A96">
        <w:rPr>
          <w:rFonts w:hint="cs"/>
          <w:rtl/>
        </w:rPr>
        <w:t xml:space="preserve">احکام ضمنی یعنی </w:t>
      </w:r>
      <w:r>
        <w:rPr>
          <w:rFonts w:hint="cs"/>
          <w:rtl/>
        </w:rPr>
        <w:t xml:space="preserve">وجوب </w:t>
      </w:r>
      <w:r w:rsidR="00704A96">
        <w:rPr>
          <w:rFonts w:hint="cs"/>
          <w:rtl/>
        </w:rPr>
        <w:t xml:space="preserve">و حرمت </w:t>
      </w:r>
      <w:r>
        <w:rPr>
          <w:rFonts w:hint="cs"/>
          <w:rtl/>
        </w:rPr>
        <w:lastRenderedPageBreak/>
        <w:t>ضمنی فعل مضطر الیه</w:t>
      </w:r>
      <w:r w:rsidR="00636EAD">
        <w:rPr>
          <w:rFonts w:hint="cs"/>
          <w:rtl/>
        </w:rPr>
        <w:t xml:space="preserve"> و مکره علیه</w:t>
      </w:r>
      <w:r>
        <w:rPr>
          <w:rFonts w:hint="cs"/>
          <w:rtl/>
        </w:rPr>
        <w:t xml:space="preserve"> مثل حرمت قهقهه در نماز است. </w:t>
      </w:r>
      <w:r w:rsidR="00636EAD">
        <w:rPr>
          <w:rFonts w:hint="cs"/>
          <w:rtl/>
        </w:rPr>
        <w:t>آیا مانعیت قهقهه برای نماز که از آن تعبیر به حرمت ضمنیه قهقهه می‌شود</w:t>
      </w:r>
      <w:r w:rsidR="00704A96">
        <w:rPr>
          <w:rFonts w:hint="cs"/>
          <w:rtl/>
        </w:rPr>
        <w:t xml:space="preserve"> که عدم مراعات آن موجب بطلان نماز می‌شود</w:t>
      </w:r>
      <w:r w:rsidR="00636EAD">
        <w:rPr>
          <w:rFonts w:hint="cs"/>
          <w:rtl/>
        </w:rPr>
        <w:t xml:space="preserve">، با «رفع ما اضطروا الیه» و «ما استکرهوا علیه» </w:t>
      </w:r>
      <w:r w:rsidR="007A10A6">
        <w:rPr>
          <w:rFonts w:hint="cs"/>
          <w:rtl/>
        </w:rPr>
        <w:t>برداشت می‌شود. آیا جزئیت سوره‌ی حمد و وجوب ضمنی آن با «رفع ما اضطروا الیه» و «ما استکرهوا علیه» رفع می‌شود؟</w:t>
      </w:r>
      <w:r w:rsidR="00D575CE">
        <w:rPr>
          <w:rFonts w:hint="cs"/>
          <w:rtl/>
        </w:rPr>
        <w:t xml:space="preserve"> در این بحث چند قول وجود دارد:</w:t>
      </w:r>
    </w:p>
    <w:p w:rsidR="00D575CE" w:rsidRDefault="00D575CE" w:rsidP="00161592">
      <w:pPr>
        <w:pStyle w:val="NoSpacing"/>
        <w:jc w:val="both"/>
        <w:rPr>
          <w:rtl/>
        </w:rPr>
      </w:pPr>
      <w:r>
        <w:rPr>
          <w:rFonts w:hint="cs"/>
          <w:rtl/>
        </w:rPr>
        <w:t>قول اول</w:t>
      </w:r>
    </w:p>
    <w:p w:rsidR="00A31EE0" w:rsidRDefault="00A31EE0" w:rsidP="00161592">
      <w:pPr>
        <w:pStyle w:val="NoSpacing"/>
        <w:jc w:val="both"/>
        <w:rPr>
          <w:rtl/>
        </w:rPr>
      </w:pPr>
      <w:r>
        <w:rPr>
          <w:rFonts w:hint="cs"/>
          <w:rtl/>
        </w:rPr>
        <w:t>صاحب کفایه و امام رحمهما الله فرموده‌اند: با حدیث رفع این آثار نیز ر</w:t>
      </w:r>
      <w:r w:rsidR="00B21D18">
        <w:rPr>
          <w:rFonts w:hint="cs"/>
          <w:rtl/>
        </w:rPr>
        <w:t>فع می‌شود. یعنی اگر مکلف از روی اضطرار و اکراه یا</w:t>
      </w:r>
      <w:r w:rsidR="009F092F">
        <w:rPr>
          <w:rFonts w:hint="cs"/>
          <w:rtl/>
        </w:rPr>
        <w:t xml:space="preserve"> نسیان</w:t>
      </w:r>
      <w:r w:rsidR="00B21D18">
        <w:rPr>
          <w:rFonts w:hint="cs"/>
          <w:rtl/>
        </w:rPr>
        <w:t xml:space="preserve">ا یا از روی </w:t>
      </w:r>
      <w:r w:rsidR="009F092F">
        <w:rPr>
          <w:rFonts w:hint="cs"/>
          <w:rtl/>
        </w:rPr>
        <w:t>جهل به حکم</w:t>
      </w:r>
      <w:r w:rsidR="00B21D18">
        <w:rPr>
          <w:rFonts w:hint="cs"/>
          <w:rtl/>
        </w:rPr>
        <w:t xml:space="preserve"> در نماز قهقهه کند</w:t>
      </w:r>
      <w:r w:rsidR="009F092F">
        <w:rPr>
          <w:rFonts w:hint="cs"/>
          <w:rtl/>
        </w:rPr>
        <w:t xml:space="preserve"> </w:t>
      </w:r>
      <w:r w:rsidR="00712A27">
        <w:rPr>
          <w:rFonts w:hint="cs"/>
          <w:rtl/>
        </w:rPr>
        <w:t>با حد</w:t>
      </w:r>
      <w:r w:rsidR="00593F5C">
        <w:rPr>
          <w:rFonts w:hint="cs"/>
          <w:rtl/>
        </w:rPr>
        <w:t xml:space="preserve">یث رفع مانعیت قهقهه و حرمت ضمنی آن </w:t>
      </w:r>
      <w:r w:rsidR="00CD52A0">
        <w:rPr>
          <w:rFonts w:hint="cs"/>
          <w:rtl/>
        </w:rPr>
        <w:t>رفع می‌شود لذا دلیل جزئیت این جزء یا مانعیت این مانع مقید به غیر حال اضطرار می‌شود و تکلیف به ما عدای آن ثابت می‌شود</w:t>
      </w:r>
      <w:r w:rsidR="00BA7A39">
        <w:rPr>
          <w:rStyle w:val="FootnoteReference"/>
          <w:rtl/>
        </w:rPr>
        <w:footnoteReference w:id="10"/>
      </w:r>
      <w:r w:rsidR="005E460D">
        <w:rPr>
          <w:rFonts w:hint="cs"/>
          <w:rtl/>
        </w:rPr>
        <w:t>.</w:t>
      </w:r>
    </w:p>
    <w:p w:rsidR="00712A27" w:rsidRDefault="00385DEF" w:rsidP="00DC6D01">
      <w:pPr>
        <w:pStyle w:val="NoSpacing"/>
        <w:jc w:val="both"/>
        <w:rPr>
          <w:rtl/>
        </w:rPr>
      </w:pPr>
      <w:r>
        <w:rPr>
          <w:rFonts w:hint="cs"/>
          <w:rtl/>
        </w:rPr>
        <w:t>امام رحمه الله ابتدا یک شبهه‌ای را در اضطرار به ترک جزء</w:t>
      </w:r>
      <w:r w:rsidR="00746D12">
        <w:rPr>
          <w:rFonts w:hint="cs"/>
          <w:rtl/>
        </w:rPr>
        <w:t xml:space="preserve"> یا شرط</w:t>
      </w:r>
      <w:r>
        <w:rPr>
          <w:rFonts w:hint="cs"/>
          <w:rtl/>
        </w:rPr>
        <w:t xml:space="preserve"> مطرح می‌کنند </w:t>
      </w:r>
      <w:r w:rsidR="00DC6D01">
        <w:rPr>
          <w:rFonts w:hint="cs"/>
          <w:rtl/>
        </w:rPr>
        <w:t>و آن این</w:t>
      </w:r>
      <w:r>
        <w:rPr>
          <w:rFonts w:hint="cs"/>
          <w:rtl/>
        </w:rPr>
        <w:t xml:space="preserve">که </w:t>
      </w:r>
      <w:r w:rsidR="00746D12">
        <w:rPr>
          <w:rFonts w:hint="cs"/>
          <w:rtl/>
        </w:rPr>
        <w:t xml:space="preserve">ظاهر «ما اضطروا الیه» فعل است </w:t>
      </w:r>
      <w:r w:rsidR="006733E3">
        <w:rPr>
          <w:rFonts w:hint="cs"/>
          <w:rtl/>
        </w:rPr>
        <w:t xml:space="preserve">و الا در موارد اضطرار به ترک یک امر واجب مثل اضطرار به </w:t>
      </w:r>
      <w:r>
        <w:rPr>
          <w:rFonts w:hint="cs"/>
          <w:rtl/>
        </w:rPr>
        <w:t>ترک سوره‌ی حمد</w:t>
      </w:r>
      <w:r w:rsidR="00A04047">
        <w:rPr>
          <w:rFonts w:hint="cs"/>
          <w:rtl/>
        </w:rPr>
        <w:t xml:space="preserve"> یا اضطرار به ترک طهارت خبثیه که اضطرار به ترک جزء یا ترک شرط است،</w:t>
      </w:r>
      <w:r w:rsidR="006733E3">
        <w:rPr>
          <w:rFonts w:hint="cs"/>
          <w:rtl/>
        </w:rPr>
        <w:t xml:space="preserve"> این ترک که حکم </w:t>
      </w:r>
      <w:r w:rsidR="00A04047">
        <w:rPr>
          <w:rFonts w:hint="cs"/>
          <w:rtl/>
        </w:rPr>
        <w:t xml:space="preserve">و اثر شرعی </w:t>
      </w:r>
      <w:r w:rsidR="006733E3">
        <w:rPr>
          <w:rFonts w:hint="cs"/>
          <w:rtl/>
        </w:rPr>
        <w:t xml:space="preserve">ندارد </w:t>
      </w:r>
      <w:r w:rsidR="00DC6D01">
        <w:rPr>
          <w:rFonts w:hint="cs"/>
          <w:rtl/>
        </w:rPr>
        <w:t>تا با حدیث رفع این اثر رفع شود بلکه</w:t>
      </w:r>
      <w:r w:rsidR="00A04047">
        <w:rPr>
          <w:rFonts w:hint="cs"/>
          <w:rtl/>
        </w:rPr>
        <w:t xml:space="preserve"> اثر عقلی دارد که بطلان نماز است</w:t>
      </w:r>
      <w:r w:rsidR="006733E3">
        <w:rPr>
          <w:rFonts w:hint="cs"/>
          <w:rtl/>
        </w:rPr>
        <w:t>.</w:t>
      </w:r>
      <w:r w:rsidR="00A04047">
        <w:rPr>
          <w:rFonts w:hint="cs"/>
          <w:rtl/>
        </w:rPr>
        <w:t xml:space="preserve"> پس «ما اضطروا الیه» فقط شامل </w:t>
      </w:r>
      <w:r>
        <w:rPr>
          <w:rFonts w:hint="cs"/>
          <w:rtl/>
        </w:rPr>
        <w:t xml:space="preserve">اضطرار به ایجاد مانع </w:t>
      </w:r>
      <w:r w:rsidR="00A04047">
        <w:rPr>
          <w:rFonts w:hint="cs"/>
          <w:rtl/>
        </w:rPr>
        <w:t>می‌شود</w:t>
      </w:r>
      <w:r>
        <w:rPr>
          <w:rFonts w:hint="cs"/>
          <w:rtl/>
        </w:rPr>
        <w:t xml:space="preserve"> و آن با «رفع ما لایعلمون» و «رفع الخطا و النسیان» که ش</w:t>
      </w:r>
      <w:r w:rsidR="001D0F15">
        <w:rPr>
          <w:rFonts w:hint="cs"/>
          <w:rtl/>
        </w:rPr>
        <w:t>امل فرض تر</w:t>
      </w:r>
      <w:r w:rsidR="00A04047">
        <w:rPr>
          <w:rFonts w:hint="cs"/>
          <w:rtl/>
        </w:rPr>
        <w:t>ک جزء و ایجاد مانع هر دو می‌شوند، فرق می‌کند.</w:t>
      </w:r>
      <w:r>
        <w:rPr>
          <w:rFonts w:hint="cs"/>
          <w:rtl/>
        </w:rPr>
        <w:t xml:space="preserve"> </w:t>
      </w:r>
    </w:p>
    <w:p w:rsidR="00680721" w:rsidRDefault="00A04047" w:rsidP="00161592">
      <w:pPr>
        <w:pStyle w:val="NoSpacing"/>
        <w:jc w:val="both"/>
        <w:rPr>
          <w:rtl/>
        </w:rPr>
      </w:pPr>
      <w:r w:rsidRPr="001B3F21">
        <w:rPr>
          <w:rFonts w:hint="cs"/>
          <w:rtl/>
        </w:rPr>
        <w:t>ایشان در جواب از این شبهه فرموده‌اند:</w:t>
      </w:r>
      <w:r w:rsidR="005E7DF1" w:rsidRPr="001B3F21">
        <w:rPr>
          <w:rFonts w:hint="cs"/>
          <w:rtl/>
        </w:rPr>
        <w:t xml:space="preserve"> اولا:</w:t>
      </w:r>
      <w:r w:rsidRPr="001B3F21">
        <w:rPr>
          <w:rFonts w:hint="cs"/>
          <w:rtl/>
        </w:rPr>
        <w:t xml:space="preserve"> ظاهر «ما اضطروا الیه» رفع ادعایی به عنوان «ما اضطروا الیه» است و لذا شامل ترک نیز می‌شود یعنی </w:t>
      </w:r>
      <w:r w:rsidR="00680721" w:rsidRPr="001B3F21">
        <w:rPr>
          <w:rFonts w:hint="cs"/>
          <w:rtl/>
        </w:rPr>
        <w:t>کانّه ترک سوره «لاترک» است و اثر ندارد. اطلاق «ما اضطروا الیه» در صورتی شامل ترک سوره می‌شود که</w:t>
      </w:r>
      <w:r w:rsidR="00FA440D" w:rsidRPr="001B3F21">
        <w:rPr>
          <w:rFonts w:hint="cs"/>
          <w:rtl/>
        </w:rPr>
        <w:t xml:space="preserve"> این ترک سوره</w:t>
      </w:r>
      <w:r w:rsidR="00AB562C" w:rsidRPr="001B3F21">
        <w:rPr>
          <w:rFonts w:hint="cs"/>
          <w:rtl/>
        </w:rPr>
        <w:t xml:space="preserve"> منشأ وجوب قضا و اعاده نباشد و الا اگر آن منشأ وجوب اعاده و قضا باشد دیگر نمی‌توان گفت «رفع ما اضطروا الیه»</w:t>
      </w:r>
      <w:r w:rsidR="005E7DF1" w:rsidRPr="001B3F21">
        <w:rPr>
          <w:rFonts w:hint="cs"/>
          <w:rtl/>
        </w:rPr>
        <w:t xml:space="preserve"> نسبت به اضطرار به ترک جزء یا ترک شرط اطلاق دارد.</w:t>
      </w:r>
      <w:r w:rsidR="005E7DF1">
        <w:rPr>
          <w:rFonts w:hint="cs"/>
          <w:rtl/>
        </w:rPr>
        <w:t xml:space="preserve"> </w:t>
      </w:r>
      <w:r w:rsidR="00AB562C">
        <w:rPr>
          <w:rFonts w:hint="cs"/>
          <w:rtl/>
        </w:rPr>
        <w:t xml:space="preserve"> </w:t>
      </w:r>
    </w:p>
    <w:p w:rsidR="00680721" w:rsidRDefault="00680721" w:rsidP="00161592">
      <w:pPr>
        <w:pStyle w:val="NoSpacing"/>
        <w:jc w:val="both"/>
        <w:rPr>
          <w:rtl/>
        </w:rPr>
      </w:pPr>
      <w:r>
        <w:rPr>
          <w:rFonts w:hint="cs"/>
          <w:rtl/>
        </w:rPr>
        <w:lastRenderedPageBreak/>
        <w:t>ثانیا: اثر عقلی ترک جزء که بطلان نماز و وجوب</w:t>
      </w:r>
      <w:r w:rsidR="005E7DF1">
        <w:rPr>
          <w:rFonts w:hint="cs"/>
          <w:rtl/>
        </w:rPr>
        <w:t xml:space="preserve"> عقلی</w:t>
      </w:r>
      <w:r>
        <w:rPr>
          <w:rFonts w:hint="cs"/>
          <w:rtl/>
        </w:rPr>
        <w:t xml:space="preserve"> اعاده است، با رفع منشأ آن یعنی رفع جزئیت این سوره برای نماز رفع می‌شود</w:t>
      </w:r>
      <w:r w:rsidR="005E7DF1">
        <w:rPr>
          <w:rFonts w:hint="cs"/>
          <w:rtl/>
        </w:rPr>
        <w:t xml:space="preserve"> و اگر شارع </w:t>
      </w:r>
      <w:r w:rsidR="00346E6F">
        <w:rPr>
          <w:rFonts w:hint="cs"/>
          <w:rtl/>
        </w:rPr>
        <w:t>از جزئیت سوره نسبت به این فرض رفع ید کند عقل حکم به وجوب اعاده نمی‌کند</w:t>
      </w:r>
      <w:r w:rsidR="00B23EE6">
        <w:rPr>
          <w:rStyle w:val="FootnoteReference"/>
          <w:rtl/>
        </w:rPr>
        <w:footnoteReference w:id="11"/>
      </w:r>
      <w:r>
        <w:rPr>
          <w:rFonts w:hint="cs"/>
          <w:rtl/>
        </w:rPr>
        <w:t>.</w:t>
      </w:r>
    </w:p>
    <w:p w:rsidR="003414DE" w:rsidRDefault="000E398E" w:rsidP="00161592">
      <w:pPr>
        <w:pStyle w:val="Heading2"/>
        <w:jc w:val="both"/>
        <w:rPr>
          <w:rtl/>
        </w:rPr>
      </w:pPr>
      <w:bookmarkStart w:id="8" w:name="_Toc179887140"/>
      <w:r>
        <w:rPr>
          <w:rFonts w:hint="cs"/>
          <w:rtl/>
        </w:rPr>
        <w:t>عدم منافات بین کلمات صاحب کفایه رحمه الله</w:t>
      </w:r>
      <w:bookmarkEnd w:id="8"/>
    </w:p>
    <w:p w:rsidR="00915337" w:rsidRDefault="00CD52A0" w:rsidP="00915337">
      <w:pPr>
        <w:pStyle w:val="NoSpacing"/>
        <w:jc w:val="both"/>
        <w:rPr>
          <w:rtl/>
        </w:rPr>
      </w:pPr>
      <w:r>
        <w:rPr>
          <w:rFonts w:hint="cs"/>
          <w:rtl/>
        </w:rPr>
        <w:t>صاحب کفایه رحمه الله فرموده‌اند: «با جریان حدیث رفع جزئیت جزء مشکوک یا منسی یا مضطر الیه و امثال آن رفع می‌شود و این حاکم بر دلیل جزئیت آن جزء است و آن را مقید به حال ذُکر و علم می‌کند و کانّ مفاد آن جزیئت سوره در فرض علم و التفات است و بعد به اطلاق دلیل «اقیموا الصلاة» برای وجوب ماعدای این جزء تمسک می‌شود</w:t>
      </w:r>
      <w:r>
        <w:rPr>
          <w:rStyle w:val="FootnoteReference"/>
          <w:rtl/>
        </w:rPr>
        <w:footnoteReference w:id="12"/>
      </w:r>
      <w:r>
        <w:rPr>
          <w:rFonts w:hint="cs"/>
          <w:rtl/>
        </w:rPr>
        <w:t>.</w:t>
      </w:r>
    </w:p>
    <w:p w:rsidR="00C80B6F" w:rsidRDefault="00CD52A0" w:rsidP="00915337">
      <w:pPr>
        <w:pStyle w:val="NoSpacing"/>
        <w:jc w:val="both"/>
        <w:rPr>
          <w:rtl/>
        </w:rPr>
      </w:pPr>
      <w:r>
        <w:rPr>
          <w:rFonts w:hint="cs"/>
          <w:rtl/>
        </w:rPr>
        <w:t>ایشان همچنین</w:t>
      </w:r>
      <w:r w:rsidR="003414DE">
        <w:rPr>
          <w:rFonts w:hint="cs"/>
          <w:rtl/>
        </w:rPr>
        <w:t xml:space="preserve"> در بحث عجز از اتیان یک جزء یا عجز از ترک مانع فرموده‌اند: </w:t>
      </w:r>
      <w:r w:rsidR="00C80B6F">
        <w:rPr>
          <w:rFonts w:hint="cs"/>
          <w:rtl/>
        </w:rPr>
        <w:t xml:space="preserve">نمی‌توان با تمسک به حدیث رفع وجوب ما عدای این جزء </w:t>
      </w:r>
      <w:r w:rsidR="005F2F3D">
        <w:rPr>
          <w:rFonts w:hint="cs"/>
          <w:rtl/>
        </w:rPr>
        <w:t xml:space="preserve">یا مانع </w:t>
      </w:r>
      <w:r w:rsidR="00015F6D">
        <w:rPr>
          <w:rFonts w:hint="cs"/>
          <w:rtl/>
        </w:rPr>
        <w:t>غیر مقدور را</w:t>
      </w:r>
      <w:r w:rsidR="00C80B6F">
        <w:rPr>
          <w:rFonts w:hint="cs"/>
          <w:rtl/>
        </w:rPr>
        <w:t xml:space="preserve"> ثابت کرد بلکه از اصل وجوب نماز برائت جاری می‌شود</w:t>
      </w:r>
      <w:r>
        <w:rPr>
          <w:rStyle w:val="FootnoteReference"/>
          <w:rtl/>
        </w:rPr>
        <w:footnoteReference w:id="13"/>
      </w:r>
      <w:r w:rsidR="00C80B6F">
        <w:rPr>
          <w:rFonts w:hint="cs"/>
          <w:rtl/>
        </w:rPr>
        <w:t xml:space="preserve">. </w:t>
      </w:r>
    </w:p>
    <w:p w:rsidR="00060BF9" w:rsidRPr="00060BF9" w:rsidRDefault="00CD52A0" w:rsidP="004340D2">
      <w:pPr>
        <w:pStyle w:val="NoSpacing"/>
        <w:jc w:val="both"/>
        <w:rPr>
          <w:rtl/>
        </w:rPr>
      </w:pPr>
      <w:r>
        <w:rPr>
          <w:rFonts w:hint="cs"/>
          <w:rtl/>
        </w:rPr>
        <w:t>این دو کلام ایشان با هم تنافی ندارند</w:t>
      </w:r>
      <w:r w:rsidR="00B56102">
        <w:rPr>
          <w:rFonts w:hint="cs"/>
          <w:rtl/>
        </w:rPr>
        <w:t xml:space="preserve"> زیرا</w:t>
      </w:r>
      <w:r w:rsidR="00015F6D">
        <w:rPr>
          <w:rFonts w:hint="cs"/>
          <w:rtl/>
        </w:rPr>
        <w:t xml:space="preserve"> </w:t>
      </w:r>
      <w:r w:rsidR="00B56102">
        <w:rPr>
          <w:rFonts w:hint="cs"/>
          <w:rtl/>
        </w:rPr>
        <w:t>بیان اول ایشان مربوط به غیر مقدور عرفی است که «رفع ما لایطیقون» ج</w:t>
      </w:r>
      <w:r w:rsidR="005F2F3D">
        <w:rPr>
          <w:rFonts w:hint="cs"/>
          <w:rtl/>
        </w:rPr>
        <w:t>زء غیر مقدور عرفی را رفع می‌کند</w:t>
      </w:r>
      <w:r w:rsidR="00B56102">
        <w:rPr>
          <w:rFonts w:hint="cs"/>
          <w:rtl/>
        </w:rPr>
        <w:t xml:space="preserve"> و به سبب حکومت بر دلیل جزئیت آن جزء آن دلیل را مقید به حال قدرت عرفیه می‌کند و با تمسک به اطلاق تکلیف نماز وجوب ما بقی اثبات می‌شود. در حالی که بیان دوم</w:t>
      </w:r>
      <w:r w:rsidR="00015F6D">
        <w:rPr>
          <w:rFonts w:hint="cs"/>
          <w:rtl/>
        </w:rPr>
        <w:t xml:space="preserve"> </w:t>
      </w:r>
      <w:r w:rsidR="00AD45CF">
        <w:rPr>
          <w:rFonts w:hint="cs"/>
          <w:rtl/>
        </w:rPr>
        <w:t>مربوط به غیر مقدور عقلی است</w:t>
      </w:r>
      <w:r w:rsidR="005F2F3D">
        <w:rPr>
          <w:rFonts w:hint="cs"/>
          <w:rtl/>
        </w:rPr>
        <w:t xml:space="preserve"> </w:t>
      </w:r>
      <w:r w:rsidR="005F2F3D">
        <w:rPr>
          <w:rFonts w:ascii="Sakkal Majalla" w:hAnsi="Sakkal Majalla" w:cs="Sakkal Majalla" w:hint="cs"/>
          <w:rtl/>
        </w:rPr>
        <w:t>–</w:t>
      </w:r>
      <w:r w:rsidR="005F2F3D">
        <w:rPr>
          <w:rFonts w:hint="cs"/>
          <w:rtl/>
        </w:rPr>
        <w:t>هر چند ایشان به آن تصریح نکردند-</w:t>
      </w:r>
      <w:r w:rsidR="00AD45CF">
        <w:rPr>
          <w:rFonts w:hint="cs"/>
          <w:rtl/>
        </w:rPr>
        <w:t xml:space="preserve"> که حدیث رفع </w:t>
      </w:r>
      <w:r w:rsidR="00015F6D">
        <w:rPr>
          <w:rFonts w:hint="cs"/>
          <w:rtl/>
        </w:rPr>
        <w:t xml:space="preserve">نسبت به آن جاری نمی‌شود زیرا </w:t>
      </w:r>
      <w:r w:rsidR="005F2F3D">
        <w:rPr>
          <w:rFonts w:hint="cs"/>
          <w:rtl/>
        </w:rPr>
        <w:t>د</w:t>
      </w:r>
      <w:r w:rsidR="00B32407">
        <w:rPr>
          <w:rFonts w:hint="cs"/>
          <w:rtl/>
        </w:rPr>
        <w:t>ر فرض عدم جریان حدیث رفع</w:t>
      </w:r>
      <w:r w:rsidR="005F2F3D">
        <w:rPr>
          <w:rFonts w:hint="cs"/>
          <w:rtl/>
        </w:rPr>
        <w:t>،</w:t>
      </w:r>
      <w:r w:rsidR="00B32407">
        <w:rPr>
          <w:rFonts w:hint="cs"/>
          <w:rtl/>
        </w:rPr>
        <w:t xml:space="preserve"> تکلیف به اصل نماز به سبب عجز عقلی از اتیان جزء آن ساقط می‌شود چون ممکن است </w:t>
      </w:r>
      <w:r w:rsidR="00AD45CF">
        <w:rPr>
          <w:rFonts w:hint="cs"/>
          <w:rtl/>
        </w:rPr>
        <w:t xml:space="preserve">جزئیت </w:t>
      </w:r>
      <w:r w:rsidR="00B32407">
        <w:rPr>
          <w:rFonts w:hint="cs"/>
          <w:rtl/>
        </w:rPr>
        <w:t xml:space="preserve">سوره‌ی حمد </w:t>
      </w:r>
      <w:r w:rsidR="00AD45CF">
        <w:rPr>
          <w:rFonts w:hint="cs"/>
          <w:rtl/>
        </w:rPr>
        <w:t>مطلقه باشد یعنی کسی که عاجز از اتیان این جزء است تکلیف به ن</w:t>
      </w:r>
      <w:r w:rsidR="00CB6521">
        <w:rPr>
          <w:rFonts w:hint="cs"/>
          <w:rtl/>
        </w:rPr>
        <w:t>ماز</w:t>
      </w:r>
      <w:r w:rsidR="00EF5A97">
        <w:rPr>
          <w:rFonts w:hint="cs"/>
          <w:rtl/>
        </w:rPr>
        <w:t xml:space="preserve"> در حال عجز ندارد </w:t>
      </w:r>
      <w:r w:rsidR="00CB6521">
        <w:rPr>
          <w:rFonts w:hint="cs"/>
          <w:rtl/>
        </w:rPr>
        <w:t xml:space="preserve">مثل </w:t>
      </w:r>
      <w:r w:rsidR="00EF5A97">
        <w:rPr>
          <w:rFonts w:hint="cs"/>
          <w:rtl/>
        </w:rPr>
        <w:t xml:space="preserve">شرطیت مطلقه طهارت از حدث که نتیجه‌ی آن این است که </w:t>
      </w:r>
      <w:r w:rsidR="00CB6521">
        <w:rPr>
          <w:rFonts w:hint="cs"/>
          <w:rtl/>
        </w:rPr>
        <w:t>فاقد الطهو</w:t>
      </w:r>
      <w:r w:rsidR="00EF5A97">
        <w:rPr>
          <w:rFonts w:hint="cs"/>
          <w:rtl/>
        </w:rPr>
        <w:t>رین تکلیف به نماز ندارد.</w:t>
      </w:r>
      <w:r w:rsidR="00D603A9">
        <w:rPr>
          <w:rFonts w:hint="cs"/>
          <w:rtl/>
        </w:rPr>
        <w:t xml:space="preserve"> </w:t>
      </w:r>
      <w:r w:rsidR="002D7D56">
        <w:rPr>
          <w:rFonts w:hint="cs"/>
          <w:rtl/>
        </w:rPr>
        <w:t>و لذا جریان حدیث برائت برای رفع جزئیت سوره در این فرض و اثبات مقید بودن دلیل جزئیت به حال ذُکر و علم</w:t>
      </w:r>
      <w:r w:rsidR="005F2F3D">
        <w:rPr>
          <w:rFonts w:hint="cs"/>
          <w:rtl/>
        </w:rPr>
        <w:t>،</w:t>
      </w:r>
      <w:r w:rsidR="002D7D56">
        <w:rPr>
          <w:rFonts w:hint="cs"/>
          <w:rtl/>
        </w:rPr>
        <w:t xml:space="preserve"> خلاف امتنان است زیرا در این فرض اطلاق دلیل تکلیف به نماز اقتضا </w:t>
      </w:r>
      <w:r w:rsidR="002D7D56" w:rsidRPr="002D7D56">
        <w:rPr>
          <w:rFonts w:hint="cs"/>
          <w:rtl/>
        </w:rPr>
        <w:t>می</w:t>
      </w:r>
      <w:r w:rsidR="002D7D56">
        <w:rPr>
          <w:rFonts w:hint="cs"/>
          <w:rtl/>
        </w:rPr>
        <w:t>‌کند که م</w:t>
      </w:r>
      <w:r w:rsidR="00AE4C34">
        <w:rPr>
          <w:rFonts w:hint="cs"/>
          <w:rtl/>
        </w:rPr>
        <w:t xml:space="preserve">ا </w:t>
      </w:r>
      <w:r w:rsidR="002D7D56">
        <w:rPr>
          <w:rFonts w:hint="cs"/>
          <w:rtl/>
        </w:rPr>
        <w:t>بقی</w:t>
      </w:r>
      <w:r w:rsidR="00AE4C34">
        <w:rPr>
          <w:rFonts w:hint="cs"/>
          <w:rtl/>
        </w:rPr>
        <w:t>،</w:t>
      </w:r>
      <w:r w:rsidR="002D7D56">
        <w:rPr>
          <w:rFonts w:hint="cs"/>
          <w:rtl/>
        </w:rPr>
        <w:t xml:space="preserve"> واجب باشند و مکلف باید ما بقی را اتیان کند.</w:t>
      </w:r>
      <w:r w:rsidR="00AA675D">
        <w:rPr>
          <w:rFonts w:hint="cs"/>
          <w:rtl/>
        </w:rPr>
        <w:t xml:space="preserve"> لذا برای مکلف بهتر است که جزئیت سوره‌ی حمد مطلقه باشد یعنی در حال عجز نیز جزئیت داشته باشد که در این صورت تکلیف به نماز به سبب عجز از اتیان جزء آن </w:t>
      </w:r>
      <w:r w:rsidR="00AA675D">
        <w:rPr>
          <w:rFonts w:hint="cs"/>
          <w:rtl/>
        </w:rPr>
        <w:lastRenderedPageBreak/>
        <w:t>ساقط می‌</w:t>
      </w:r>
      <w:r w:rsidR="00AA675D">
        <w:rPr>
          <w:rFonts w:hint="cs"/>
          <w:rtl/>
          <w:cs/>
        </w:rPr>
        <w:t>‎شود لذا به سبب شک در وجوب صلات</w:t>
      </w:r>
      <w:r w:rsidR="00B56102">
        <w:rPr>
          <w:rFonts w:hint="cs"/>
          <w:rtl/>
        </w:rPr>
        <w:t xml:space="preserve"> </w:t>
      </w:r>
      <w:r w:rsidR="00B56102">
        <w:rPr>
          <w:rFonts w:ascii="Times New Roman" w:hAnsi="Times New Roman" w:cs="Times New Roman" w:hint="cs"/>
          <w:rtl/>
        </w:rPr>
        <w:t>–</w:t>
      </w:r>
      <w:r w:rsidR="00B56102">
        <w:rPr>
          <w:rFonts w:hint="cs"/>
          <w:rtl/>
        </w:rPr>
        <w:t>به جهت شک در مطلق یا مقید بودن دلیل جزئیت سوره‌ی حمد-</w:t>
      </w:r>
      <w:r w:rsidR="00AA675D">
        <w:rPr>
          <w:rFonts w:hint="cs"/>
          <w:rtl/>
        </w:rPr>
        <w:t xml:space="preserve"> در این فرض برائت از وجوب جاری می‌شود. </w:t>
      </w:r>
      <w:r w:rsidR="00D603A9">
        <w:rPr>
          <w:rFonts w:hint="cs"/>
          <w:rtl/>
        </w:rPr>
        <w:t>در حالی که در موارد ع</w:t>
      </w:r>
      <w:r w:rsidR="00B56102">
        <w:rPr>
          <w:rFonts w:hint="cs"/>
          <w:rtl/>
        </w:rPr>
        <w:t xml:space="preserve">جز عرفی جریان «رفع ما لایطیقون» </w:t>
      </w:r>
      <w:r w:rsidR="00D603A9">
        <w:rPr>
          <w:rFonts w:hint="cs"/>
          <w:rtl/>
        </w:rPr>
        <w:t xml:space="preserve">امتنانی است زیرا با قطع نظر از حدیث رفع </w:t>
      </w:r>
      <w:r w:rsidR="00B56102">
        <w:rPr>
          <w:rFonts w:hint="cs"/>
          <w:rtl/>
        </w:rPr>
        <w:t xml:space="preserve">مکلف </w:t>
      </w:r>
      <w:r w:rsidR="00D603A9">
        <w:rPr>
          <w:rFonts w:hint="cs"/>
          <w:rtl/>
        </w:rPr>
        <w:t>باید از</w:t>
      </w:r>
      <w:r w:rsidR="00E15DBD">
        <w:rPr>
          <w:rFonts w:hint="cs"/>
          <w:rtl/>
        </w:rPr>
        <w:t xml:space="preserve"> باب احتیاط</w:t>
      </w:r>
      <w:r w:rsidR="00AE4C34">
        <w:rPr>
          <w:rFonts w:hint="cs"/>
          <w:rtl/>
        </w:rPr>
        <w:t>،</w:t>
      </w:r>
      <w:r w:rsidR="00E15DBD">
        <w:rPr>
          <w:rFonts w:hint="cs"/>
          <w:rtl/>
        </w:rPr>
        <w:t xml:space="preserve"> تحمل عجز عرفی کند و نماز با سوره بخواند </w:t>
      </w:r>
      <w:r w:rsidR="00B56102">
        <w:rPr>
          <w:rFonts w:hint="cs"/>
          <w:rtl/>
        </w:rPr>
        <w:t>یا در فرض نسیان نماز را اعاده کند و</w:t>
      </w:r>
      <w:r w:rsidR="00466786">
        <w:rPr>
          <w:rFonts w:hint="cs"/>
          <w:rtl/>
        </w:rPr>
        <w:t>لی مقتضای حدیث رفع عدم لزوم اتیان نماز با سوره و جواز اتیان نماز ب</w:t>
      </w:r>
      <w:r w:rsidR="00AE4C34">
        <w:rPr>
          <w:rFonts w:hint="cs"/>
          <w:rtl/>
        </w:rPr>
        <w:t>دون سوره و همچنین عدم لزوم اعاد</w:t>
      </w:r>
      <w:r w:rsidR="004340D2">
        <w:rPr>
          <w:rFonts w:hint="cs"/>
          <w:rtl/>
        </w:rPr>
        <w:t xml:space="preserve">ه </w:t>
      </w:r>
      <w:r w:rsidR="00466786">
        <w:rPr>
          <w:rFonts w:hint="cs"/>
          <w:rtl/>
        </w:rPr>
        <w:t>در فرض نسیان جزء است.</w:t>
      </w:r>
    </w:p>
    <w:p w:rsidR="00060BF9" w:rsidRPr="00060BF9" w:rsidRDefault="00CD52A0" w:rsidP="00161592">
      <w:pPr>
        <w:pStyle w:val="NoSpacing"/>
        <w:jc w:val="both"/>
        <w:rPr>
          <w:rtl/>
        </w:rPr>
      </w:pPr>
      <w:r>
        <w:rPr>
          <w:rFonts w:hint="cs"/>
          <w:rtl/>
        </w:rPr>
        <w:t>قول دوم</w:t>
      </w:r>
      <w:r w:rsidR="00060BF9">
        <w:rPr>
          <w:rFonts w:hint="cs"/>
          <w:rtl/>
        </w:rPr>
        <w:t xml:space="preserve"> </w:t>
      </w:r>
    </w:p>
    <w:p w:rsidR="00CD52A0" w:rsidRPr="00BA3391" w:rsidRDefault="00CD52A0" w:rsidP="00161592">
      <w:pPr>
        <w:pStyle w:val="NoSpacing"/>
        <w:jc w:val="both"/>
        <w:rPr>
          <w:rtl/>
        </w:rPr>
      </w:pPr>
      <w:r>
        <w:rPr>
          <w:rFonts w:hint="cs"/>
          <w:rtl/>
        </w:rPr>
        <w:t>مرحوم خویی</w:t>
      </w:r>
      <w:r>
        <w:rPr>
          <w:rStyle w:val="FootnoteReference"/>
          <w:rtl/>
        </w:rPr>
        <w:footnoteReference w:id="14"/>
      </w:r>
      <w:r>
        <w:rPr>
          <w:rFonts w:hint="cs"/>
          <w:rtl/>
        </w:rPr>
        <w:t xml:space="preserve"> و شهید صدر</w:t>
      </w:r>
      <w:r w:rsidR="00060BF9">
        <w:rPr>
          <w:rStyle w:val="FootnoteReference"/>
          <w:rtl/>
        </w:rPr>
        <w:footnoteReference w:id="15"/>
      </w:r>
      <w:r>
        <w:rPr>
          <w:rFonts w:hint="cs"/>
          <w:rtl/>
        </w:rPr>
        <w:t xml:space="preserve"> و تبریزی</w:t>
      </w:r>
      <w:r>
        <w:rPr>
          <w:rStyle w:val="FootnoteReference"/>
          <w:rtl/>
        </w:rPr>
        <w:footnoteReference w:id="16"/>
      </w:r>
      <w:r>
        <w:rPr>
          <w:rFonts w:hint="cs"/>
          <w:rtl/>
        </w:rPr>
        <w:t xml:space="preserve"> رحمهم الله فرموده‌اند: با حدیث رفع جزئیت جزء مضطرالیه و مانعیت مانع مضطرالیه رفع نمی‌شود.</w:t>
      </w:r>
    </w:p>
    <w:sectPr w:rsidR="00CD52A0" w:rsidRPr="00BA3391"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15" w:rsidRDefault="00C45515" w:rsidP="00034C80">
      <w:r>
        <w:separator/>
      </w:r>
    </w:p>
  </w:endnote>
  <w:endnote w:type="continuationSeparator" w:id="0">
    <w:p w:rsidR="00C45515" w:rsidRDefault="00C45515" w:rsidP="0003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B2"/>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624036" w:rsidP="00624036">
    <w:pPr>
      <w:pStyle w:val="Footer"/>
    </w:pPr>
  </w:p>
  <w:p w:rsidR="00624036" w:rsidRDefault="00624036" w:rsidP="00624036"/>
  <w:p w:rsidR="00624036" w:rsidRDefault="00624036"/>
  <w:p w:rsidR="00624036" w:rsidRDefault="00624036"/>
  <w:p w:rsidR="00624036" w:rsidRDefault="00624036"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0770F0" w:rsidP="00624036">
        <w:pPr>
          <w:pStyle w:val="Footer"/>
          <w:jc w:val="center"/>
        </w:pPr>
        <w:r>
          <w:fldChar w:fldCharType="begin"/>
        </w:r>
        <w:r>
          <w:instrText xml:space="preserve"> PAGE   \* MERGEFORMAT </w:instrText>
        </w:r>
        <w:r>
          <w:fldChar w:fldCharType="separate"/>
        </w:r>
        <w:r w:rsidR="00C23BD2">
          <w:rPr>
            <w:noProof/>
            <w:rtl/>
          </w:rPr>
          <w:t>8</w:t>
        </w:r>
        <w:r>
          <w:rPr>
            <w:noProof/>
          </w:rPr>
          <w:fldChar w:fldCharType="end"/>
        </w:r>
      </w:p>
    </w:sdtContent>
  </w:sdt>
  <w:p w:rsidR="00624036" w:rsidRDefault="00624036"/>
  <w:p w:rsidR="00624036" w:rsidRDefault="00624036"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15" w:rsidRDefault="00C45515" w:rsidP="00034C80">
      <w:r>
        <w:separator/>
      </w:r>
    </w:p>
  </w:footnote>
  <w:footnote w:type="continuationSeparator" w:id="0">
    <w:p w:rsidR="00C45515" w:rsidRDefault="00C45515" w:rsidP="00034C80">
      <w:r>
        <w:continuationSeparator/>
      </w:r>
    </w:p>
  </w:footnote>
  <w:footnote w:id="1">
    <w:p w:rsidR="00C01167" w:rsidRDefault="00C01167" w:rsidP="00C01167">
      <w:pPr>
        <w:pStyle w:val="FootnoteText"/>
        <w:jc w:val="left"/>
      </w:pPr>
      <w:r>
        <w:rPr>
          <w:rStyle w:val="FootnoteReference"/>
        </w:rPr>
        <w:footnoteRef/>
      </w:r>
      <w:r>
        <w:rPr>
          <w:rFonts w:hint="cs"/>
          <w:rtl/>
        </w:rPr>
        <w:t>نهایة الدرایة (طبع جدید)، اصفهانی، محمد حسین، ج4، ص36-37.</w:t>
      </w:r>
      <w:r>
        <w:rPr>
          <w:rtl/>
        </w:rPr>
        <w:t xml:space="preserve"> </w:t>
      </w:r>
    </w:p>
  </w:footnote>
  <w:footnote w:id="2">
    <w:p w:rsidR="00B04CBA" w:rsidRDefault="00B04CBA" w:rsidP="00B04CBA">
      <w:pPr>
        <w:pStyle w:val="FootnoteText"/>
        <w:jc w:val="left"/>
      </w:pPr>
      <w:r>
        <w:rPr>
          <w:rStyle w:val="FootnoteReference"/>
        </w:rPr>
        <w:footnoteRef/>
      </w:r>
      <w:r>
        <w:rPr>
          <w:rtl/>
        </w:rPr>
        <w:t xml:space="preserve"> </w:t>
      </w:r>
      <w:r>
        <w:rPr>
          <w:rFonts w:hint="cs"/>
          <w:rtl/>
        </w:rPr>
        <w:t>مصباح الاصول (طبع مؤسسة احیاء آثار السید الخوئی)، خوئی، ابوالقاسم، ج1، ص</w:t>
      </w:r>
      <w:r>
        <w:t>307</w:t>
      </w:r>
      <w:r>
        <w:rPr>
          <w:rFonts w:hint="cs"/>
          <w:rtl/>
        </w:rPr>
        <w:t>.</w:t>
      </w:r>
    </w:p>
  </w:footnote>
  <w:footnote w:id="3">
    <w:p w:rsidR="00123568" w:rsidRDefault="00123568" w:rsidP="00DA61C5">
      <w:pPr>
        <w:pStyle w:val="FootnoteText"/>
        <w:jc w:val="left"/>
      </w:pPr>
      <w:r>
        <w:rPr>
          <w:rStyle w:val="FootnoteReference"/>
        </w:rPr>
        <w:footnoteRef/>
      </w:r>
      <w:r>
        <w:rPr>
          <w:rtl/>
        </w:rPr>
        <w:t xml:space="preserve"> </w:t>
      </w:r>
      <w:r>
        <w:rPr>
          <w:rFonts w:hint="cs"/>
          <w:rtl/>
        </w:rPr>
        <w:t>البقرة:286.</w:t>
      </w:r>
    </w:p>
  </w:footnote>
  <w:footnote w:id="4">
    <w:p w:rsidR="00053AE1" w:rsidRDefault="00053AE1" w:rsidP="00053AE1">
      <w:pPr>
        <w:pStyle w:val="FootnoteText"/>
        <w:jc w:val="left"/>
      </w:pPr>
      <w:r>
        <w:rPr>
          <w:rStyle w:val="FootnoteReference"/>
        </w:rPr>
        <w:footnoteRef/>
      </w:r>
      <w:r>
        <w:rPr>
          <w:rtl/>
        </w:rPr>
        <w:t xml:space="preserve"> </w:t>
      </w:r>
      <w:r>
        <w:rPr>
          <w:rFonts w:hint="cs"/>
          <w:rtl/>
        </w:rPr>
        <w:t>کفایه الاصول (طبع آل البیت)، آخوند خراسانی، محمد کاظم بن حسین، ص339.</w:t>
      </w:r>
    </w:p>
  </w:footnote>
  <w:footnote w:id="5">
    <w:p w:rsidR="00ED0732" w:rsidRDefault="00ED0732" w:rsidP="00ED0732">
      <w:pPr>
        <w:pStyle w:val="FootnoteText"/>
        <w:jc w:val="left"/>
      </w:pPr>
      <w:r>
        <w:rPr>
          <w:rStyle w:val="FootnoteReference"/>
        </w:rPr>
        <w:footnoteRef/>
      </w:r>
      <w:r>
        <w:rPr>
          <w:rtl/>
        </w:rPr>
        <w:t xml:space="preserve"> </w:t>
      </w:r>
      <w:r>
        <w:rPr>
          <w:rFonts w:hint="cs"/>
          <w:rtl/>
        </w:rPr>
        <w:t>النحل:115.</w:t>
      </w:r>
    </w:p>
  </w:footnote>
  <w:footnote w:id="6">
    <w:p w:rsidR="00023B9E" w:rsidRDefault="00023B9E" w:rsidP="00023B9E">
      <w:pPr>
        <w:pStyle w:val="FootnoteText"/>
        <w:jc w:val="left"/>
      </w:pPr>
      <w:r>
        <w:rPr>
          <w:rStyle w:val="FootnoteReference"/>
        </w:rPr>
        <w:footnoteRef/>
      </w:r>
      <w:r>
        <w:rPr>
          <w:rtl/>
        </w:rPr>
        <w:t xml:space="preserve"> </w:t>
      </w:r>
      <w:r>
        <w:rPr>
          <w:rFonts w:hint="cs"/>
          <w:rtl/>
        </w:rPr>
        <w:t>تهذیب الاحکام (تحقیق خراسان)، طوسی، محمد بن حسن، ج3، ص177، ح10.</w:t>
      </w:r>
    </w:p>
  </w:footnote>
  <w:footnote w:id="7">
    <w:p w:rsidR="00ED0732" w:rsidRDefault="00ED0732" w:rsidP="00ED0732">
      <w:pPr>
        <w:pStyle w:val="FootnoteText"/>
        <w:jc w:val="left"/>
      </w:pPr>
      <w:r>
        <w:rPr>
          <w:rStyle w:val="FootnoteReference"/>
        </w:rPr>
        <w:footnoteRef/>
      </w:r>
      <w:r>
        <w:rPr>
          <w:rtl/>
        </w:rPr>
        <w:t xml:space="preserve"> </w:t>
      </w:r>
      <w:r>
        <w:rPr>
          <w:rFonts w:hint="cs"/>
          <w:rtl/>
        </w:rPr>
        <w:t>البقرة:182.</w:t>
      </w:r>
    </w:p>
  </w:footnote>
  <w:footnote w:id="8">
    <w:p w:rsidR="00AB5752" w:rsidRDefault="00AB5752" w:rsidP="00AB5752">
      <w:pPr>
        <w:pStyle w:val="FootnoteText"/>
        <w:jc w:val="left"/>
        <w:rPr>
          <w:rtl/>
        </w:rPr>
      </w:pPr>
      <w:r>
        <w:rPr>
          <w:rStyle w:val="FootnoteReference"/>
        </w:rPr>
        <w:footnoteRef/>
      </w:r>
      <w:r>
        <w:rPr>
          <w:rtl/>
        </w:rPr>
        <w:t xml:space="preserve"> </w:t>
      </w:r>
      <w:r w:rsidR="001D1185">
        <w:rPr>
          <w:rFonts w:hint="cs"/>
          <w:rtl/>
        </w:rPr>
        <w:t>تهذیب الاصول (طبع جدید)، امام خمینی، سید روح الله، ج1، ص440.</w:t>
      </w:r>
    </w:p>
  </w:footnote>
  <w:footnote w:id="9">
    <w:p w:rsidR="00C95C31" w:rsidRDefault="00C95C31" w:rsidP="00C95C31">
      <w:pPr>
        <w:pStyle w:val="FootnoteText"/>
        <w:jc w:val="left"/>
      </w:pPr>
      <w:r>
        <w:rPr>
          <w:rStyle w:val="FootnoteReference"/>
        </w:rPr>
        <w:footnoteRef/>
      </w:r>
      <w:r>
        <w:rPr>
          <w:rtl/>
        </w:rPr>
        <w:t xml:space="preserve"> </w:t>
      </w:r>
      <w:r>
        <w:rPr>
          <w:rFonts w:hint="cs"/>
          <w:rtl/>
        </w:rPr>
        <w:t>همان، ج2، ص214.</w:t>
      </w:r>
    </w:p>
  </w:footnote>
  <w:footnote w:id="10">
    <w:p w:rsidR="00BA7A39" w:rsidRDefault="00BA7A39" w:rsidP="00BA7A39">
      <w:pPr>
        <w:pStyle w:val="FootnoteText"/>
        <w:jc w:val="left"/>
        <w:rPr>
          <w:rtl/>
        </w:rPr>
      </w:pPr>
      <w:r>
        <w:rPr>
          <w:rStyle w:val="FootnoteReference"/>
        </w:rPr>
        <w:footnoteRef/>
      </w:r>
      <w:r>
        <w:rPr>
          <w:rtl/>
        </w:rPr>
        <w:t xml:space="preserve"> </w:t>
      </w:r>
      <w:r>
        <w:rPr>
          <w:rFonts w:hint="cs"/>
          <w:rtl/>
        </w:rPr>
        <w:t>کفایه الاصول (طبع آل البیت)، آخوند خراسانی، محمد کاظم بن حسین، ص367.</w:t>
      </w:r>
    </w:p>
  </w:footnote>
  <w:footnote w:id="11">
    <w:p w:rsidR="001B3F21" w:rsidRPr="001B3F21" w:rsidRDefault="00B23EE6" w:rsidP="00F55CF6">
      <w:pPr>
        <w:pStyle w:val="FootnoteText"/>
        <w:jc w:val="both"/>
      </w:pPr>
      <w:r>
        <w:rPr>
          <w:rStyle w:val="FootnoteReference"/>
        </w:rPr>
        <w:footnoteRef/>
      </w:r>
      <w:r>
        <w:rPr>
          <w:rtl/>
        </w:rPr>
        <w:t xml:space="preserve"> </w:t>
      </w:r>
      <w:r w:rsidR="00F55CF6">
        <w:rPr>
          <w:rtl/>
        </w:rPr>
        <w:t>الخلل في الصلاة(طبع جديد)، النص، ص: 16</w:t>
      </w:r>
      <w:r w:rsidR="00F55CF6">
        <w:rPr>
          <w:rFonts w:hint="cs"/>
          <w:rtl/>
        </w:rPr>
        <w:t xml:space="preserve">: </w:t>
      </w:r>
      <w:r w:rsidR="00F55CF6">
        <w:rPr>
          <w:rtl/>
        </w:rPr>
        <w:t>و الظاهر صحّة الصلاة عندئذٍ؛ لوجوه:</w:t>
      </w:r>
      <w:r w:rsidR="00F55CF6">
        <w:rPr>
          <w:rFonts w:hint="cs"/>
          <w:rtl/>
        </w:rPr>
        <w:t xml:space="preserve"> </w:t>
      </w:r>
      <w:r w:rsidR="00F55CF6">
        <w:rPr>
          <w:rtl/>
        </w:rPr>
        <w:t>أحدها: حديث‏</w:t>
      </w:r>
      <w:r w:rsidR="00F55CF6">
        <w:rPr>
          <w:rFonts w:hint="cs"/>
          <w:rtl/>
        </w:rPr>
        <w:t xml:space="preserve"> </w:t>
      </w:r>
      <w:r w:rsidR="00F55CF6">
        <w:rPr>
          <w:rtl/>
        </w:rPr>
        <w:t>«رفع ما اضطُرّوا إليه»</w:t>
      </w:r>
      <w:bookmarkStart w:id="7" w:name="_GoBack"/>
      <w:bookmarkEnd w:id="7"/>
      <w:r w:rsidR="00F55CF6">
        <w:rPr>
          <w:rtl/>
        </w:rPr>
        <w:t xml:space="preserve"> «1»، فإنّ الظاهر منه تعلّق الرفع بذوات العناوين المذكورة فيه، و حيث إنّها غير مرفوعة خارجاً، فلا بدّ من حمل الحديث على الحقيقة الادّعائيّة، و مصحّحها رفع جميع الآثار؛ إذ مع ثبوت بعضها لا يصحّ الادّعاء، إلّا إذا كان الأثر المرفوع ممّا تصحّ معه ادّعاء كونه جميعها، كقوله:</w:t>
      </w:r>
      <w:r w:rsidR="00F55CF6">
        <w:rPr>
          <w:rFonts w:hint="cs"/>
          <w:rtl/>
        </w:rPr>
        <w:t xml:space="preserve"> </w:t>
      </w:r>
      <w:r w:rsidR="00F55CF6">
        <w:rPr>
          <w:rtl/>
        </w:rPr>
        <w:t xml:space="preserve"> «يا أشباه الرجال و لا رجال» «2»</w:t>
      </w:r>
      <w:r w:rsidR="00F55CF6">
        <w:rPr>
          <w:rFonts w:hint="cs"/>
          <w:rtl/>
        </w:rPr>
        <w:t xml:space="preserve"> ...</w:t>
      </w:r>
    </w:p>
  </w:footnote>
  <w:footnote w:id="12">
    <w:p w:rsidR="00CD52A0" w:rsidRDefault="00CD52A0" w:rsidP="001B3F21">
      <w:pPr>
        <w:pStyle w:val="FootnoteText"/>
        <w:jc w:val="left"/>
      </w:pPr>
      <w:r>
        <w:rPr>
          <w:rStyle w:val="FootnoteReference"/>
        </w:rPr>
        <w:footnoteRef/>
      </w:r>
      <w:r>
        <w:rPr>
          <w:rtl/>
        </w:rPr>
        <w:t xml:space="preserve"> </w:t>
      </w:r>
      <w:r>
        <w:rPr>
          <w:rFonts w:hint="cs"/>
          <w:rtl/>
        </w:rPr>
        <w:t xml:space="preserve">کفایة الاصول (طبع آل البیت)، آخوند خراسانی، محمد کاظم بن حسین، </w:t>
      </w:r>
      <w:r w:rsidR="004F2EB7">
        <w:rPr>
          <w:rFonts w:hint="cs"/>
          <w:rtl/>
        </w:rPr>
        <w:t>ص366.</w:t>
      </w:r>
    </w:p>
  </w:footnote>
  <w:footnote w:id="13">
    <w:p w:rsidR="00CD52A0" w:rsidRDefault="00CD52A0" w:rsidP="001B3F21">
      <w:pPr>
        <w:pStyle w:val="FootnoteText"/>
        <w:jc w:val="left"/>
        <w:rPr>
          <w:rtl/>
        </w:rPr>
      </w:pPr>
      <w:r>
        <w:rPr>
          <w:rStyle w:val="FootnoteReference"/>
        </w:rPr>
        <w:footnoteRef/>
      </w:r>
      <w:r>
        <w:rPr>
          <w:rtl/>
        </w:rPr>
        <w:t xml:space="preserve"> </w:t>
      </w:r>
      <w:r>
        <w:rPr>
          <w:rFonts w:hint="cs"/>
          <w:rtl/>
        </w:rPr>
        <w:t>همان، ص369-370.</w:t>
      </w:r>
    </w:p>
  </w:footnote>
  <w:footnote w:id="14">
    <w:p w:rsidR="00CD52A0" w:rsidRDefault="00CD52A0" w:rsidP="00CD52A0">
      <w:pPr>
        <w:pStyle w:val="FootnoteText"/>
        <w:jc w:val="left"/>
      </w:pPr>
      <w:r>
        <w:rPr>
          <w:rStyle w:val="FootnoteReference"/>
        </w:rPr>
        <w:footnoteRef/>
      </w:r>
      <w:r>
        <w:rPr>
          <w:rtl/>
        </w:rPr>
        <w:t xml:space="preserve"> </w:t>
      </w:r>
      <w:r w:rsidR="00060BF9" w:rsidRPr="00060BF9">
        <w:rPr>
          <w:color w:val="000000"/>
          <w:rtl/>
        </w:rPr>
        <w:t>مصباح الاصول (طبع مؤسسة احیاء آثار السید الخوئی)، خوئی، ابوالقاسم، ج1، ص309. و كذا الحال في التكاليف الضمنية، فلو اضطرّ المكلّف إلى ترك جزء أو شرط في فرد مع تمكنه منه في فرد آخر لا يرتفع به التكليف الضمني المتعلق بهذا الجزء أو الشرط، لما تقدّم من أنّ متعلق التكليف- و هو الكلّي- لم يتعلق به الاضطرار، فالاتيان بالناقص- مع التمكن من الاتيان بفردٍ تام من حيث الأجزاء و الشرائط- لا يكون مجزئاً. نعم، لو كان الاضطرار إلى ترك الجزء أو الشرط مستوعباً لتمام الوقت، سقط التكليف المتعلق بالمركب المشتمل على المضطر إلى تركه لا محالة.</w:t>
      </w:r>
    </w:p>
  </w:footnote>
  <w:footnote w:id="15">
    <w:p w:rsidR="00060BF9" w:rsidRDefault="00060BF9" w:rsidP="00060BF9">
      <w:pPr>
        <w:pStyle w:val="NoSpacing"/>
      </w:pPr>
      <w:r>
        <w:rPr>
          <w:rStyle w:val="FootnoteReference"/>
        </w:rPr>
        <w:footnoteRef/>
      </w:r>
      <w:r>
        <w:rPr>
          <w:rtl/>
        </w:rPr>
        <w:t xml:space="preserve"> </w:t>
      </w:r>
      <w:r w:rsidRPr="00060BF9">
        <w:rPr>
          <w:sz w:val="20"/>
          <w:szCs w:val="20"/>
          <w:rtl/>
        </w:rPr>
        <w:t>بحوث فی علم الاصول، صدر، محمد باقر، ج5، ص56. متن بحوث: «</w:t>
      </w:r>
      <w:r w:rsidRPr="00060BF9">
        <w:rPr>
          <w:color w:val="000000"/>
          <w:sz w:val="20"/>
          <w:szCs w:val="20"/>
          <w:rtl/>
        </w:rPr>
        <w:t>اما التكليف الضمني فلو اضطر إلى تركه أو أكره عليه في جزء من الوقت فلا إشكال في عدم انطباق الحديث عليه لأن ما صار مصبا للعنوان ليس بنفسه متعلقا للحكم بل مصداق له و اما إذا كان مستوعبا في تمام الوقت فيشمله الحديث.»</w:t>
      </w:r>
    </w:p>
  </w:footnote>
  <w:footnote w:id="16">
    <w:p w:rsidR="00CD52A0" w:rsidRDefault="00CD52A0" w:rsidP="00CD52A0">
      <w:pPr>
        <w:pStyle w:val="FootnoteText"/>
        <w:jc w:val="left"/>
        <w:rPr>
          <w:rtl/>
        </w:rPr>
      </w:pPr>
      <w:r>
        <w:rPr>
          <w:rStyle w:val="FootnoteReference"/>
        </w:rPr>
        <w:footnoteRef/>
      </w:r>
      <w:r>
        <w:rPr>
          <w:rtl/>
        </w:rPr>
        <w:t xml:space="preserve"> </w:t>
      </w:r>
      <w:r w:rsidR="001F6A65">
        <w:rPr>
          <w:rFonts w:hint="cs"/>
          <w:rtl/>
        </w:rPr>
        <w:t>دروس فی مسائل علم الاصول، تبریزی، میرزا جواد، ج4، ص261-262.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624036" w:rsidP="00624036">
    <w:pPr>
      <w:pStyle w:val="Header"/>
    </w:pPr>
  </w:p>
  <w:p w:rsidR="00624036" w:rsidRDefault="00624036" w:rsidP="00624036"/>
  <w:p w:rsidR="00624036" w:rsidRDefault="00624036"/>
  <w:p w:rsidR="00624036" w:rsidRDefault="00624036"/>
  <w:p w:rsidR="00624036" w:rsidRDefault="00624036"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0770F0" w:rsidP="00034C80">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34C80">
      <w:rPr>
        <w:rFonts w:hint="cs"/>
        <w:sz w:val="18"/>
        <w:szCs w:val="18"/>
        <w:rtl/>
      </w:rPr>
      <w:t>22</w:t>
    </w:r>
    <w:r>
      <w:rPr>
        <w:sz w:val="18"/>
        <w:szCs w:val="18"/>
        <w:rtl/>
      </w:rPr>
      <w:t>(تاری</w:t>
    </w:r>
    <w:r>
      <w:rPr>
        <w:rFonts w:hint="cs"/>
        <w:sz w:val="18"/>
        <w:szCs w:val="18"/>
        <w:rtl/>
      </w:rPr>
      <w:t>خ:</w:t>
    </w:r>
    <w:r w:rsidR="00034C80">
      <w:rPr>
        <w:rFonts w:hint="cs"/>
        <w:sz w:val="18"/>
        <w:szCs w:val="18"/>
        <w:rtl/>
      </w:rPr>
      <w:t>24</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0"/>
    <w:rsid w:val="000052DE"/>
    <w:rsid w:val="00015F6D"/>
    <w:rsid w:val="00023B9E"/>
    <w:rsid w:val="00031804"/>
    <w:rsid w:val="000338AC"/>
    <w:rsid w:val="00034C80"/>
    <w:rsid w:val="00041F06"/>
    <w:rsid w:val="00045296"/>
    <w:rsid w:val="00046848"/>
    <w:rsid w:val="00047A92"/>
    <w:rsid w:val="00053AE1"/>
    <w:rsid w:val="00060BF9"/>
    <w:rsid w:val="000770F0"/>
    <w:rsid w:val="000828CA"/>
    <w:rsid w:val="000B3D72"/>
    <w:rsid w:val="000D1E10"/>
    <w:rsid w:val="000E398E"/>
    <w:rsid w:val="001165B9"/>
    <w:rsid w:val="00123568"/>
    <w:rsid w:val="00161592"/>
    <w:rsid w:val="001774FF"/>
    <w:rsid w:val="001808FE"/>
    <w:rsid w:val="001B262D"/>
    <w:rsid w:val="001B3F21"/>
    <w:rsid w:val="001C2FD2"/>
    <w:rsid w:val="001D0729"/>
    <w:rsid w:val="001D0F15"/>
    <w:rsid w:val="001D1185"/>
    <w:rsid w:val="001D294B"/>
    <w:rsid w:val="001D5AF3"/>
    <w:rsid w:val="001E3F23"/>
    <w:rsid w:val="001F10E5"/>
    <w:rsid w:val="001F6A65"/>
    <w:rsid w:val="00240F1B"/>
    <w:rsid w:val="002527CC"/>
    <w:rsid w:val="002921B1"/>
    <w:rsid w:val="002D7D56"/>
    <w:rsid w:val="00326ECD"/>
    <w:rsid w:val="00337B35"/>
    <w:rsid w:val="003414DE"/>
    <w:rsid w:val="00346E6F"/>
    <w:rsid w:val="003560CA"/>
    <w:rsid w:val="00385DEF"/>
    <w:rsid w:val="003957F9"/>
    <w:rsid w:val="003A78E9"/>
    <w:rsid w:val="003D677D"/>
    <w:rsid w:val="0040175E"/>
    <w:rsid w:val="0041733E"/>
    <w:rsid w:val="004340D2"/>
    <w:rsid w:val="00466786"/>
    <w:rsid w:val="00476B88"/>
    <w:rsid w:val="004B4CA5"/>
    <w:rsid w:val="004F2EB7"/>
    <w:rsid w:val="00500A5C"/>
    <w:rsid w:val="00502B7D"/>
    <w:rsid w:val="0052481C"/>
    <w:rsid w:val="00593F5C"/>
    <w:rsid w:val="0059725F"/>
    <w:rsid w:val="005D1259"/>
    <w:rsid w:val="005D5242"/>
    <w:rsid w:val="005E460D"/>
    <w:rsid w:val="005E7DF1"/>
    <w:rsid w:val="005F2F3D"/>
    <w:rsid w:val="005F34DD"/>
    <w:rsid w:val="0060619A"/>
    <w:rsid w:val="006101BB"/>
    <w:rsid w:val="00624036"/>
    <w:rsid w:val="00636EAD"/>
    <w:rsid w:val="006452C4"/>
    <w:rsid w:val="0066067B"/>
    <w:rsid w:val="006733E3"/>
    <w:rsid w:val="00674627"/>
    <w:rsid w:val="00680721"/>
    <w:rsid w:val="006A2B53"/>
    <w:rsid w:val="006C4A05"/>
    <w:rsid w:val="00704A96"/>
    <w:rsid w:val="00712A27"/>
    <w:rsid w:val="007325BB"/>
    <w:rsid w:val="00746D12"/>
    <w:rsid w:val="0075049B"/>
    <w:rsid w:val="00757190"/>
    <w:rsid w:val="007A10A6"/>
    <w:rsid w:val="007B68FC"/>
    <w:rsid w:val="007B764C"/>
    <w:rsid w:val="00863D1E"/>
    <w:rsid w:val="00896BEC"/>
    <w:rsid w:val="008B1CE6"/>
    <w:rsid w:val="008B4071"/>
    <w:rsid w:val="008B5F52"/>
    <w:rsid w:val="0090687E"/>
    <w:rsid w:val="00915337"/>
    <w:rsid w:val="00920B9D"/>
    <w:rsid w:val="00960AEF"/>
    <w:rsid w:val="00961C40"/>
    <w:rsid w:val="009717F7"/>
    <w:rsid w:val="0098084A"/>
    <w:rsid w:val="009E0C43"/>
    <w:rsid w:val="009E1A02"/>
    <w:rsid w:val="009F092F"/>
    <w:rsid w:val="00A04047"/>
    <w:rsid w:val="00A136B3"/>
    <w:rsid w:val="00A31EE0"/>
    <w:rsid w:val="00A42A27"/>
    <w:rsid w:val="00A65C1E"/>
    <w:rsid w:val="00A8132A"/>
    <w:rsid w:val="00AA675D"/>
    <w:rsid w:val="00AB2291"/>
    <w:rsid w:val="00AB562C"/>
    <w:rsid w:val="00AB5752"/>
    <w:rsid w:val="00AC61A6"/>
    <w:rsid w:val="00AD45CF"/>
    <w:rsid w:val="00AE4C34"/>
    <w:rsid w:val="00B01B11"/>
    <w:rsid w:val="00B04CBA"/>
    <w:rsid w:val="00B065C9"/>
    <w:rsid w:val="00B21D18"/>
    <w:rsid w:val="00B23EE6"/>
    <w:rsid w:val="00B32407"/>
    <w:rsid w:val="00B52068"/>
    <w:rsid w:val="00B56102"/>
    <w:rsid w:val="00B83C5F"/>
    <w:rsid w:val="00BA3391"/>
    <w:rsid w:val="00BA5546"/>
    <w:rsid w:val="00BA7A39"/>
    <w:rsid w:val="00BF3F91"/>
    <w:rsid w:val="00C01167"/>
    <w:rsid w:val="00C1206D"/>
    <w:rsid w:val="00C23BD2"/>
    <w:rsid w:val="00C45515"/>
    <w:rsid w:val="00C80B6F"/>
    <w:rsid w:val="00C83986"/>
    <w:rsid w:val="00C95C31"/>
    <w:rsid w:val="00CB6521"/>
    <w:rsid w:val="00CC0D94"/>
    <w:rsid w:val="00CD52A0"/>
    <w:rsid w:val="00CE14FE"/>
    <w:rsid w:val="00CE7D86"/>
    <w:rsid w:val="00D22FC5"/>
    <w:rsid w:val="00D26E79"/>
    <w:rsid w:val="00D46207"/>
    <w:rsid w:val="00D575CE"/>
    <w:rsid w:val="00D603A9"/>
    <w:rsid w:val="00D71B09"/>
    <w:rsid w:val="00D83087"/>
    <w:rsid w:val="00DA61C5"/>
    <w:rsid w:val="00DC6D01"/>
    <w:rsid w:val="00DD4AD8"/>
    <w:rsid w:val="00DD78BC"/>
    <w:rsid w:val="00E05FB3"/>
    <w:rsid w:val="00E15DBD"/>
    <w:rsid w:val="00E33988"/>
    <w:rsid w:val="00E54A4B"/>
    <w:rsid w:val="00E67337"/>
    <w:rsid w:val="00EA74A2"/>
    <w:rsid w:val="00EB236F"/>
    <w:rsid w:val="00ED0732"/>
    <w:rsid w:val="00EE0A8F"/>
    <w:rsid w:val="00EF5A97"/>
    <w:rsid w:val="00F42840"/>
    <w:rsid w:val="00F55CF6"/>
    <w:rsid w:val="00F713A0"/>
    <w:rsid w:val="00F96C76"/>
    <w:rsid w:val="00FA440D"/>
    <w:rsid w:val="00FA532B"/>
    <w:rsid w:val="00FB1FC0"/>
    <w:rsid w:val="00FD2FEF"/>
    <w:rsid w:val="00FE1D3A"/>
    <w:rsid w:val="00FE2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45735-664F-4CF7-A55D-C2A34C24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80"/>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161592"/>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5D1259"/>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161592"/>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92"/>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D1259"/>
    <w:rPr>
      <w:rFonts w:ascii="NoorLotus" w:eastAsiaTheme="majorEastAsia" w:hAnsi="NoorLotus" w:cs="NoorLotus"/>
      <w:b/>
      <w:bCs/>
      <w:sz w:val="28"/>
      <w:szCs w:val="28"/>
      <w:lang w:bidi="fa-IR"/>
    </w:rPr>
  </w:style>
  <w:style w:type="paragraph" w:styleId="NoSpacing">
    <w:name w:val="No Spacing"/>
    <w:uiPriority w:val="1"/>
    <w:qFormat/>
    <w:rsid w:val="005D1259"/>
    <w:pPr>
      <w:bidi/>
      <w:spacing w:after="0" w:line="240" w:lineRule="auto"/>
      <w:ind w:firstLine="227"/>
    </w:pPr>
    <w:rPr>
      <w:rFonts w:ascii="NoorLotus" w:hAnsi="NoorLotus" w:cs="NoorLotus"/>
      <w:sz w:val="28"/>
      <w:szCs w:val="28"/>
      <w:lang w:bidi="fa-IR"/>
    </w:rPr>
  </w:style>
  <w:style w:type="paragraph" w:styleId="TOCHeading">
    <w:name w:val="TOC Heading"/>
    <w:basedOn w:val="Heading1"/>
    <w:next w:val="Normal"/>
    <w:uiPriority w:val="39"/>
    <w:semiHidden/>
    <w:unhideWhenUsed/>
    <w:qFormat/>
    <w:rsid w:val="005D1259"/>
    <w:pPr>
      <w:bidi w:val="0"/>
      <w:spacing w:line="276" w:lineRule="auto"/>
      <w:ind w:firstLine="0"/>
      <w:outlineLvl w:val="9"/>
    </w:pPr>
    <w:rPr>
      <w:lang w:eastAsia="ja-JP" w:bidi="ar-SA"/>
    </w:rPr>
  </w:style>
  <w:style w:type="paragraph" w:styleId="Header">
    <w:name w:val="header"/>
    <w:basedOn w:val="Normal"/>
    <w:link w:val="HeaderChar"/>
    <w:uiPriority w:val="99"/>
    <w:unhideWhenUsed/>
    <w:rsid w:val="00034C80"/>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034C80"/>
    <w:rPr>
      <w:rFonts w:ascii="NoorLotus" w:hAnsi="NoorLotus" w:cs="NoorLotus"/>
      <w:b/>
      <w:bCs/>
      <w:sz w:val="28"/>
      <w:szCs w:val="28"/>
      <w:lang w:bidi="fa-IR"/>
    </w:rPr>
  </w:style>
  <w:style w:type="paragraph" w:styleId="Footer">
    <w:name w:val="footer"/>
    <w:basedOn w:val="Normal"/>
    <w:link w:val="FooterChar"/>
    <w:uiPriority w:val="99"/>
    <w:unhideWhenUsed/>
    <w:rsid w:val="00034C80"/>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034C80"/>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034C80"/>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034C80"/>
    <w:rPr>
      <w:rFonts w:ascii="NoorLotus" w:hAnsi="NoorLotus" w:cs="NoorLotus"/>
      <w:sz w:val="20"/>
      <w:szCs w:val="20"/>
      <w:lang w:bidi="fa-IR"/>
    </w:rPr>
  </w:style>
  <w:style w:type="character" w:styleId="FootnoteReference">
    <w:name w:val="footnote reference"/>
    <w:basedOn w:val="DefaultParagraphFont"/>
    <w:uiPriority w:val="99"/>
    <w:unhideWhenUsed/>
    <w:rsid w:val="00034C80"/>
    <w:rPr>
      <w:vertAlign w:val="superscript"/>
    </w:rPr>
  </w:style>
  <w:style w:type="paragraph" w:styleId="TOC2">
    <w:name w:val="toc 2"/>
    <w:basedOn w:val="Normal"/>
    <w:next w:val="Normal"/>
    <w:autoRedefine/>
    <w:uiPriority w:val="39"/>
    <w:unhideWhenUsed/>
    <w:rsid w:val="00034C80"/>
    <w:pPr>
      <w:spacing w:after="100"/>
      <w:ind w:left="280"/>
    </w:pPr>
  </w:style>
  <w:style w:type="character" w:styleId="Hyperlink">
    <w:name w:val="Hyperlink"/>
    <w:basedOn w:val="DefaultParagraphFont"/>
    <w:uiPriority w:val="99"/>
    <w:unhideWhenUsed/>
    <w:rsid w:val="00034C80"/>
    <w:rPr>
      <w:color w:val="0000FF" w:themeColor="hyperlink"/>
      <w:u w:val="single"/>
    </w:rPr>
  </w:style>
  <w:style w:type="paragraph" w:styleId="BalloonText">
    <w:name w:val="Balloon Text"/>
    <w:basedOn w:val="Normal"/>
    <w:link w:val="BalloonTextChar"/>
    <w:uiPriority w:val="99"/>
    <w:semiHidden/>
    <w:unhideWhenUsed/>
    <w:rsid w:val="00034C80"/>
    <w:rPr>
      <w:rFonts w:ascii="Tahoma" w:hAnsi="Tahoma" w:cs="Tahoma"/>
      <w:sz w:val="16"/>
      <w:szCs w:val="16"/>
    </w:rPr>
  </w:style>
  <w:style w:type="character" w:customStyle="1" w:styleId="BalloonTextChar">
    <w:name w:val="Balloon Text Char"/>
    <w:basedOn w:val="DefaultParagraphFont"/>
    <w:link w:val="BalloonText"/>
    <w:uiPriority w:val="99"/>
    <w:semiHidden/>
    <w:rsid w:val="00034C80"/>
    <w:rPr>
      <w:rFonts w:ascii="Tahoma" w:eastAsia="Times New Roman" w:hAnsi="Tahoma" w:cs="Tahoma"/>
      <w:sz w:val="16"/>
      <w:szCs w:val="16"/>
    </w:rPr>
  </w:style>
  <w:style w:type="paragraph" w:styleId="NormalWeb">
    <w:name w:val="Normal (Web)"/>
    <w:basedOn w:val="Normal"/>
    <w:uiPriority w:val="99"/>
    <w:unhideWhenUsed/>
    <w:rsid w:val="00123568"/>
    <w:pPr>
      <w:spacing w:before="100" w:beforeAutospacing="1" w:after="100" w:afterAutospacing="1"/>
      <w:jc w:val="left"/>
    </w:pPr>
    <w:rPr>
      <w:rFonts w:ascii="Times New Roman" w:hAnsi="Times New Roman"/>
      <w:sz w:val="24"/>
    </w:rPr>
  </w:style>
  <w:style w:type="paragraph" w:styleId="TOC1">
    <w:name w:val="toc 1"/>
    <w:basedOn w:val="Normal"/>
    <w:next w:val="Normal"/>
    <w:autoRedefine/>
    <w:uiPriority w:val="39"/>
    <w:unhideWhenUsed/>
    <w:rsid w:val="00D71B09"/>
    <w:pPr>
      <w:spacing w:after="100"/>
    </w:pPr>
  </w:style>
  <w:style w:type="character" w:customStyle="1" w:styleId="Heading3Char">
    <w:name w:val="Heading 3 Char"/>
    <w:basedOn w:val="DefaultParagraphFont"/>
    <w:link w:val="Heading3"/>
    <w:uiPriority w:val="9"/>
    <w:semiHidden/>
    <w:rsid w:val="00161592"/>
    <w:rPr>
      <w:rFonts w:asciiTheme="majorHAnsi" w:eastAsiaTheme="majorEastAsia" w:hAnsiTheme="majorHAnsi" w:cs="NoorLotus"/>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5191">
      <w:bodyDiv w:val="1"/>
      <w:marLeft w:val="0"/>
      <w:marRight w:val="0"/>
      <w:marTop w:val="0"/>
      <w:marBottom w:val="0"/>
      <w:divBdr>
        <w:top w:val="none" w:sz="0" w:space="0" w:color="auto"/>
        <w:left w:val="none" w:sz="0" w:space="0" w:color="auto"/>
        <w:bottom w:val="none" w:sz="0" w:space="0" w:color="auto"/>
        <w:right w:val="none" w:sz="0" w:space="0" w:color="auto"/>
      </w:divBdr>
    </w:div>
    <w:div w:id="402608487">
      <w:bodyDiv w:val="1"/>
      <w:marLeft w:val="0"/>
      <w:marRight w:val="0"/>
      <w:marTop w:val="0"/>
      <w:marBottom w:val="0"/>
      <w:divBdr>
        <w:top w:val="none" w:sz="0" w:space="0" w:color="auto"/>
        <w:left w:val="none" w:sz="0" w:space="0" w:color="auto"/>
        <w:bottom w:val="none" w:sz="0" w:space="0" w:color="auto"/>
        <w:right w:val="none" w:sz="0" w:space="0" w:color="auto"/>
      </w:divBdr>
    </w:div>
    <w:div w:id="732892862">
      <w:bodyDiv w:val="1"/>
      <w:marLeft w:val="0"/>
      <w:marRight w:val="0"/>
      <w:marTop w:val="0"/>
      <w:marBottom w:val="0"/>
      <w:divBdr>
        <w:top w:val="none" w:sz="0" w:space="0" w:color="auto"/>
        <w:left w:val="none" w:sz="0" w:space="0" w:color="auto"/>
        <w:bottom w:val="none" w:sz="0" w:space="0" w:color="auto"/>
        <w:right w:val="none" w:sz="0" w:space="0" w:color="auto"/>
      </w:divBdr>
    </w:div>
    <w:div w:id="968437246">
      <w:bodyDiv w:val="1"/>
      <w:marLeft w:val="0"/>
      <w:marRight w:val="0"/>
      <w:marTop w:val="0"/>
      <w:marBottom w:val="0"/>
      <w:divBdr>
        <w:top w:val="none" w:sz="0" w:space="0" w:color="auto"/>
        <w:left w:val="none" w:sz="0" w:space="0" w:color="auto"/>
        <w:bottom w:val="none" w:sz="0" w:space="0" w:color="auto"/>
        <w:right w:val="none" w:sz="0" w:space="0" w:color="auto"/>
      </w:divBdr>
    </w:div>
    <w:div w:id="1091896774">
      <w:bodyDiv w:val="1"/>
      <w:marLeft w:val="0"/>
      <w:marRight w:val="0"/>
      <w:marTop w:val="0"/>
      <w:marBottom w:val="0"/>
      <w:divBdr>
        <w:top w:val="none" w:sz="0" w:space="0" w:color="auto"/>
        <w:left w:val="none" w:sz="0" w:space="0" w:color="auto"/>
        <w:bottom w:val="none" w:sz="0" w:space="0" w:color="auto"/>
        <w:right w:val="none" w:sz="0" w:space="0" w:color="auto"/>
      </w:divBdr>
    </w:div>
    <w:div w:id="1144156316">
      <w:bodyDiv w:val="1"/>
      <w:marLeft w:val="0"/>
      <w:marRight w:val="0"/>
      <w:marTop w:val="0"/>
      <w:marBottom w:val="0"/>
      <w:divBdr>
        <w:top w:val="none" w:sz="0" w:space="0" w:color="auto"/>
        <w:left w:val="none" w:sz="0" w:space="0" w:color="auto"/>
        <w:bottom w:val="none" w:sz="0" w:space="0" w:color="auto"/>
        <w:right w:val="none" w:sz="0" w:space="0" w:color="auto"/>
      </w:divBdr>
    </w:div>
    <w:div w:id="1411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C8F7-3477-4E0B-8F61-568AC44B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zeynabsalar</cp:lastModifiedBy>
  <cp:revision>80</cp:revision>
  <cp:lastPrinted>2024-10-16T18:12:00Z</cp:lastPrinted>
  <dcterms:created xsi:type="dcterms:W3CDTF">2024-10-14T17:30:00Z</dcterms:created>
  <dcterms:modified xsi:type="dcterms:W3CDTF">2024-10-16T18:12:00Z</dcterms:modified>
</cp:coreProperties>
</file>