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imes New Roman" w:hAnsi="NoorLotus" w:cs="Times New Roman"/>
          <w:b w:val="0"/>
          <w:bCs w:val="0"/>
          <w:szCs w:val="24"/>
          <w:lang w:eastAsia="en-US"/>
        </w:rPr>
        <w:id w:val="-1734303895"/>
        <w:docPartObj>
          <w:docPartGallery w:val="Table of Contents"/>
          <w:docPartUnique/>
        </w:docPartObj>
      </w:sdtPr>
      <w:sdtEndPr>
        <w:rPr>
          <w:noProof/>
          <w:rtl/>
        </w:rPr>
      </w:sdtEndPr>
      <w:sdtContent>
        <w:p w:rsidR="001F0EF5" w:rsidRDefault="001F0EF5" w:rsidP="006F2EC4">
          <w:pPr>
            <w:pStyle w:val="TOCHeading"/>
            <w:jc w:val="both"/>
          </w:pPr>
          <w:r>
            <w:t>Contents</w:t>
          </w:r>
        </w:p>
        <w:p w:rsidR="001F0EF5" w:rsidRPr="006F2EC4" w:rsidRDefault="001F0EF5" w:rsidP="006F2EC4">
          <w:pPr>
            <w:pStyle w:val="TOC2"/>
            <w:tabs>
              <w:tab w:val="right" w:leader="dot" w:pos="9350"/>
            </w:tabs>
            <w:bidi/>
            <w:jc w:val="both"/>
            <w:rPr>
              <w:rFonts w:eastAsiaTheme="minorEastAsia" w:cs="NoorLotus"/>
              <w:noProof/>
              <w:szCs w:val="28"/>
            </w:rPr>
          </w:pPr>
          <w:r>
            <w:fldChar w:fldCharType="begin"/>
          </w:r>
          <w:r>
            <w:instrText xml:space="preserve"> TOC \o "1-3" \h \z \u </w:instrText>
          </w:r>
          <w:r>
            <w:fldChar w:fldCharType="separate"/>
          </w:r>
          <w:hyperlink w:anchor="_Toc179686389" w:history="1">
            <w:r w:rsidRPr="006F2EC4">
              <w:rPr>
                <w:rStyle w:val="Hyperlink"/>
                <w:rFonts w:cs="NoorLotus"/>
                <w:noProof/>
                <w:szCs w:val="28"/>
                <w:rtl/>
                <w:lang w:bidi="fa-IR"/>
              </w:rPr>
              <w:t>برائت شرعیه</w:t>
            </w:r>
            <w:r w:rsidRPr="006F2EC4">
              <w:rPr>
                <w:rFonts w:cs="NoorLotus"/>
                <w:noProof/>
                <w:webHidden/>
                <w:szCs w:val="28"/>
              </w:rPr>
              <w:tab/>
            </w:r>
            <w:r w:rsidRPr="006F2EC4">
              <w:rPr>
                <w:rFonts w:cs="NoorLotus"/>
                <w:noProof/>
                <w:webHidden/>
                <w:szCs w:val="28"/>
              </w:rPr>
              <w:fldChar w:fldCharType="begin"/>
            </w:r>
            <w:r w:rsidRPr="006F2EC4">
              <w:rPr>
                <w:rFonts w:cs="NoorLotus"/>
                <w:noProof/>
                <w:webHidden/>
                <w:szCs w:val="28"/>
              </w:rPr>
              <w:instrText xml:space="preserve"> PAGEREF _Toc179686389 \h </w:instrText>
            </w:r>
            <w:r w:rsidRPr="006F2EC4">
              <w:rPr>
                <w:rFonts w:cs="NoorLotus"/>
                <w:noProof/>
                <w:webHidden/>
                <w:szCs w:val="28"/>
              </w:rPr>
            </w:r>
            <w:r w:rsidRPr="006F2EC4">
              <w:rPr>
                <w:rFonts w:cs="NoorLotus"/>
                <w:noProof/>
                <w:webHidden/>
                <w:szCs w:val="28"/>
              </w:rPr>
              <w:fldChar w:fldCharType="separate"/>
            </w:r>
            <w:r w:rsidR="00B90C80">
              <w:rPr>
                <w:rFonts w:cs="NoorLotus"/>
                <w:noProof/>
                <w:webHidden/>
                <w:szCs w:val="28"/>
                <w:rtl/>
              </w:rPr>
              <w:t>1</w:t>
            </w:r>
            <w:r w:rsidRPr="006F2EC4">
              <w:rPr>
                <w:rFonts w:cs="NoorLotus"/>
                <w:noProof/>
                <w:webHidden/>
                <w:szCs w:val="28"/>
              </w:rPr>
              <w:fldChar w:fldCharType="end"/>
            </w:r>
          </w:hyperlink>
        </w:p>
        <w:p w:rsidR="001F0EF5" w:rsidRPr="006F2EC4" w:rsidRDefault="00B37EE9" w:rsidP="006F2EC4">
          <w:pPr>
            <w:pStyle w:val="TOC2"/>
            <w:tabs>
              <w:tab w:val="right" w:leader="dot" w:pos="9350"/>
            </w:tabs>
            <w:bidi/>
            <w:jc w:val="both"/>
            <w:rPr>
              <w:rFonts w:eastAsiaTheme="minorEastAsia" w:cs="NoorLotus"/>
              <w:noProof/>
              <w:szCs w:val="28"/>
            </w:rPr>
          </w:pPr>
          <w:hyperlink w:anchor="_Toc179686390" w:history="1">
            <w:r w:rsidR="001F0EF5" w:rsidRPr="006F2EC4">
              <w:rPr>
                <w:rStyle w:val="Hyperlink"/>
                <w:rFonts w:cs="NoorLotus"/>
                <w:noProof/>
                <w:szCs w:val="28"/>
                <w:rtl/>
                <w:lang w:bidi="fa-IR"/>
              </w:rPr>
              <w:t>ادامه بررسی دلالت حدیث رفع</w:t>
            </w:r>
            <w:r w:rsidR="001F0EF5" w:rsidRPr="006F2EC4">
              <w:rPr>
                <w:rFonts w:cs="NoorLotus"/>
                <w:noProof/>
                <w:webHidden/>
                <w:szCs w:val="28"/>
              </w:rPr>
              <w:tab/>
            </w:r>
            <w:r w:rsidR="001F0EF5" w:rsidRPr="006F2EC4">
              <w:rPr>
                <w:rFonts w:cs="NoorLotus"/>
                <w:noProof/>
                <w:webHidden/>
                <w:szCs w:val="28"/>
              </w:rPr>
              <w:fldChar w:fldCharType="begin"/>
            </w:r>
            <w:r w:rsidR="001F0EF5" w:rsidRPr="006F2EC4">
              <w:rPr>
                <w:rFonts w:cs="NoorLotus"/>
                <w:noProof/>
                <w:webHidden/>
                <w:szCs w:val="28"/>
              </w:rPr>
              <w:instrText xml:space="preserve"> PAGEREF _Toc179686390 \h </w:instrText>
            </w:r>
            <w:r w:rsidR="001F0EF5" w:rsidRPr="006F2EC4">
              <w:rPr>
                <w:rFonts w:cs="NoorLotus"/>
                <w:noProof/>
                <w:webHidden/>
                <w:szCs w:val="28"/>
              </w:rPr>
            </w:r>
            <w:r w:rsidR="001F0EF5" w:rsidRPr="006F2EC4">
              <w:rPr>
                <w:rFonts w:cs="NoorLotus"/>
                <w:noProof/>
                <w:webHidden/>
                <w:szCs w:val="28"/>
              </w:rPr>
              <w:fldChar w:fldCharType="separate"/>
            </w:r>
            <w:r w:rsidR="00B90C80">
              <w:rPr>
                <w:rFonts w:cs="NoorLotus"/>
                <w:noProof/>
                <w:webHidden/>
                <w:szCs w:val="28"/>
                <w:rtl/>
              </w:rPr>
              <w:t>1</w:t>
            </w:r>
            <w:r w:rsidR="001F0EF5" w:rsidRPr="006F2EC4">
              <w:rPr>
                <w:rFonts w:cs="NoorLotus"/>
                <w:noProof/>
                <w:webHidden/>
                <w:szCs w:val="28"/>
              </w:rPr>
              <w:fldChar w:fldCharType="end"/>
            </w:r>
          </w:hyperlink>
        </w:p>
        <w:p w:rsidR="001F0EF5" w:rsidRPr="006F2EC4" w:rsidRDefault="00B37EE9" w:rsidP="006F2EC4">
          <w:pPr>
            <w:pStyle w:val="TOC2"/>
            <w:tabs>
              <w:tab w:val="right" w:leader="dot" w:pos="9350"/>
            </w:tabs>
            <w:bidi/>
            <w:jc w:val="both"/>
            <w:rPr>
              <w:rFonts w:eastAsiaTheme="minorEastAsia" w:cs="NoorLotus"/>
              <w:noProof/>
              <w:szCs w:val="28"/>
            </w:rPr>
          </w:pPr>
          <w:hyperlink w:anchor="_Toc179686391" w:history="1">
            <w:r w:rsidR="001F0EF5" w:rsidRPr="006F2EC4">
              <w:rPr>
                <w:rStyle w:val="Hyperlink"/>
                <w:rFonts w:cs="NoorLotus"/>
                <w:noProof/>
                <w:szCs w:val="28"/>
                <w:rtl/>
                <w:lang w:bidi="fa-IR"/>
              </w:rPr>
              <w:t>بررسی تنافی رفع مؤاخذه با صحیحه صفوان</w:t>
            </w:r>
            <w:r w:rsidR="001F0EF5" w:rsidRPr="006F2EC4">
              <w:rPr>
                <w:rFonts w:cs="NoorLotus"/>
                <w:noProof/>
                <w:webHidden/>
                <w:szCs w:val="28"/>
              </w:rPr>
              <w:tab/>
            </w:r>
            <w:r w:rsidR="001F0EF5" w:rsidRPr="006F2EC4">
              <w:rPr>
                <w:rFonts w:cs="NoorLotus"/>
                <w:noProof/>
                <w:webHidden/>
                <w:szCs w:val="28"/>
              </w:rPr>
              <w:fldChar w:fldCharType="begin"/>
            </w:r>
            <w:r w:rsidR="001F0EF5" w:rsidRPr="006F2EC4">
              <w:rPr>
                <w:rFonts w:cs="NoorLotus"/>
                <w:noProof/>
                <w:webHidden/>
                <w:szCs w:val="28"/>
              </w:rPr>
              <w:instrText xml:space="preserve"> PAGEREF _Toc179686391 \h </w:instrText>
            </w:r>
            <w:r w:rsidR="001F0EF5" w:rsidRPr="006F2EC4">
              <w:rPr>
                <w:rFonts w:cs="NoorLotus"/>
                <w:noProof/>
                <w:webHidden/>
                <w:szCs w:val="28"/>
              </w:rPr>
            </w:r>
            <w:r w:rsidR="001F0EF5" w:rsidRPr="006F2EC4">
              <w:rPr>
                <w:rFonts w:cs="NoorLotus"/>
                <w:noProof/>
                <w:webHidden/>
                <w:szCs w:val="28"/>
              </w:rPr>
              <w:fldChar w:fldCharType="separate"/>
            </w:r>
            <w:r w:rsidR="00B90C80">
              <w:rPr>
                <w:rFonts w:cs="NoorLotus"/>
                <w:noProof/>
                <w:webHidden/>
                <w:szCs w:val="28"/>
                <w:rtl/>
              </w:rPr>
              <w:t>3</w:t>
            </w:r>
            <w:r w:rsidR="001F0EF5" w:rsidRPr="006F2EC4">
              <w:rPr>
                <w:rFonts w:cs="NoorLotus"/>
                <w:noProof/>
                <w:webHidden/>
                <w:szCs w:val="28"/>
              </w:rPr>
              <w:fldChar w:fldCharType="end"/>
            </w:r>
          </w:hyperlink>
        </w:p>
        <w:p w:rsidR="001F0EF5" w:rsidRPr="006F2EC4" w:rsidRDefault="00B37EE9" w:rsidP="006F2EC4">
          <w:pPr>
            <w:pStyle w:val="TOC2"/>
            <w:tabs>
              <w:tab w:val="right" w:leader="dot" w:pos="9350"/>
            </w:tabs>
            <w:bidi/>
            <w:jc w:val="both"/>
            <w:rPr>
              <w:rFonts w:eastAsiaTheme="minorEastAsia" w:cs="NoorLotus"/>
              <w:noProof/>
              <w:szCs w:val="28"/>
            </w:rPr>
          </w:pPr>
          <w:hyperlink w:anchor="_Toc179686392" w:history="1">
            <w:r w:rsidR="001F0EF5" w:rsidRPr="006F2EC4">
              <w:rPr>
                <w:rStyle w:val="Hyperlink"/>
                <w:rFonts w:cs="NoorLotus"/>
                <w:noProof/>
                <w:szCs w:val="28"/>
                <w:rtl/>
                <w:lang w:bidi="fa-IR"/>
              </w:rPr>
              <w:t>جواب اول: بیان مرحوم حائری</w:t>
            </w:r>
            <w:r w:rsidR="001F0EF5" w:rsidRPr="006F2EC4">
              <w:rPr>
                <w:rFonts w:cs="NoorLotus"/>
                <w:noProof/>
                <w:webHidden/>
                <w:szCs w:val="28"/>
              </w:rPr>
              <w:tab/>
            </w:r>
            <w:r w:rsidR="001F0EF5" w:rsidRPr="006F2EC4">
              <w:rPr>
                <w:rFonts w:cs="NoorLotus"/>
                <w:noProof/>
                <w:webHidden/>
                <w:szCs w:val="28"/>
              </w:rPr>
              <w:fldChar w:fldCharType="begin"/>
            </w:r>
            <w:r w:rsidR="001F0EF5" w:rsidRPr="006F2EC4">
              <w:rPr>
                <w:rFonts w:cs="NoorLotus"/>
                <w:noProof/>
                <w:webHidden/>
                <w:szCs w:val="28"/>
              </w:rPr>
              <w:instrText xml:space="preserve"> PAGEREF _Toc179686392 \h </w:instrText>
            </w:r>
            <w:r w:rsidR="001F0EF5" w:rsidRPr="006F2EC4">
              <w:rPr>
                <w:rFonts w:cs="NoorLotus"/>
                <w:noProof/>
                <w:webHidden/>
                <w:szCs w:val="28"/>
              </w:rPr>
            </w:r>
            <w:r w:rsidR="001F0EF5" w:rsidRPr="006F2EC4">
              <w:rPr>
                <w:rFonts w:cs="NoorLotus"/>
                <w:noProof/>
                <w:webHidden/>
                <w:szCs w:val="28"/>
              </w:rPr>
              <w:fldChar w:fldCharType="separate"/>
            </w:r>
            <w:r w:rsidR="00B90C80">
              <w:rPr>
                <w:rFonts w:cs="NoorLotus"/>
                <w:noProof/>
                <w:webHidden/>
                <w:szCs w:val="28"/>
                <w:rtl/>
              </w:rPr>
              <w:t>3</w:t>
            </w:r>
            <w:r w:rsidR="001F0EF5" w:rsidRPr="006F2EC4">
              <w:rPr>
                <w:rFonts w:cs="NoorLotus"/>
                <w:noProof/>
                <w:webHidden/>
                <w:szCs w:val="28"/>
              </w:rPr>
              <w:fldChar w:fldCharType="end"/>
            </w:r>
          </w:hyperlink>
        </w:p>
        <w:p w:rsidR="001F0EF5" w:rsidRPr="006F2EC4" w:rsidRDefault="00B37EE9" w:rsidP="006F2EC4">
          <w:pPr>
            <w:pStyle w:val="TOC2"/>
            <w:tabs>
              <w:tab w:val="right" w:leader="dot" w:pos="9350"/>
            </w:tabs>
            <w:bidi/>
            <w:jc w:val="both"/>
            <w:rPr>
              <w:rFonts w:eastAsiaTheme="minorEastAsia" w:cs="NoorLotus"/>
              <w:noProof/>
              <w:szCs w:val="28"/>
            </w:rPr>
          </w:pPr>
          <w:hyperlink w:anchor="_Toc179686393" w:history="1">
            <w:r w:rsidR="001F0EF5" w:rsidRPr="006F2EC4">
              <w:rPr>
                <w:rStyle w:val="Hyperlink"/>
                <w:rFonts w:cs="NoorLotus"/>
                <w:noProof/>
                <w:szCs w:val="28"/>
                <w:rtl/>
                <w:lang w:bidi="fa-IR"/>
              </w:rPr>
              <w:t>جواب دوم</w:t>
            </w:r>
            <w:r w:rsidR="001F0EF5" w:rsidRPr="006F2EC4">
              <w:rPr>
                <w:rFonts w:cs="NoorLotus"/>
                <w:noProof/>
                <w:webHidden/>
                <w:szCs w:val="28"/>
              </w:rPr>
              <w:tab/>
            </w:r>
            <w:r w:rsidR="001F0EF5" w:rsidRPr="006F2EC4">
              <w:rPr>
                <w:rFonts w:cs="NoorLotus"/>
                <w:noProof/>
                <w:webHidden/>
                <w:szCs w:val="28"/>
              </w:rPr>
              <w:fldChar w:fldCharType="begin"/>
            </w:r>
            <w:r w:rsidR="001F0EF5" w:rsidRPr="006F2EC4">
              <w:rPr>
                <w:rFonts w:cs="NoorLotus"/>
                <w:noProof/>
                <w:webHidden/>
                <w:szCs w:val="28"/>
              </w:rPr>
              <w:instrText xml:space="preserve"> PAGEREF _Toc179686393 \h </w:instrText>
            </w:r>
            <w:r w:rsidR="001F0EF5" w:rsidRPr="006F2EC4">
              <w:rPr>
                <w:rFonts w:cs="NoorLotus"/>
                <w:noProof/>
                <w:webHidden/>
                <w:szCs w:val="28"/>
              </w:rPr>
            </w:r>
            <w:r w:rsidR="001F0EF5" w:rsidRPr="006F2EC4">
              <w:rPr>
                <w:rFonts w:cs="NoorLotus"/>
                <w:noProof/>
                <w:webHidden/>
                <w:szCs w:val="28"/>
              </w:rPr>
              <w:fldChar w:fldCharType="separate"/>
            </w:r>
            <w:r w:rsidR="00B90C80">
              <w:rPr>
                <w:rFonts w:cs="NoorLotus"/>
                <w:noProof/>
                <w:webHidden/>
                <w:szCs w:val="28"/>
                <w:rtl/>
              </w:rPr>
              <w:t>5</w:t>
            </w:r>
            <w:r w:rsidR="001F0EF5" w:rsidRPr="006F2EC4">
              <w:rPr>
                <w:rFonts w:cs="NoorLotus"/>
                <w:noProof/>
                <w:webHidden/>
                <w:szCs w:val="28"/>
              </w:rPr>
              <w:fldChar w:fldCharType="end"/>
            </w:r>
          </w:hyperlink>
        </w:p>
        <w:p w:rsidR="001F0EF5" w:rsidRPr="006F2EC4" w:rsidRDefault="00B37EE9" w:rsidP="006F2EC4">
          <w:pPr>
            <w:pStyle w:val="TOC2"/>
            <w:tabs>
              <w:tab w:val="right" w:leader="dot" w:pos="9350"/>
            </w:tabs>
            <w:bidi/>
            <w:jc w:val="both"/>
            <w:rPr>
              <w:rFonts w:eastAsiaTheme="minorEastAsia" w:cs="NoorLotus"/>
              <w:noProof/>
              <w:szCs w:val="28"/>
            </w:rPr>
          </w:pPr>
          <w:hyperlink w:anchor="_Toc179686394" w:history="1">
            <w:r w:rsidR="001F0EF5" w:rsidRPr="006F2EC4">
              <w:rPr>
                <w:rStyle w:val="Hyperlink"/>
                <w:rFonts w:cs="NoorLotus"/>
                <w:noProof/>
                <w:szCs w:val="28"/>
                <w:rtl/>
                <w:lang w:bidi="fa-IR"/>
              </w:rPr>
              <w:t>بررسی جواب دوم</w:t>
            </w:r>
            <w:r w:rsidR="001F0EF5" w:rsidRPr="006F2EC4">
              <w:rPr>
                <w:rFonts w:cs="NoorLotus"/>
                <w:noProof/>
                <w:webHidden/>
                <w:szCs w:val="28"/>
              </w:rPr>
              <w:tab/>
            </w:r>
            <w:r w:rsidR="001F0EF5" w:rsidRPr="006F2EC4">
              <w:rPr>
                <w:rFonts w:cs="NoorLotus"/>
                <w:noProof/>
                <w:webHidden/>
                <w:szCs w:val="28"/>
              </w:rPr>
              <w:fldChar w:fldCharType="begin"/>
            </w:r>
            <w:r w:rsidR="001F0EF5" w:rsidRPr="006F2EC4">
              <w:rPr>
                <w:rFonts w:cs="NoorLotus"/>
                <w:noProof/>
                <w:webHidden/>
                <w:szCs w:val="28"/>
              </w:rPr>
              <w:instrText xml:space="preserve"> PAGEREF _Toc179686394 \h </w:instrText>
            </w:r>
            <w:r w:rsidR="001F0EF5" w:rsidRPr="006F2EC4">
              <w:rPr>
                <w:rFonts w:cs="NoorLotus"/>
                <w:noProof/>
                <w:webHidden/>
                <w:szCs w:val="28"/>
              </w:rPr>
            </w:r>
            <w:r w:rsidR="001F0EF5" w:rsidRPr="006F2EC4">
              <w:rPr>
                <w:rFonts w:cs="NoorLotus"/>
                <w:noProof/>
                <w:webHidden/>
                <w:szCs w:val="28"/>
              </w:rPr>
              <w:fldChar w:fldCharType="separate"/>
            </w:r>
            <w:r w:rsidR="00B90C80">
              <w:rPr>
                <w:rFonts w:cs="NoorLotus"/>
                <w:noProof/>
                <w:webHidden/>
                <w:szCs w:val="28"/>
                <w:rtl/>
              </w:rPr>
              <w:t>6</w:t>
            </w:r>
            <w:r w:rsidR="001F0EF5" w:rsidRPr="006F2EC4">
              <w:rPr>
                <w:rFonts w:cs="NoorLotus"/>
                <w:noProof/>
                <w:webHidden/>
                <w:szCs w:val="28"/>
              </w:rPr>
              <w:fldChar w:fldCharType="end"/>
            </w:r>
          </w:hyperlink>
        </w:p>
        <w:p w:rsidR="001F0EF5" w:rsidRPr="006F2EC4" w:rsidRDefault="00B37EE9" w:rsidP="006F2EC4">
          <w:pPr>
            <w:pStyle w:val="TOC2"/>
            <w:tabs>
              <w:tab w:val="right" w:leader="dot" w:pos="9350"/>
            </w:tabs>
            <w:bidi/>
            <w:jc w:val="both"/>
            <w:rPr>
              <w:rFonts w:eastAsiaTheme="minorEastAsia" w:cs="NoorLotus"/>
              <w:noProof/>
              <w:szCs w:val="28"/>
            </w:rPr>
          </w:pPr>
          <w:hyperlink w:anchor="_Toc179686395" w:history="1">
            <w:r w:rsidR="001F0EF5" w:rsidRPr="006F2EC4">
              <w:rPr>
                <w:rStyle w:val="Hyperlink"/>
                <w:rFonts w:cs="NoorLotus"/>
                <w:noProof/>
                <w:szCs w:val="28"/>
                <w:rtl/>
                <w:lang w:bidi="fa-IR"/>
              </w:rPr>
              <w:t>جواب سوم: بیان استاد حفظه الله</w:t>
            </w:r>
            <w:r w:rsidR="001F0EF5" w:rsidRPr="006F2EC4">
              <w:rPr>
                <w:rFonts w:cs="NoorLotus"/>
                <w:noProof/>
                <w:webHidden/>
                <w:szCs w:val="28"/>
              </w:rPr>
              <w:tab/>
            </w:r>
            <w:r w:rsidR="001F0EF5" w:rsidRPr="006F2EC4">
              <w:rPr>
                <w:rFonts w:cs="NoorLotus"/>
                <w:noProof/>
                <w:webHidden/>
                <w:szCs w:val="28"/>
              </w:rPr>
              <w:fldChar w:fldCharType="begin"/>
            </w:r>
            <w:r w:rsidR="001F0EF5" w:rsidRPr="006F2EC4">
              <w:rPr>
                <w:rFonts w:cs="NoorLotus"/>
                <w:noProof/>
                <w:webHidden/>
                <w:szCs w:val="28"/>
              </w:rPr>
              <w:instrText xml:space="preserve"> PAGEREF _Toc179686395 \h </w:instrText>
            </w:r>
            <w:r w:rsidR="001F0EF5" w:rsidRPr="006F2EC4">
              <w:rPr>
                <w:rFonts w:cs="NoorLotus"/>
                <w:noProof/>
                <w:webHidden/>
                <w:szCs w:val="28"/>
              </w:rPr>
            </w:r>
            <w:r w:rsidR="001F0EF5" w:rsidRPr="006F2EC4">
              <w:rPr>
                <w:rFonts w:cs="NoorLotus"/>
                <w:noProof/>
                <w:webHidden/>
                <w:szCs w:val="28"/>
              </w:rPr>
              <w:fldChar w:fldCharType="separate"/>
            </w:r>
            <w:r w:rsidR="00B90C80">
              <w:rPr>
                <w:rFonts w:cs="NoorLotus"/>
                <w:noProof/>
                <w:webHidden/>
                <w:szCs w:val="28"/>
                <w:rtl/>
              </w:rPr>
              <w:t>7</w:t>
            </w:r>
            <w:r w:rsidR="001F0EF5" w:rsidRPr="006F2EC4">
              <w:rPr>
                <w:rFonts w:cs="NoorLotus"/>
                <w:noProof/>
                <w:webHidden/>
                <w:szCs w:val="28"/>
              </w:rPr>
              <w:fldChar w:fldCharType="end"/>
            </w:r>
          </w:hyperlink>
        </w:p>
        <w:p w:rsidR="001F0EF5" w:rsidRDefault="001F0EF5" w:rsidP="006F2EC4">
          <w:pPr>
            <w:bidi/>
            <w:jc w:val="both"/>
            <w:rPr>
              <w:rtl/>
            </w:rPr>
          </w:pPr>
          <w:r>
            <w:rPr>
              <w:b/>
              <w:bCs/>
              <w:noProof/>
            </w:rPr>
            <w:fldChar w:fldCharType="end"/>
          </w:r>
        </w:p>
      </w:sdtContent>
    </w:sdt>
    <w:p w:rsidR="00062F19" w:rsidRDefault="00D93640" w:rsidP="006F2EC4">
      <w:pPr>
        <w:pStyle w:val="NoSpacing"/>
        <w:ind w:firstLine="0"/>
        <w:jc w:val="center"/>
        <w:rPr>
          <w:rtl/>
        </w:rPr>
      </w:pPr>
      <w:r>
        <w:rPr>
          <w:rFonts w:hint="cs"/>
          <w:rtl/>
        </w:rPr>
        <w:t>بسم الله الرحمن الرحیم</w:t>
      </w:r>
    </w:p>
    <w:p w:rsidR="005B3812" w:rsidRDefault="007B4FA5" w:rsidP="006F2EC4">
      <w:pPr>
        <w:pStyle w:val="Heading2"/>
        <w:jc w:val="both"/>
        <w:rPr>
          <w:rtl/>
        </w:rPr>
      </w:pPr>
      <w:bookmarkStart w:id="0" w:name="_Toc179686389"/>
      <w:r>
        <w:rPr>
          <w:rFonts w:hint="cs"/>
          <w:rtl/>
        </w:rPr>
        <w:t xml:space="preserve">ادامه بحث </w:t>
      </w:r>
      <w:r w:rsidR="005B3812">
        <w:rPr>
          <w:rFonts w:hint="cs"/>
          <w:rtl/>
        </w:rPr>
        <w:t>برائت شرعیه</w:t>
      </w:r>
      <w:bookmarkEnd w:id="0"/>
    </w:p>
    <w:p w:rsidR="005B3812" w:rsidRDefault="005B3812" w:rsidP="006F2EC4">
      <w:pPr>
        <w:pStyle w:val="Heading2"/>
        <w:jc w:val="both"/>
        <w:rPr>
          <w:rtl/>
        </w:rPr>
      </w:pPr>
      <w:bookmarkStart w:id="1" w:name="_Toc179686390"/>
      <w:r>
        <w:rPr>
          <w:rFonts w:hint="cs"/>
          <w:rtl/>
        </w:rPr>
        <w:t>ادامه بررسی دلالت حدیث رفع</w:t>
      </w:r>
      <w:bookmarkStart w:id="2" w:name="_GoBack"/>
      <w:bookmarkEnd w:id="1"/>
      <w:bookmarkEnd w:id="2"/>
    </w:p>
    <w:p w:rsidR="00147023" w:rsidRDefault="005B3812" w:rsidP="006F2EC4">
      <w:pPr>
        <w:pStyle w:val="NoSpacing"/>
        <w:jc w:val="both"/>
        <w:rPr>
          <w:rtl/>
        </w:rPr>
      </w:pPr>
      <w:r>
        <w:rPr>
          <w:rFonts w:hint="cs"/>
          <w:rtl/>
        </w:rPr>
        <w:t>بحث در معنای حدیث رفع بود که گفت</w:t>
      </w:r>
      <w:r w:rsidR="002A282B">
        <w:rPr>
          <w:rFonts w:hint="cs"/>
          <w:rtl/>
        </w:rPr>
        <w:t xml:space="preserve">ه شد پنج احتمال در آن وجود </w:t>
      </w:r>
      <w:r w:rsidR="007B4FA5">
        <w:rPr>
          <w:rFonts w:hint="cs"/>
          <w:rtl/>
        </w:rPr>
        <w:t>دارد: 1-رفع مؤاخذه 2-رفع آثار 3-رفع ادعایی 4-رفع از عالم تشریع 5-</w:t>
      </w:r>
      <w:r w:rsidR="00147023">
        <w:rPr>
          <w:rFonts w:hint="cs"/>
          <w:rtl/>
        </w:rPr>
        <w:t xml:space="preserve">رفع از عالم تبعه و مسئولیت. </w:t>
      </w:r>
    </w:p>
    <w:p w:rsidR="002A282B" w:rsidRDefault="00015C6D" w:rsidP="000E56C8">
      <w:pPr>
        <w:pStyle w:val="NoSpacing"/>
        <w:jc w:val="both"/>
        <w:rPr>
          <w:rtl/>
        </w:rPr>
      </w:pPr>
      <w:r>
        <w:rPr>
          <w:rFonts w:hint="cs"/>
          <w:rtl/>
        </w:rPr>
        <w:t xml:space="preserve">نتیجه‌ی احتمال اول که مختار </w:t>
      </w:r>
      <w:r w:rsidR="005B3812">
        <w:rPr>
          <w:rFonts w:hint="cs"/>
          <w:rtl/>
        </w:rPr>
        <w:t xml:space="preserve">شیخ انصاری رحمه الله </w:t>
      </w:r>
      <w:r>
        <w:rPr>
          <w:rFonts w:hint="cs"/>
          <w:rtl/>
        </w:rPr>
        <w:t>است</w:t>
      </w:r>
      <w:r w:rsidR="007119DE">
        <w:rPr>
          <w:rStyle w:val="FootnoteReference"/>
          <w:rtl/>
        </w:rPr>
        <w:footnoteReference w:id="1"/>
      </w:r>
      <w:r>
        <w:rPr>
          <w:rFonts w:hint="cs"/>
          <w:rtl/>
        </w:rPr>
        <w:t xml:space="preserve"> و احتمال پنجم که مختار </w:t>
      </w:r>
      <w:r w:rsidR="007B4FA5">
        <w:rPr>
          <w:rFonts w:hint="cs"/>
          <w:rtl/>
        </w:rPr>
        <w:t>ما</w:t>
      </w:r>
      <w:r>
        <w:rPr>
          <w:rFonts w:hint="cs"/>
          <w:rtl/>
        </w:rPr>
        <w:t xml:space="preserve"> است یکی است و </w:t>
      </w:r>
      <w:r w:rsidR="00733AC2">
        <w:rPr>
          <w:rFonts w:hint="cs"/>
          <w:rtl/>
        </w:rPr>
        <w:t xml:space="preserve">طبق این دو احتمال حدیث رفع فقط عقوبت دنیوی </w:t>
      </w:r>
      <w:r w:rsidR="00C438CE">
        <w:rPr>
          <w:rFonts w:hint="cs"/>
          <w:rtl/>
        </w:rPr>
        <w:t>مثل کفاره و حد و تعذیر و</w:t>
      </w:r>
      <w:r>
        <w:rPr>
          <w:rFonts w:hint="cs"/>
          <w:rtl/>
        </w:rPr>
        <w:t xml:space="preserve"> عقوبت</w:t>
      </w:r>
      <w:r w:rsidR="00C438CE">
        <w:rPr>
          <w:rFonts w:hint="cs"/>
          <w:rtl/>
        </w:rPr>
        <w:t xml:space="preserve"> اخروی را رفع می‌کند ولی جمیع آثار را رفع نمی‌کند. مثلا اثر </w:t>
      </w:r>
      <w:r w:rsidR="006268FD">
        <w:rPr>
          <w:rFonts w:hint="cs"/>
          <w:rtl/>
        </w:rPr>
        <w:t xml:space="preserve">عدم بیتوته در </w:t>
      </w:r>
      <w:r w:rsidR="00AD4C91">
        <w:rPr>
          <w:rFonts w:hint="cs"/>
          <w:rtl/>
        </w:rPr>
        <w:t>منا</w:t>
      </w:r>
      <w:r w:rsidR="006268FD">
        <w:rPr>
          <w:rFonts w:hint="cs"/>
          <w:rtl/>
        </w:rPr>
        <w:t xml:space="preserve"> در شب یازدهم و دوازدهم ذی الحجة ذبح یک گوسفند است</w:t>
      </w:r>
      <w:r w:rsidR="00CF7D7C">
        <w:rPr>
          <w:rFonts w:hint="cs"/>
          <w:rtl/>
        </w:rPr>
        <w:t xml:space="preserve"> به‌خاطر </w:t>
      </w:r>
      <w:r w:rsidR="007B4FA5">
        <w:rPr>
          <w:rFonts w:hint="cs"/>
          <w:rtl/>
        </w:rPr>
        <w:t xml:space="preserve">روایت </w:t>
      </w:r>
      <w:r w:rsidR="00CF7D7C">
        <w:rPr>
          <w:rFonts w:hint="cs"/>
          <w:rtl/>
        </w:rPr>
        <w:t>«من ترک المبیت فی المنی فعلیه دم»</w:t>
      </w:r>
      <w:r w:rsidR="00CF7D7C">
        <w:rPr>
          <w:rStyle w:val="FootnoteReference"/>
          <w:rtl/>
        </w:rPr>
        <w:footnoteReference w:id="2"/>
      </w:r>
      <w:r w:rsidR="006268FD">
        <w:rPr>
          <w:rFonts w:hint="cs"/>
          <w:rtl/>
        </w:rPr>
        <w:t xml:space="preserve"> و </w:t>
      </w:r>
      <w:r w:rsidR="00CD4FD6">
        <w:rPr>
          <w:rFonts w:hint="cs"/>
          <w:rtl/>
        </w:rPr>
        <w:t>مرحوم خویی</w:t>
      </w:r>
      <w:r w:rsidR="006268FD">
        <w:rPr>
          <w:rFonts w:hint="cs"/>
          <w:rtl/>
        </w:rPr>
        <w:t xml:space="preserve"> با تمسک به حدیث رفع فرموده‌اند: این اثر در حال اضطرار یا اکراه بر</w:t>
      </w:r>
      <w:r w:rsidR="007B4FA5">
        <w:rPr>
          <w:rFonts w:hint="cs"/>
          <w:rtl/>
        </w:rPr>
        <w:t xml:space="preserve"> عدم بیتوته رفع می‌شود. ولی چون</w:t>
      </w:r>
      <w:r w:rsidR="00733AC2">
        <w:rPr>
          <w:rFonts w:hint="cs"/>
          <w:rtl/>
        </w:rPr>
        <w:t xml:space="preserve"> </w:t>
      </w:r>
      <w:r w:rsidR="006268FD">
        <w:rPr>
          <w:rFonts w:hint="cs"/>
          <w:rtl/>
        </w:rPr>
        <w:t xml:space="preserve">مشهور قائل به رفع این اثر از </w:t>
      </w:r>
      <w:r w:rsidR="006268FD">
        <w:rPr>
          <w:rFonts w:hint="cs"/>
          <w:rtl/>
        </w:rPr>
        <w:lastRenderedPageBreak/>
        <w:t>شخص مکره و مضطر نشدند و فرمودند که این شخص نیز باید گوسفند ذبح کند، احتیاط واجب م</w:t>
      </w:r>
      <w:r w:rsidR="00AD4C91">
        <w:rPr>
          <w:rFonts w:hint="cs"/>
          <w:rtl/>
        </w:rPr>
        <w:t>ی‌کنند</w:t>
      </w:r>
      <w:r w:rsidR="006268FD">
        <w:rPr>
          <w:rFonts w:hint="cs"/>
          <w:rtl/>
        </w:rPr>
        <w:t>.</w:t>
      </w:r>
      <w:r w:rsidR="004208AD">
        <w:rPr>
          <w:rFonts w:hint="cs"/>
          <w:rtl/>
        </w:rPr>
        <w:t xml:space="preserve"> ولی بنابر احتمال اول و پنجم نمی‌توان به این حدیث برای نفی فدیه دم شاة تمسک کرد زیرا </w:t>
      </w:r>
      <w:r w:rsidR="00E918D0">
        <w:rPr>
          <w:rFonts w:hint="cs"/>
          <w:rtl/>
        </w:rPr>
        <w:t xml:space="preserve">معلوم نیست که </w:t>
      </w:r>
      <w:r w:rsidR="004208AD">
        <w:rPr>
          <w:rFonts w:hint="cs"/>
          <w:rtl/>
        </w:rPr>
        <w:t>«علیه دم شاة»</w:t>
      </w:r>
      <w:r w:rsidR="00AD4C91">
        <w:rPr>
          <w:rFonts w:hint="cs"/>
          <w:rtl/>
        </w:rPr>
        <w:t xml:space="preserve"> کفاره ترک بیتوته در منا باشد</w:t>
      </w:r>
      <w:r w:rsidR="00E918D0">
        <w:rPr>
          <w:rFonts w:hint="cs"/>
          <w:rtl/>
        </w:rPr>
        <w:t xml:space="preserve"> بلکه ممکن است آن فدیه باشد یعنی بدل از بیتوته در</w:t>
      </w:r>
      <w:r w:rsidR="00AD4C91">
        <w:rPr>
          <w:rFonts w:hint="cs"/>
          <w:rtl/>
        </w:rPr>
        <w:t xml:space="preserve"> منا</w:t>
      </w:r>
      <w:r w:rsidR="00D93640">
        <w:rPr>
          <w:rFonts w:hint="cs"/>
          <w:rtl/>
        </w:rPr>
        <w:t xml:space="preserve"> برای اس</w:t>
      </w:r>
      <w:r w:rsidR="00AD4C91">
        <w:rPr>
          <w:rFonts w:hint="cs"/>
          <w:rtl/>
        </w:rPr>
        <w:t>تیفاء بعض ملاک بیتوته</w:t>
      </w:r>
      <w:r w:rsidR="00E918D0">
        <w:rPr>
          <w:rFonts w:hint="cs"/>
          <w:rtl/>
        </w:rPr>
        <w:t xml:space="preserve"> باشد</w:t>
      </w:r>
      <w:r w:rsidR="00D93640">
        <w:rPr>
          <w:rFonts w:hint="cs"/>
          <w:rtl/>
        </w:rPr>
        <w:t>.</w:t>
      </w:r>
      <w:r w:rsidR="00CF4678">
        <w:rPr>
          <w:rFonts w:hint="cs"/>
          <w:rtl/>
        </w:rPr>
        <w:t xml:space="preserve"> </w:t>
      </w:r>
      <w:r w:rsidR="00D93640">
        <w:rPr>
          <w:rFonts w:hint="cs"/>
          <w:rtl/>
        </w:rPr>
        <w:t xml:space="preserve"> </w:t>
      </w:r>
    </w:p>
    <w:p w:rsidR="00067BD1" w:rsidRDefault="00067BD1" w:rsidP="006F2EC4">
      <w:pPr>
        <w:pStyle w:val="NoSpacing"/>
        <w:ind w:firstLine="0"/>
        <w:jc w:val="both"/>
        <w:rPr>
          <w:rtl/>
        </w:rPr>
      </w:pPr>
      <w:r>
        <w:rPr>
          <w:rFonts w:hint="cs"/>
          <w:rtl/>
        </w:rPr>
        <w:t>بنابراین وجوب</w:t>
      </w:r>
      <w:r w:rsidR="000E56C8">
        <w:rPr>
          <w:rFonts w:hint="cs"/>
          <w:rtl/>
        </w:rPr>
        <w:t xml:space="preserve"> ذ</w:t>
      </w:r>
      <w:r w:rsidR="00CF4678">
        <w:rPr>
          <w:rFonts w:hint="cs"/>
          <w:rtl/>
        </w:rPr>
        <w:t>بح</w:t>
      </w:r>
      <w:r>
        <w:rPr>
          <w:rFonts w:hint="cs"/>
          <w:rtl/>
        </w:rPr>
        <w:t xml:space="preserve"> گوسفند برای تارک بیتوته در </w:t>
      </w:r>
      <w:r w:rsidR="00AD4C91">
        <w:rPr>
          <w:rFonts w:hint="cs"/>
          <w:rtl/>
        </w:rPr>
        <w:t>منا</w:t>
      </w:r>
      <w:r>
        <w:rPr>
          <w:rFonts w:hint="cs"/>
          <w:rtl/>
        </w:rPr>
        <w:t xml:space="preserve"> معلوم نیست که از باب</w:t>
      </w:r>
      <w:r w:rsidR="00CF4678">
        <w:rPr>
          <w:rFonts w:hint="cs"/>
          <w:rtl/>
        </w:rPr>
        <w:t xml:space="preserve"> عقوبت باشد </w:t>
      </w:r>
      <w:r>
        <w:rPr>
          <w:rFonts w:hint="cs"/>
          <w:rtl/>
        </w:rPr>
        <w:t>بلکه ممکن است مثل وجوب قضاء</w:t>
      </w:r>
      <w:r w:rsidR="00CF4678">
        <w:rPr>
          <w:rFonts w:hint="cs"/>
          <w:rtl/>
        </w:rPr>
        <w:t xml:space="preserve"> برای تارک نماز در وقت باشد، و وقتی عقوبت بودن آن معلوم نیست تمسک به حدیث رفع برای رفع آن تمسک به عام در شبهه‌ی مصداقیه خواهد بود. </w:t>
      </w:r>
    </w:p>
    <w:p w:rsidR="00732D26" w:rsidRDefault="00067BD1" w:rsidP="000E56C8">
      <w:pPr>
        <w:pStyle w:val="NoSpacing"/>
        <w:jc w:val="both"/>
        <w:rPr>
          <w:rtl/>
        </w:rPr>
      </w:pPr>
      <w:r>
        <w:rPr>
          <w:rFonts w:hint="cs"/>
          <w:rtl/>
        </w:rPr>
        <w:t xml:space="preserve">ولی </w:t>
      </w:r>
      <w:r w:rsidR="000E56C8">
        <w:rPr>
          <w:rFonts w:hint="cs"/>
          <w:rtl/>
        </w:rPr>
        <w:t xml:space="preserve">کسانی که </w:t>
      </w:r>
      <w:r>
        <w:rPr>
          <w:rFonts w:hint="cs"/>
          <w:rtl/>
        </w:rPr>
        <w:t>مفاد حد</w:t>
      </w:r>
      <w:r w:rsidR="000E56C8">
        <w:rPr>
          <w:rFonts w:hint="cs"/>
          <w:rtl/>
        </w:rPr>
        <w:t>یث را رفع ادعایی می‌دانند</w:t>
      </w:r>
      <w:r>
        <w:rPr>
          <w:rFonts w:hint="cs"/>
          <w:rtl/>
        </w:rPr>
        <w:t xml:space="preserve"> </w:t>
      </w:r>
      <w:r w:rsidR="00732D26">
        <w:rPr>
          <w:rFonts w:hint="cs"/>
          <w:rtl/>
        </w:rPr>
        <w:t>که معنای آن رفع جمیع آثار اعم از عقوبت و غیر عقوبت است باید به نق</w:t>
      </w:r>
      <w:r w:rsidR="009D4843">
        <w:rPr>
          <w:rFonts w:hint="cs"/>
          <w:rtl/>
        </w:rPr>
        <w:t>ض‌هایی که بیان می‌شود جواب دهند مثلا «من اتلف مال الغیر فهو له ضامن</w:t>
      </w:r>
      <w:r w:rsidR="00732D26">
        <w:rPr>
          <w:rFonts w:hint="cs"/>
          <w:rtl/>
        </w:rPr>
        <w:t>»</w:t>
      </w:r>
      <w:r w:rsidR="000E56C8">
        <w:rPr>
          <w:rFonts w:hint="cs"/>
          <w:rtl/>
        </w:rPr>
        <w:t xml:space="preserve"> </w:t>
      </w:r>
      <w:r w:rsidR="009D4843">
        <w:rPr>
          <w:rFonts w:hint="cs"/>
          <w:rtl/>
        </w:rPr>
        <w:t>اگر کسی از روی خطا یا نسیان یا اضطرار یا اکراه مال کسی را تلف کند طبق حدیث رفع نباید ضامن باشد و</w:t>
      </w:r>
      <w:r w:rsidR="00732D26">
        <w:rPr>
          <w:rFonts w:hint="cs"/>
          <w:rtl/>
        </w:rPr>
        <w:t xml:space="preserve"> باید اثر</w:t>
      </w:r>
      <w:r w:rsidR="00B96401">
        <w:rPr>
          <w:rFonts w:hint="cs"/>
          <w:rtl/>
        </w:rPr>
        <w:t xml:space="preserve"> اتلاف که</w:t>
      </w:r>
      <w:r w:rsidR="00732D26">
        <w:rPr>
          <w:rFonts w:hint="cs"/>
          <w:rtl/>
        </w:rPr>
        <w:t xml:space="preserve"> ضمان</w:t>
      </w:r>
      <w:r w:rsidR="00B96401">
        <w:rPr>
          <w:rFonts w:hint="cs"/>
          <w:rtl/>
        </w:rPr>
        <w:t xml:space="preserve"> است،</w:t>
      </w:r>
      <w:r w:rsidR="00732D26">
        <w:rPr>
          <w:rFonts w:hint="cs"/>
          <w:rtl/>
        </w:rPr>
        <w:t xml:space="preserve"> برداشته شود در حالی که قائل به ثبوت ضمان هستند. </w:t>
      </w:r>
    </w:p>
    <w:p w:rsidR="00C04ECF" w:rsidRDefault="00D83EAC" w:rsidP="000E56C8">
      <w:pPr>
        <w:pStyle w:val="NoSpacing"/>
        <w:jc w:val="both"/>
        <w:rPr>
          <w:rtl/>
        </w:rPr>
      </w:pPr>
      <w:r>
        <w:rPr>
          <w:rFonts w:hint="cs"/>
          <w:rtl/>
        </w:rPr>
        <w:t>از</w:t>
      </w:r>
      <w:r w:rsidR="000E56C8">
        <w:rPr>
          <w:rFonts w:hint="cs"/>
          <w:rtl/>
        </w:rPr>
        <w:t xml:space="preserve"> این نقض جواب‌هایی داده شده است یکی از آنها این است که </w:t>
      </w:r>
      <w:r>
        <w:rPr>
          <w:rFonts w:hint="cs"/>
          <w:rtl/>
        </w:rPr>
        <w:t xml:space="preserve">مرحوم خویی فرموده‌اند: </w:t>
      </w:r>
      <w:r w:rsidR="00FD1E41">
        <w:rPr>
          <w:rFonts w:hint="cs"/>
          <w:rtl/>
        </w:rPr>
        <w:t>رفع ضمان از این شخص متلف خلاف امتنان بر مالک است</w:t>
      </w:r>
      <w:r>
        <w:rPr>
          <w:rStyle w:val="FootnoteReference"/>
          <w:rtl/>
        </w:rPr>
        <w:footnoteReference w:id="3"/>
      </w:r>
      <w:r w:rsidR="00FD1E41">
        <w:rPr>
          <w:rFonts w:hint="cs"/>
          <w:rtl/>
        </w:rPr>
        <w:t xml:space="preserve">. </w:t>
      </w:r>
    </w:p>
    <w:p w:rsidR="00B412A9" w:rsidRDefault="00B153B6" w:rsidP="006F2EC4">
      <w:pPr>
        <w:pStyle w:val="NoSpacing"/>
        <w:jc w:val="both"/>
        <w:rPr>
          <w:rtl/>
        </w:rPr>
      </w:pPr>
      <w:r>
        <w:rPr>
          <w:rFonts w:hint="cs"/>
          <w:rtl/>
        </w:rPr>
        <w:t xml:space="preserve">اشکال این جواب این است که </w:t>
      </w:r>
      <w:r w:rsidR="004A4ABC">
        <w:rPr>
          <w:rFonts w:hint="cs"/>
          <w:rtl/>
        </w:rPr>
        <w:t>اگر مالک</w:t>
      </w:r>
      <w:r w:rsidR="00374115">
        <w:rPr>
          <w:rFonts w:hint="cs"/>
          <w:rtl/>
        </w:rPr>
        <w:t>،</w:t>
      </w:r>
      <w:r w:rsidR="004A4ABC">
        <w:rPr>
          <w:rFonts w:hint="cs"/>
          <w:rtl/>
        </w:rPr>
        <w:t xml:space="preserve"> ذمی </w:t>
      </w:r>
      <w:r>
        <w:rPr>
          <w:rFonts w:hint="cs"/>
          <w:rtl/>
        </w:rPr>
        <w:t xml:space="preserve">محترم المال </w:t>
      </w:r>
      <w:r w:rsidR="004A4ABC">
        <w:rPr>
          <w:rFonts w:hint="cs"/>
          <w:rtl/>
        </w:rPr>
        <w:t>باشد با توجه به این که مفاد حدیث</w:t>
      </w:r>
      <w:r>
        <w:rPr>
          <w:rFonts w:hint="cs"/>
          <w:rtl/>
        </w:rPr>
        <w:t xml:space="preserve">، امتنان بر امت است </w:t>
      </w:r>
      <w:r w:rsidR="009770A5">
        <w:rPr>
          <w:rFonts w:hint="cs"/>
          <w:rtl/>
        </w:rPr>
        <w:t xml:space="preserve">باید ملتزم شد به این که اتلاف مال او از روی خطا و نسیان و اضطرار و اکراه موجب ضمان نیست </w:t>
      </w:r>
      <w:r w:rsidR="00422745">
        <w:rPr>
          <w:rFonts w:hint="cs"/>
          <w:rtl/>
        </w:rPr>
        <w:t xml:space="preserve">و </w:t>
      </w:r>
      <w:r w:rsidR="00B412A9">
        <w:rPr>
          <w:rFonts w:hint="cs"/>
          <w:rtl/>
        </w:rPr>
        <w:t xml:space="preserve">حال آن که کسی قائل به این مطلب نشده است. </w:t>
      </w:r>
    </w:p>
    <w:p w:rsidR="00C12A19" w:rsidRDefault="00142CB6" w:rsidP="00374115">
      <w:pPr>
        <w:pStyle w:val="NoSpacing"/>
        <w:jc w:val="both"/>
        <w:rPr>
          <w:rtl/>
        </w:rPr>
      </w:pPr>
      <w:r>
        <w:rPr>
          <w:rFonts w:hint="cs"/>
          <w:rtl/>
        </w:rPr>
        <w:t>کسانی که مفاد حدیث رفع را «</w:t>
      </w:r>
      <w:r w:rsidR="00C12A19">
        <w:rPr>
          <w:rFonts w:hint="cs"/>
          <w:rtl/>
        </w:rPr>
        <w:t>انشاء رفع</w:t>
      </w:r>
      <w:r>
        <w:rPr>
          <w:rFonts w:hint="cs"/>
          <w:rtl/>
        </w:rPr>
        <w:t>» می‌دانند نیز همین مطلب را بیان می‌کنند و الا انشاء رفع</w:t>
      </w:r>
      <w:r w:rsidR="00C12A19">
        <w:rPr>
          <w:rFonts w:hint="cs"/>
          <w:rtl/>
        </w:rPr>
        <w:t xml:space="preserve"> در مقام</w:t>
      </w:r>
      <w:r>
        <w:rPr>
          <w:rFonts w:hint="cs"/>
          <w:rtl/>
        </w:rPr>
        <w:t xml:space="preserve"> ثبوت معنا ندارد زیرا وقتی گفته می‌شود «شارع رفع بیع اکراهی را انشاء می‌کند» ‌</w:t>
      </w:r>
      <w:r w:rsidR="00C12A19">
        <w:rPr>
          <w:rFonts w:hint="cs"/>
          <w:rtl/>
        </w:rPr>
        <w:t>یا در مقام ثبوت حکم بیع که نفوذ و لزوم است از این بیع اکراهی برداشته می‌شود یا برداشته ن</w:t>
      </w:r>
      <w:r w:rsidR="008815E7">
        <w:rPr>
          <w:rFonts w:hint="cs"/>
          <w:rtl/>
        </w:rPr>
        <w:t xml:space="preserve">می‌شود در صورت دوم صرف انشاء رفع بیع اکراهی در مقام ثبوت </w:t>
      </w:r>
      <w:r w:rsidR="00C12A19">
        <w:rPr>
          <w:rFonts w:hint="cs"/>
          <w:rtl/>
        </w:rPr>
        <w:t>اثر ن</w:t>
      </w:r>
      <w:r w:rsidR="008815E7">
        <w:rPr>
          <w:rFonts w:hint="cs"/>
          <w:rtl/>
        </w:rPr>
        <w:t xml:space="preserve">دارد و در صورت اول ضمیمه کردن رفع اثر شرعی </w:t>
      </w:r>
      <w:r w:rsidR="009137F0">
        <w:rPr>
          <w:rFonts w:hint="cs"/>
          <w:rtl/>
        </w:rPr>
        <w:t xml:space="preserve">بیع از بیع اکراهی به </w:t>
      </w:r>
      <w:r w:rsidR="00374115">
        <w:rPr>
          <w:rFonts w:hint="cs"/>
          <w:rtl/>
        </w:rPr>
        <w:t xml:space="preserve">وسیله </w:t>
      </w:r>
      <w:r w:rsidR="009137F0">
        <w:rPr>
          <w:rFonts w:hint="cs"/>
          <w:rtl/>
        </w:rPr>
        <w:t xml:space="preserve">انشاء رفع </w:t>
      </w:r>
      <w:r w:rsidR="009330B4">
        <w:rPr>
          <w:rFonts w:hint="cs"/>
          <w:rtl/>
        </w:rPr>
        <w:t>موضوع</w:t>
      </w:r>
      <w:r w:rsidR="00374115">
        <w:rPr>
          <w:rFonts w:hint="cs"/>
          <w:rtl/>
        </w:rPr>
        <w:t>،</w:t>
      </w:r>
      <w:r w:rsidR="009330B4">
        <w:rPr>
          <w:rFonts w:hint="cs"/>
          <w:rtl/>
        </w:rPr>
        <w:t xml:space="preserve"> لغو محض است </w:t>
      </w:r>
      <w:r w:rsidR="00C12A19">
        <w:rPr>
          <w:rFonts w:hint="cs"/>
          <w:rtl/>
        </w:rPr>
        <w:t xml:space="preserve">زیرا وقتی اثر بیع </w:t>
      </w:r>
      <w:r w:rsidR="009330B4">
        <w:rPr>
          <w:rFonts w:hint="cs"/>
          <w:rtl/>
        </w:rPr>
        <w:t>اکراهی یعنی نفوذ</w:t>
      </w:r>
      <w:r w:rsidR="00374115">
        <w:rPr>
          <w:rFonts w:hint="cs"/>
          <w:rtl/>
        </w:rPr>
        <w:t xml:space="preserve"> آن،</w:t>
      </w:r>
      <w:r w:rsidR="009330B4">
        <w:rPr>
          <w:rFonts w:hint="cs"/>
          <w:rtl/>
        </w:rPr>
        <w:t xml:space="preserve"> رفع شد یعنی نفوذ و لزوم برای بیع اکراهی جعل نشده است این که علاوه بر آن گفته شود </w:t>
      </w:r>
      <w:r w:rsidR="00C12A19">
        <w:rPr>
          <w:rFonts w:hint="cs"/>
          <w:rtl/>
        </w:rPr>
        <w:t xml:space="preserve">در مقام ثبوت </w:t>
      </w:r>
      <w:r w:rsidR="009330B4">
        <w:rPr>
          <w:rFonts w:hint="cs"/>
          <w:rtl/>
        </w:rPr>
        <w:t xml:space="preserve">«رفع بیع اکراهی انشاء می‌شود» </w:t>
      </w:r>
      <w:r w:rsidR="00C12A19">
        <w:rPr>
          <w:rFonts w:hint="cs"/>
          <w:rtl/>
        </w:rPr>
        <w:t>لغو محض است. پس برداشت «انشاء الرفع» در مقام ثبوت</w:t>
      </w:r>
      <w:r w:rsidR="009330B4">
        <w:rPr>
          <w:rFonts w:hint="cs"/>
          <w:rtl/>
        </w:rPr>
        <w:t xml:space="preserve"> به</w:t>
      </w:r>
      <w:r w:rsidR="00C12A19">
        <w:rPr>
          <w:rFonts w:hint="cs"/>
          <w:rtl/>
        </w:rPr>
        <w:t xml:space="preserve"> همان بیان مرحوم نایینی</w:t>
      </w:r>
      <w:r w:rsidR="009330B4">
        <w:rPr>
          <w:rFonts w:hint="cs"/>
          <w:rtl/>
        </w:rPr>
        <w:t xml:space="preserve"> یعنی «رفع الاثر الشرعی ببیان نفی موضوعه»</w:t>
      </w:r>
      <w:r w:rsidR="00C12A19">
        <w:rPr>
          <w:rFonts w:hint="cs"/>
          <w:rtl/>
        </w:rPr>
        <w:t xml:space="preserve"> است که این همان رفع ادعایی است و ا</w:t>
      </w:r>
      <w:r w:rsidR="009330B4">
        <w:rPr>
          <w:rFonts w:hint="cs"/>
          <w:rtl/>
        </w:rPr>
        <w:t xml:space="preserve">لا در مقام ثبوت هیچ جعلی نیست، و جعل یا نفی جعل </w:t>
      </w:r>
      <w:r w:rsidR="009330B4">
        <w:rPr>
          <w:rFonts w:hint="cs"/>
          <w:rtl/>
        </w:rPr>
        <w:lastRenderedPageBreak/>
        <w:t xml:space="preserve">به آن اثر شرعی تعلق می‌گیرد یعنی آن اثر شرعی </w:t>
      </w:r>
      <w:r w:rsidR="00C12A19">
        <w:rPr>
          <w:rFonts w:hint="cs"/>
          <w:rtl/>
        </w:rPr>
        <w:t xml:space="preserve">جعل یا رفع می‌شود و </w:t>
      </w:r>
      <w:r w:rsidR="00C10B46">
        <w:rPr>
          <w:rFonts w:hint="cs"/>
          <w:rtl/>
        </w:rPr>
        <w:t xml:space="preserve">اما در مقام اثبات </w:t>
      </w:r>
      <w:r w:rsidR="00B21C2B">
        <w:rPr>
          <w:rFonts w:hint="cs"/>
          <w:rtl/>
        </w:rPr>
        <w:t>بنا</w:t>
      </w:r>
      <w:r w:rsidR="00702166">
        <w:rPr>
          <w:rFonts w:hint="cs"/>
          <w:rtl/>
        </w:rPr>
        <w:t xml:space="preserve"> </w:t>
      </w:r>
      <w:r w:rsidR="00B21C2B">
        <w:rPr>
          <w:rFonts w:hint="cs"/>
          <w:rtl/>
        </w:rPr>
        <w:t xml:space="preserve">بر احتمال سوم </w:t>
      </w:r>
      <w:r w:rsidR="00C12A19">
        <w:rPr>
          <w:rFonts w:hint="cs"/>
          <w:rtl/>
        </w:rPr>
        <w:t xml:space="preserve">لسان مقام اثبات نفی ادعایی موضوع است. </w:t>
      </w:r>
    </w:p>
    <w:p w:rsidR="000E6D3D" w:rsidRDefault="00702166" w:rsidP="006F2EC4">
      <w:pPr>
        <w:pStyle w:val="NoSpacing"/>
        <w:jc w:val="both"/>
        <w:rPr>
          <w:rtl/>
        </w:rPr>
      </w:pPr>
      <w:r>
        <w:rPr>
          <w:rFonts w:hint="cs"/>
          <w:rtl/>
        </w:rPr>
        <w:t xml:space="preserve">به عبارت دیگر </w:t>
      </w:r>
      <w:r w:rsidR="008412BB">
        <w:rPr>
          <w:rFonts w:hint="cs"/>
          <w:rtl/>
        </w:rPr>
        <w:t>کشف می‌شود که خطاب «البیع نافذ و لازم» در مقام ثبوت نسبت به بیع اکراهی اطلاق ندارد و مقید به «البیع غیر الاکراهی» شده است و همچنین طلاق اکراهی در مقام ثبوت</w:t>
      </w:r>
      <w:r>
        <w:rPr>
          <w:rFonts w:hint="cs"/>
          <w:rtl/>
        </w:rPr>
        <w:t>،</w:t>
      </w:r>
      <w:r w:rsidR="008412BB">
        <w:rPr>
          <w:rFonts w:hint="cs"/>
          <w:rtl/>
        </w:rPr>
        <w:t xml:space="preserve"> اثر داشتن آن نفی شده است یعنی گفته شد </w:t>
      </w:r>
      <w:r w:rsidR="00624630">
        <w:rPr>
          <w:rFonts w:hint="cs"/>
          <w:rtl/>
        </w:rPr>
        <w:t xml:space="preserve">«الزوجة بعد </w:t>
      </w:r>
      <w:r w:rsidR="008412BB" w:rsidRPr="002A282B">
        <w:rPr>
          <w:rFonts w:hint="cs"/>
          <w:rtl/>
        </w:rPr>
        <w:t>ال</w:t>
      </w:r>
      <w:r w:rsidR="00624630" w:rsidRPr="002A282B">
        <w:rPr>
          <w:rFonts w:hint="cs"/>
          <w:rtl/>
        </w:rPr>
        <w:t>طلاق الاکراهی</w:t>
      </w:r>
      <w:r w:rsidR="00624630">
        <w:rPr>
          <w:rFonts w:hint="cs"/>
          <w:rtl/>
        </w:rPr>
        <w:t xml:space="preserve"> باقیة علی زوجیتها» اگر این حکم</w:t>
      </w:r>
      <w:r w:rsidR="008412BB">
        <w:rPr>
          <w:rFonts w:hint="cs"/>
          <w:rtl/>
        </w:rPr>
        <w:t xml:space="preserve"> جعل نشود انشاء رفع طلاق فایده ندارد </w:t>
      </w:r>
      <w:r w:rsidR="00624630">
        <w:rPr>
          <w:rFonts w:hint="cs"/>
          <w:rtl/>
        </w:rPr>
        <w:t>و اگر</w:t>
      </w:r>
      <w:r w:rsidR="008412BB">
        <w:rPr>
          <w:rFonts w:hint="cs"/>
          <w:rtl/>
        </w:rPr>
        <w:t xml:space="preserve"> این حکم جعل شود </w:t>
      </w:r>
      <w:r w:rsidR="00856593">
        <w:rPr>
          <w:rFonts w:hint="cs"/>
          <w:rtl/>
        </w:rPr>
        <w:t xml:space="preserve">بعد از جعل آن </w:t>
      </w:r>
      <w:r w:rsidR="00A40932">
        <w:rPr>
          <w:rFonts w:hint="cs"/>
          <w:rtl/>
        </w:rPr>
        <w:t>ضم آن به انشاء رفع</w:t>
      </w:r>
      <w:r w:rsidR="0050173B">
        <w:rPr>
          <w:rFonts w:hint="cs"/>
          <w:rtl/>
        </w:rPr>
        <w:t xml:space="preserve"> طلاق در مقام ثبوت لغو محض است، وجود چنین لسانی در مقام اثبات محذوری ندارد ولی این که در مقام ثبوت</w:t>
      </w:r>
      <w:r w:rsidR="00A40932">
        <w:rPr>
          <w:rFonts w:hint="cs"/>
          <w:rtl/>
        </w:rPr>
        <w:t xml:space="preserve"> </w:t>
      </w:r>
      <w:r w:rsidR="00905ED5">
        <w:rPr>
          <w:rFonts w:hint="cs"/>
          <w:rtl/>
        </w:rPr>
        <w:t xml:space="preserve">دو جعل </w:t>
      </w:r>
      <w:r w:rsidR="0050173B">
        <w:rPr>
          <w:rFonts w:hint="cs"/>
          <w:rtl/>
        </w:rPr>
        <w:t xml:space="preserve">وجود داشته </w:t>
      </w:r>
      <w:r w:rsidR="00905ED5">
        <w:rPr>
          <w:rFonts w:hint="cs"/>
          <w:rtl/>
        </w:rPr>
        <w:t xml:space="preserve">باشد یکی جعل بقای زوجیت و دیگری </w:t>
      </w:r>
      <w:r w:rsidR="00AA7095">
        <w:rPr>
          <w:rFonts w:hint="cs"/>
          <w:rtl/>
        </w:rPr>
        <w:t>جعل رفع</w:t>
      </w:r>
      <w:r w:rsidR="00905ED5">
        <w:rPr>
          <w:rFonts w:hint="cs"/>
          <w:rtl/>
        </w:rPr>
        <w:t xml:space="preserve"> طلاق</w:t>
      </w:r>
      <w:r w:rsidR="00AE139A">
        <w:rPr>
          <w:rFonts w:hint="cs"/>
          <w:rtl/>
        </w:rPr>
        <w:t>، لغو محض است</w:t>
      </w:r>
      <w:r w:rsidR="00AB4253">
        <w:rPr>
          <w:rFonts w:hint="cs"/>
          <w:rtl/>
        </w:rPr>
        <w:t xml:space="preserve"> و هیچ اثری ندارد.</w:t>
      </w:r>
    </w:p>
    <w:p w:rsidR="00C12A19" w:rsidRDefault="004140EE" w:rsidP="006F2EC4">
      <w:pPr>
        <w:pStyle w:val="NoSpacing"/>
        <w:jc w:val="both"/>
        <w:rPr>
          <w:rtl/>
        </w:rPr>
      </w:pPr>
      <w:r>
        <w:rPr>
          <w:rFonts w:hint="cs"/>
          <w:rtl/>
        </w:rPr>
        <w:t xml:space="preserve">و اما احتمال چهارم یعنی رفع از عالم تشریع نیز </w:t>
      </w:r>
      <w:r w:rsidR="00C12A19">
        <w:rPr>
          <w:rFonts w:hint="cs"/>
          <w:rtl/>
        </w:rPr>
        <w:t xml:space="preserve">بازگشت </w:t>
      </w:r>
      <w:r>
        <w:rPr>
          <w:rFonts w:hint="cs"/>
          <w:rtl/>
        </w:rPr>
        <w:t>آن</w:t>
      </w:r>
      <w:r w:rsidR="00C12A19">
        <w:rPr>
          <w:rFonts w:hint="cs"/>
          <w:rtl/>
        </w:rPr>
        <w:t xml:space="preserve"> به رفع جمیع آثار است. </w:t>
      </w:r>
    </w:p>
    <w:p w:rsidR="00D101E0" w:rsidRDefault="00D101E0" w:rsidP="006F2EC4">
      <w:pPr>
        <w:pStyle w:val="Heading2"/>
        <w:jc w:val="both"/>
        <w:rPr>
          <w:rtl/>
        </w:rPr>
      </w:pPr>
      <w:bookmarkStart w:id="3" w:name="_Toc179686391"/>
      <w:r>
        <w:rPr>
          <w:rFonts w:hint="cs"/>
          <w:rtl/>
        </w:rPr>
        <w:t>بررسی تنافی رفع مؤاخذه با صحیحه صفوان</w:t>
      </w:r>
      <w:bookmarkEnd w:id="3"/>
    </w:p>
    <w:p w:rsidR="00A7631B" w:rsidRPr="00A7631B" w:rsidRDefault="0035183A" w:rsidP="006F2EC4">
      <w:pPr>
        <w:pStyle w:val="NoSpacing"/>
        <w:jc w:val="both"/>
        <w:rPr>
          <w:rFonts w:ascii="Times New Roman" w:hAnsi="Times New Roman" w:cs="Times New Roman"/>
          <w:sz w:val="24"/>
          <w:szCs w:val="24"/>
          <w:rtl/>
        </w:rPr>
      </w:pPr>
      <w:r>
        <w:rPr>
          <w:rFonts w:hint="cs"/>
          <w:rtl/>
        </w:rPr>
        <w:t>این مطالب</w:t>
      </w:r>
      <w:r w:rsidR="000E6D3D">
        <w:rPr>
          <w:rFonts w:hint="cs"/>
          <w:rtl/>
        </w:rPr>
        <w:t xml:space="preserve"> مقتضای قاعده بود ولی </w:t>
      </w:r>
      <w:r>
        <w:rPr>
          <w:rFonts w:hint="cs"/>
          <w:rtl/>
        </w:rPr>
        <w:t xml:space="preserve">در </w:t>
      </w:r>
      <w:r w:rsidR="000E6D3D">
        <w:rPr>
          <w:rFonts w:hint="cs"/>
          <w:rtl/>
        </w:rPr>
        <w:t>صحیحه صفوان و بزنطی</w:t>
      </w:r>
      <w:r w:rsidR="000E7983">
        <w:rPr>
          <w:rFonts w:hint="cs"/>
          <w:rtl/>
        </w:rPr>
        <w:t xml:space="preserve"> </w:t>
      </w:r>
      <w:r w:rsidR="000E7983" w:rsidRPr="00551301">
        <w:rPr>
          <w:rFonts w:hint="cs"/>
          <w:rtl/>
        </w:rPr>
        <w:t>«وَ عَنْ أَبِيهِ عَنْ صَفْوَانَ بْنِ يَحْيَى وَ أَحْمَدَ بْنِ مُحَمَّدِ بْنِ أَبِي نَصْرٍ جَمِيعاً عَنْ أَبِي الْحَسَنِ ع‏</w:t>
      </w:r>
      <w:r w:rsidR="000E7983">
        <w:rPr>
          <w:rFonts w:hint="cs"/>
          <w:rtl/>
        </w:rPr>
        <w:t xml:space="preserve"> -ظاهرا مراد امام کاظم علیه السلام است و ممکن نیز است که مراد امام رضا علیه السلام باشد-</w:t>
      </w:r>
      <w:r w:rsidR="000E7983" w:rsidRPr="00551301">
        <w:rPr>
          <w:rFonts w:hint="cs"/>
          <w:rtl/>
        </w:rPr>
        <w:t xml:space="preserve"> فِي الرَّجُلِ يُسْتَكْرَهُ‏ عَلَى‏ الْيَمِينِ‏ فَيَحْلِفُ بِالطَّلَاقِ وَ الْعَتَاقِ وَ صَدَقَةِ مَا يَمْلِكُ أَ يَلْزَمُهُ ذَلِكَ فَقَالَ لَا قَالَ رَسُولُ اللَّهِ ص وُضِعَ عَنْ أُمَّتِي مَا أُكْرِهُوا عَلَيْهِ‏ وَ مَا لَمْ يُطِيقُوا وَ مَا أَخْطَئُوا.</w:t>
      </w:r>
      <w:r w:rsidR="000E7983">
        <w:rPr>
          <w:rFonts w:ascii="Times New Roman" w:hAnsi="Times New Roman" w:hint="cs"/>
          <w:color w:val="242887"/>
          <w:rtl/>
        </w:rPr>
        <w:t>»</w:t>
      </w:r>
      <w:r w:rsidR="000E7983">
        <w:rPr>
          <w:rStyle w:val="FootnoteReference"/>
          <w:rFonts w:ascii="Times New Roman" w:hAnsi="Times New Roman" w:cs="Traditional Arabic"/>
          <w:color w:val="242887"/>
          <w:sz w:val="30"/>
          <w:szCs w:val="30"/>
          <w:rtl/>
        </w:rPr>
        <w:footnoteReference w:id="4"/>
      </w:r>
      <w:r w:rsidR="000E6D3D">
        <w:rPr>
          <w:rFonts w:hint="cs"/>
          <w:rtl/>
        </w:rPr>
        <w:t xml:space="preserve"> به حدیث رفع برای</w:t>
      </w:r>
      <w:r w:rsidR="007016D8">
        <w:rPr>
          <w:rFonts w:hint="cs"/>
          <w:rtl/>
        </w:rPr>
        <w:t xml:space="preserve"> رفع</w:t>
      </w:r>
      <w:r w:rsidR="000E6D3D">
        <w:rPr>
          <w:rFonts w:hint="cs"/>
          <w:rtl/>
        </w:rPr>
        <w:t xml:space="preserve"> جمیع آثار استدلال شده است</w:t>
      </w:r>
      <w:r w:rsidR="00E47AF9">
        <w:rPr>
          <w:rFonts w:hint="cs"/>
          <w:rtl/>
        </w:rPr>
        <w:t xml:space="preserve"> نه برای صرف رفع مؤاخذه</w:t>
      </w:r>
      <w:r w:rsidR="000E6D3D">
        <w:rPr>
          <w:rFonts w:hint="cs"/>
          <w:rtl/>
        </w:rPr>
        <w:t xml:space="preserve"> </w:t>
      </w:r>
      <w:r w:rsidR="00A7631B">
        <w:rPr>
          <w:rFonts w:hint="cs"/>
          <w:rtl/>
        </w:rPr>
        <w:t>زیرا اگر مفاد حدیث رفع فقط رفع مؤاخذه بود استدلال به آن برای رفع اثر طلاق و عتق و صدقه اکراهی درست نبود زیرا نفوذ عتق و صدقه اکراهی مؤاخذه نیست و از استدلال امام علیه السلام به حدیث رفع برای نفی نفوذ این‌ها معلوم می‌شود که مفاد حدیث رفع بیش از رفع مؤاخذه است لذا با توجه به این صحیحه فهمیده می‌شود که مفاد این حدیث، رفع جمیع آثار است.</w:t>
      </w:r>
    </w:p>
    <w:p w:rsidR="00A7631B" w:rsidRDefault="00A7631B" w:rsidP="006F2EC4">
      <w:pPr>
        <w:pStyle w:val="NoSpacing"/>
        <w:jc w:val="both"/>
        <w:rPr>
          <w:rtl/>
        </w:rPr>
      </w:pPr>
      <w:r>
        <w:rPr>
          <w:rFonts w:hint="cs"/>
          <w:rtl/>
        </w:rPr>
        <w:t>از این استدلال جواب‌هایی داده شده است:</w:t>
      </w:r>
    </w:p>
    <w:p w:rsidR="006A71D0" w:rsidRDefault="006A71D0" w:rsidP="006F2EC4">
      <w:pPr>
        <w:pStyle w:val="Heading2"/>
        <w:jc w:val="both"/>
        <w:rPr>
          <w:rtl/>
        </w:rPr>
      </w:pPr>
      <w:bookmarkStart w:id="4" w:name="_Toc179686392"/>
      <w:r>
        <w:rPr>
          <w:rFonts w:hint="cs"/>
          <w:rtl/>
        </w:rPr>
        <w:t>جواب اول</w:t>
      </w:r>
      <w:r w:rsidR="00A7631B">
        <w:rPr>
          <w:rFonts w:hint="cs"/>
          <w:rtl/>
        </w:rPr>
        <w:t>: بیان مرحوم حائری</w:t>
      </w:r>
      <w:bookmarkEnd w:id="4"/>
    </w:p>
    <w:p w:rsidR="006A71D0" w:rsidRPr="00551301" w:rsidRDefault="006A71D0" w:rsidP="008F3E0F">
      <w:pPr>
        <w:pStyle w:val="NoSpacing"/>
        <w:jc w:val="both"/>
        <w:rPr>
          <w:rtl/>
        </w:rPr>
      </w:pPr>
      <w:r>
        <w:rPr>
          <w:rFonts w:hint="cs"/>
          <w:rtl/>
        </w:rPr>
        <w:t>ممکن است روایت ناظر به حرمت تکلیفیه این حلف باشد. زیرا این نوع حلف</w:t>
      </w:r>
      <w:r w:rsidR="00A7631B">
        <w:rPr>
          <w:rFonts w:hint="cs"/>
          <w:rtl/>
        </w:rPr>
        <w:t xml:space="preserve"> مثل</w:t>
      </w:r>
      <w:r>
        <w:rPr>
          <w:rFonts w:hint="cs"/>
          <w:rtl/>
        </w:rPr>
        <w:t xml:space="preserve"> «زوج</w:t>
      </w:r>
      <w:r w:rsidR="00A7631B">
        <w:rPr>
          <w:rFonts w:hint="cs"/>
          <w:rtl/>
        </w:rPr>
        <w:t>ت</w:t>
      </w:r>
      <w:r>
        <w:rPr>
          <w:rFonts w:hint="cs"/>
          <w:rtl/>
        </w:rPr>
        <w:t xml:space="preserve">ی طالق ان فعلت کذا» </w:t>
      </w:r>
      <w:r w:rsidR="00A7631B">
        <w:rPr>
          <w:rFonts w:hint="cs"/>
          <w:rtl/>
        </w:rPr>
        <w:t xml:space="preserve">و «کل عبیدی احرار ان فعلت کذا» </w:t>
      </w:r>
      <w:r>
        <w:rPr>
          <w:rFonts w:hint="cs"/>
          <w:rtl/>
        </w:rPr>
        <w:t>«کل اموالی صدقة ان فعلت کذا»</w:t>
      </w:r>
      <w:r w:rsidR="00A7631B">
        <w:rPr>
          <w:rFonts w:hint="cs"/>
          <w:rtl/>
        </w:rPr>
        <w:t xml:space="preserve"> در مواردی که شخص می‌خواهد بگوید من این کار را انجام ندادم و یا</w:t>
      </w:r>
      <w:r w:rsidR="008F3E0F">
        <w:rPr>
          <w:rFonts w:hint="cs"/>
          <w:rtl/>
        </w:rPr>
        <w:t xml:space="preserve"> بگوید در صورتی که در آینده فلان کار را انجام دهم « فزوجتی طالق»</w:t>
      </w:r>
      <w:r w:rsidR="00A7631B">
        <w:rPr>
          <w:rFonts w:hint="cs"/>
          <w:rtl/>
        </w:rPr>
        <w:t>، که در بین</w:t>
      </w:r>
      <w:r>
        <w:rPr>
          <w:rFonts w:hint="cs"/>
          <w:rtl/>
        </w:rPr>
        <w:t xml:space="preserve"> اهل سنت</w:t>
      </w:r>
      <w:r w:rsidR="00A7631B">
        <w:rPr>
          <w:rFonts w:hint="cs"/>
          <w:rtl/>
        </w:rPr>
        <w:t xml:space="preserve"> این نوع حلف</w:t>
      </w:r>
      <w:r>
        <w:rPr>
          <w:rFonts w:hint="cs"/>
          <w:rtl/>
        </w:rPr>
        <w:t xml:space="preserve"> زیاد </w:t>
      </w:r>
      <w:r w:rsidR="00A7631B">
        <w:rPr>
          <w:rFonts w:hint="cs"/>
          <w:rtl/>
        </w:rPr>
        <w:t xml:space="preserve">بود، </w:t>
      </w:r>
      <w:r>
        <w:rPr>
          <w:rFonts w:hint="cs"/>
          <w:rtl/>
        </w:rPr>
        <w:t xml:space="preserve">در حال اختیار حرام است. </w:t>
      </w:r>
      <w:r w:rsidR="005A1B88">
        <w:rPr>
          <w:rFonts w:hint="cs"/>
          <w:rtl/>
        </w:rPr>
        <w:t>ممکن است</w:t>
      </w:r>
      <w:r w:rsidR="00A7631B">
        <w:rPr>
          <w:rFonts w:hint="cs"/>
          <w:rtl/>
        </w:rPr>
        <w:t xml:space="preserve"> مراد از «أیلزمه ذلک»</w:t>
      </w:r>
      <w:r w:rsidR="005A1B88">
        <w:rPr>
          <w:rFonts w:hint="cs"/>
          <w:rtl/>
        </w:rPr>
        <w:t xml:space="preserve"> سؤال از </w:t>
      </w:r>
      <w:r w:rsidR="005A1B88">
        <w:rPr>
          <w:rFonts w:hint="cs"/>
          <w:rtl/>
        </w:rPr>
        <w:lastRenderedPageBreak/>
        <w:t xml:space="preserve">عقوبت داشتن این نوع قسم در حال اکراه باشد و امام علیه السلام </w:t>
      </w:r>
      <w:r w:rsidR="005A1B88" w:rsidRPr="00551301">
        <w:rPr>
          <w:rFonts w:hint="cs"/>
          <w:rtl/>
        </w:rPr>
        <w:t xml:space="preserve">فرموده‌اند: «این نوع </w:t>
      </w:r>
      <w:r w:rsidR="004A00F5">
        <w:rPr>
          <w:rFonts w:hint="cs"/>
          <w:rtl/>
        </w:rPr>
        <w:t>حلف</w:t>
      </w:r>
      <w:r w:rsidR="005A1B88" w:rsidRPr="00551301">
        <w:rPr>
          <w:rFonts w:hint="cs"/>
          <w:rtl/>
        </w:rPr>
        <w:t xml:space="preserve"> در حال اکراه عقوبت ندارد»</w:t>
      </w:r>
      <w:r w:rsidR="00551301">
        <w:rPr>
          <w:rStyle w:val="FootnoteReference"/>
          <w:rtl/>
        </w:rPr>
        <w:footnoteReference w:id="5"/>
      </w:r>
      <w:r w:rsidR="005A1B88" w:rsidRPr="00551301">
        <w:rPr>
          <w:rFonts w:hint="cs"/>
          <w:rtl/>
        </w:rPr>
        <w:t xml:space="preserve"> </w:t>
      </w:r>
    </w:p>
    <w:p w:rsidR="005A1B88" w:rsidRDefault="00BF639C" w:rsidP="006F2EC4">
      <w:pPr>
        <w:pStyle w:val="NoSpacing"/>
        <w:jc w:val="both"/>
        <w:rPr>
          <w:rtl/>
        </w:rPr>
      </w:pPr>
      <w:r>
        <w:rPr>
          <w:rFonts w:hint="cs"/>
          <w:rtl/>
        </w:rPr>
        <w:t xml:space="preserve">و اما حرمت نفسیه این نوع حلف از بعضی روایات قابل استفاده است. مثل معتبره ابی بکر حضرمی </w:t>
      </w:r>
      <w:r w:rsidR="005A1B88" w:rsidRPr="00551301">
        <w:rPr>
          <w:rFonts w:hint="cs"/>
          <w:rtl/>
        </w:rPr>
        <w:t>«أَحْمَدُ بْنُ أَبِي عَبْدِ اللَّهِ فِي الْمَحَاسِنِ عَنْ أَبِيهِ عَنْ فَضَالَةَ عَنْ سَيْفٍ عَنْ أَبِي بَكْرٍ الْحَضْرَمِيِّ قَالَ: قُلْتُ لِأَبِي عَبْدِ اللَّهِ ع رَجُلٌ حَلَفَ لِلسُّلْطَانِ بِالطَّلَاقِ وَ الْعَتَاقِ فَقَالَ إِذَا خَشِيَ‏ سَيْفَهُ‏ وَ سَطْوَتَهُ فَلَيْسَ عَلَيْهِ شَيْ‏ءٌ يَا أَبَا بَكْرٍ إِنَّ اللَّهَ عَزَّ وَ جَلَّ يَعْفُو وَ النَّاسُ لَا يَعْفُونَ.»</w:t>
      </w:r>
      <w:r w:rsidR="00FE1E45" w:rsidRPr="00551301">
        <w:rPr>
          <w:rStyle w:val="FootnoteReference"/>
          <w:rtl/>
        </w:rPr>
        <w:footnoteReference w:id="6"/>
      </w:r>
      <w:r>
        <w:rPr>
          <w:rFonts w:hint="cs"/>
          <w:rtl/>
        </w:rPr>
        <w:t xml:space="preserve"> اگر به سبب ترس</w:t>
      </w:r>
      <w:r w:rsidR="002C7A84">
        <w:rPr>
          <w:rFonts w:hint="cs"/>
          <w:rtl/>
        </w:rPr>
        <w:t>،</w:t>
      </w:r>
      <w:r>
        <w:rPr>
          <w:rFonts w:hint="cs"/>
          <w:rtl/>
        </w:rPr>
        <w:t xml:space="preserve"> حلف به عتاق و طلاق کرد، </w:t>
      </w:r>
      <w:r w:rsidR="00F602B7">
        <w:rPr>
          <w:rFonts w:hint="cs"/>
          <w:rtl/>
        </w:rPr>
        <w:t xml:space="preserve">چیزی بر او نیست و خداوند متعال او را خواهد بخشید. </w:t>
      </w:r>
    </w:p>
    <w:p w:rsidR="005A1B88" w:rsidRDefault="00F602B7" w:rsidP="006F2EC4">
      <w:pPr>
        <w:pStyle w:val="NoSpacing"/>
        <w:jc w:val="both"/>
        <w:rPr>
          <w:rtl/>
        </w:rPr>
      </w:pPr>
      <w:r>
        <w:rPr>
          <w:rFonts w:hint="cs"/>
          <w:rtl/>
        </w:rPr>
        <w:t xml:space="preserve"> و صحیحه زراره: «</w:t>
      </w:r>
      <w:r w:rsidR="00C62A28" w:rsidRPr="00551301">
        <w:rPr>
          <w:rFonts w:hint="cs"/>
          <w:rtl/>
        </w:rPr>
        <w:t>أَحْمَدُ بْنُ مُحَمَّدِ بْنِ عِيسَى فِي نَوَادِرِهِ عَنِ ابْنِ فَضَّالٍ وَ فَضَالَةَ عَنِ ابْنِ بُكَيْرٍ عَنْ زُرَارَةَ عَنْ أَبِي جَعْفَرٍ ع قَالَ: قُلْتُ لَهُ إِنَّا نَمُرُّ عَلَى‏ هَؤُلَاءِ الْقَوْمِ فَيَسْتَحْلِفُونَّا عَلَى أَمْوَالِنَا وَ قَدْ أَدَّيْنَا زَكَاتَهَا فَقَالَ يَا زُرَارَةُ إِذَا خِفْتَ فَاحْلِفْ لَهُمْ مَا شَاءُوا قُلْتُ جُعِلْتُ فِدَاكَ بِالطَّلَاقِ وَ الْعَتَاقِ قَالَ بِمَا شَاءُوا</w:t>
      </w:r>
      <w:r w:rsidR="00C62A28">
        <w:rPr>
          <w:rFonts w:hint="cs"/>
          <w:color w:val="242887"/>
          <w:rtl/>
        </w:rPr>
        <w:t>.</w:t>
      </w:r>
      <w:r w:rsidR="00C62A28">
        <w:rPr>
          <w:rFonts w:hint="cs"/>
          <w:rtl/>
        </w:rPr>
        <w:t>»</w:t>
      </w:r>
      <w:r w:rsidR="00FE1E45">
        <w:rPr>
          <w:rStyle w:val="FootnoteReference"/>
          <w:rtl/>
        </w:rPr>
        <w:footnoteReference w:id="7"/>
      </w:r>
      <w:r w:rsidR="00C62A28">
        <w:rPr>
          <w:rFonts w:hint="cs"/>
          <w:rtl/>
        </w:rPr>
        <w:t xml:space="preserve"> </w:t>
      </w:r>
    </w:p>
    <w:p w:rsidR="00C62A28" w:rsidRDefault="00C62A28" w:rsidP="002C7A84">
      <w:pPr>
        <w:pStyle w:val="NoSpacing"/>
        <w:jc w:val="both"/>
        <w:rPr>
          <w:rtl/>
        </w:rPr>
      </w:pPr>
      <w:r>
        <w:rPr>
          <w:rFonts w:hint="cs"/>
          <w:rtl/>
        </w:rPr>
        <w:t xml:space="preserve">با این که این نوع قسم اگر اکراهی نیز </w:t>
      </w:r>
      <w:r w:rsidR="00E6080C">
        <w:rPr>
          <w:rFonts w:hint="cs"/>
          <w:rtl/>
        </w:rPr>
        <w:t>ن</w:t>
      </w:r>
      <w:r>
        <w:rPr>
          <w:rFonts w:hint="cs"/>
          <w:rtl/>
        </w:rPr>
        <w:t xml:space="preserve">باشد اثر ندارد زیرا </w:t>
      </w:r>
      <w:r w:rsidR="006E24E8">
        <w:rPr>
          <w:rFonts w:hint="cs"/>
          <w:rtl/>
        </w:rPr>
        <w:t xml:space="preserve">طلاق و عتاق </w:t>
      </w:r>
      <w:r>
        <w:rPr>
          <w:rFonts w:hint="cs"/>
          <w:rtl/>
        </w:rPr>
        <w:t xml:space="preserve">معلق </w:t>
      </w:r>
      <w:r w:rsidR="006E24E8">
        <w:rPr>
          <w:rFonts w:hint="cs"/>
          <w:rtl/>
        </w:rPr>
        <w:t xml:space="preserve">حتی در حال اختیار نیز </w:t>
      </w:r>
      <w:r>
        <w:rPr>
          <w:rFonts w:hint="cs"/>
          <w:rtl/>
        </w:rPr>
        <w:t xml:space="preserve">نافذ نیست ولی امام علیه السلام فرموده‌اند: </w:t>
      </w:r>
      <w:r w:rsidR="002C7A84">
        <w:rPr>
          <w:rFonts w:hint="cs"/>
          <w:rtl/>
        </w:rPr>
        <w:t>«</w:t>
      </w:r>
      <w:r>
        <w:rPr>
          <w:rFonts w:hint="cs"/>
          <w:rtl/>
        </w:rPr>
        <w:t xml:space="preserve">تا </w:t>
      </w:r>
      <w:r w:rsidR="002C7A84">
        <w:rPr>
          <w:rFonts w:hint="cs"/>
          <w:rtl/>
        </w:rPr>
        <w:t>مجبور نشدی این کار را انجام نده</w:t>
      </w:r>
      <w:r>
        <w:rPr>
          <w:rFonts w:hint="cs"/>
          <w:rtl/>
        </w:rPr>
        <w:t xml:space="preserve">» زیرا انجام آن در حال اختیار حرام نفسی است. </w:t>
      </w:r>
    </w:p>
    <w:p w:rsidR="00C62A28" w:rsidRDefault="005B52E1" w:rsidP="006F2EC4">
      <w:pPr>
        <w:pStyle w:val="NoSpacing"/>
        <w:jc w:val="both"/>
      </w:pPr>
      <w:r w:rsidRPr="005B52E1">
        <w:rPr>
          <w:rFonts w:hint="cs"/>
          <w:rtl/>
        </w:rPr>
        <w:t xml:space="preserve">در بعضی از </w:t>
      </w:r>
      <w:r w:rsidR="00C62A28" w:rsidRPr="005B52E1">
        <w:rPr>
          <w:rFonts w:hint="cs"/>
          <w:rtl/>
        </w:rPr>
        <w:t>روای</w:t>
      </w:r>
      <w:r w:rsidRPr="005B52E1">
        <w:rPr>
          <w:rFonts w:hint="cs"/>
          <w:rtl/>
        </w:rPr>
        <w:t>ا</w:t>
      </w:r>
      <w:r w:rsidR="00C62A28" w:rsidRPr="005B52E1">
        <w:rPr>
          <w:rFonts w:hint="cs"/>
          <w:rtl/>
        </w:rPr>
        <w:t>ت</w:t>
      </w:r>
      <w:r w:rsidR="003E52F5" w:rsidRPr="005B52E1">
        <w:rPr>
          <w:rFonts w:hint="cs"/>
          <w:rtl/>
        </w:rPr>
        <w:t xml:space="preserve"> آمده است که</w:t>
      </w:r>
      <w:r w:rsidR="003E52F5">
        <w:rPr>
          <w:rFonts w:hint="cs"/>
          <w:rtl/>
        </w:rPr>
        <w:t xml:space="preserve"> این نوع </w:t>
      </w:r>
      <w:r>
        <w:rPr>
          <w:rFonts w:hint="cs"/>
          <w:rtl/>
        </w:rPr>
        <w:t xml:space="preserve">از </w:t>
      </w:r>
      <w:r w:rsidR="003E52F5">
        <w:rPr>
          <w:rFonts w:hint="cs"/>
          <w:rtl/>
        </w:rPr>
        <w:t>قسم</w:t>
      </w:r>
      <w:r>
        <w:rPr>
          <w:rFonts w:hint="cs"/>
          <w:rtl/>
        </w:rPr>
        <w:t>،</w:t>
      </w:r>
      <w:r w:rsidR="00C62A28">
        <w:rPr>
          <w:rFonts w:hint="cs"/>
          <w:rtl/>
        </w:rPr>
        <w:t xml:space="preserve"> شریک قرار دادن برای خداوند متعال است زیرا به‌جای این که به خداون</w:t>
      </w:r>
      <w:r w:rsidR="002C7A84">
        <w:rPr>
          <w:rFonts w:hint="cs"/>
          <w:rtl/>
        </w:rPr>
        <w:t>د متعال قسم بخور</w:t>
      </w:r>
      <w:r w:rsidR="003E52F5">
        <w:rPr>
          <w:rFonts w:hint="cs"/>
          <w:rtl/>
        </w:rPr>
        <w:t>د به طلاق و امثال آن قسم می‌خور</w:t>
      </w:r>
      <w:r w:rsidR="008B1DFB">
        <w:rPr>
          <w:rFonts w:hint="cs"/>
          <w:rtl/>
        </w:rPr>
        <w:t xml:space="preserve">د به‌جای «احلف بالله» می‌گوید «زوجتی </w:t>
      </w:r>
      <w:r w:rsidR="008B1DFB" w:rsidRPr="005B52E1">
        <w:rPr>
          <w:rFonts w:hint="cs"/>
          <w:rtl/>
        </w:rPr>
        <w:t>طالق ان فعلت کذا»</w:t>
      </w:r>
      <w:r w:rsidR="00F01EF4" w:rsidRPr="005B52E1">
        <w:rPr>
          <w:rFonts w:hint="cs"/>
          <w:rtl/>
        </w:rPr>
        <w:t>.</w:t>
      </w:r>
      <w:r w:rsidR="00CC4965">
        <w:rPr>
          <w:rStyle w:val="FootnoteReference"/>
          <w:rtl/>
        </w:rPr>
        <w:footnoteReference w:id="8"/>
      </w:r>
    </w:p>
    <w:p w:rsidR="00C96B17" w:rsidRDefault="00356EF2" w:rsidP="006F2EC4">
      <w:pPr>
        <w:pStyle w:val="NoSpacing"/>
        <w:jc w:val="both"/>
        <w:rPr>
          <w:rtl/>
        </w:rPr>
      </w:pPr>
      <w:r>
        <w:rPr>
          <w:rFonts w:hint="cs"/>
          <w:rtl/>
        </w:rPr>
        <w:t>بررسی جواب اول</w:t>
      </w:r>
    </w:p>
    <w:p w:rsidR="00192411" w:rsidRDefault="00FB35D5" w:rsidP="006F2EC4">
      <w:pPr>
        <w:pStyle w:val="NoSpacing"/>
        <w:jc w:val="both"/>
        <w:rPr>
          <w:rtl/>
        </w:rPr>
      </w:pPr>
      <w:r>
        <w:rPr>
          <w:rFonts w:hint="cs"/>
          <w:rtl/>
        </w:rPr>
        <w:t>احتمال این که تعبیر «أ</w:t>
      </w:r>
      <w:r w:rsidR="00192411">
        <w:rPr>
          <w:rFonts w:hint="cs"/>
          <w:rtl/>
        </w:rPr>
        <w:t>یلز</w:t>
      </w:r>
      <w:r>
        <w:rPr>
          <w:rFonts w:hint="cs"/>
          <w:rtl/>
        </w:rPr>
        <w:t>مه ذلک» نفی عقوبت از این فعل اکراهی کند به لحاظ این که انجام آ</w:t>
      </w:r>
      <w:r w:rsidR="00CC4965">
        <w:rPr>
          <w:rFonts w:hint="cs"/>
          <w:rtl/>
        </w:rPr>
        <w:t>ن در غیر حال اکراه حرام نفسی است</w:t>
      </w:r>
      <w:r>
        <w:rPr>
          <w:rFonts w:hint="cs"/>
          <w:rtl/>
        </w:rPr>
        <w:t xml:space="preserve">، </w:t>
      </w:r>
      <w:r w:rsidR="00192411">
        <w:rPr>
          <w:rFonts w:hint="cs"/>
          <w:rtl/>
        </w:rPr>
        <w:t>عرفی نیست زیرا جو فقهی</w:t>
      </w:r>
      <w:r w:rsidR="00FC020C" w:rsidRPr="00FC020C">
        <w:rPr>
          <w:rFonts w:hint="cs"/>
          <w:rtl/>
        </w:rPr>
        <w:t xml:space="preserve"> </w:t>
      </w:r>
      <w:r w:rsidR="00FC020C">
        <w:rPr>
          <w:rFonts w:hint="cs"/>
          <w:rtl/>
        </w:rPr>
        <w:t>در بین عامه</w:t>
      </w:r>
      <w:r w:rsidR="00192411">
        <w:rPr>
          <w:rFonts w:hint="cs"/>
          <w:rtl/>
        </w:rPr>
        <w:t xml:space="preserve"> در آن زمان نفوذ این حلف بود</w:t>
      </w:r>
      <w:r w:rsidR="00CC4965">
        <w:rPr>
          <w:rFonts w:hint="cs"/>
          <w:rtl/>
        </w:rPr>
        <w:t>ه</w:t>
      </w:r>
      <w:r w:rsidR="0014200E">
        <w:rPr>
          <w:rFonts w:hint="cs"/>
          <w:rtl/>
        </w:rPr>
        <w:t xml:space="preserve"> و ائمه علیهم السلام </w:t>
      </w:r>
      <w:r w:rsidR="00CC4965">
        <w:rPr>
          <w:rFonts w:hint="cs"/>
          <w:rtl/>
        </w:rPr>
        <w:t>نیز همین مطلب را انکار می‌کردند</w:t>
      </w:r>
      <w:r w:rsidR="0014200E">
        <w:rPr>
          <w:rFonts w:hint="cs"/>
          <w:rtl/>
        </w:rPr>
        <w:t xml:space="preserve"> </w:t>
      </w:r>
      <w:r w:rsidR="00CC4965">
        <w:rPr>
          <w:rFonts w:hint="cs"/>
          <w:rtl/>
        </w:rPr>
        <w:t>و سؤ</w:t>
      </w:r>
      <w:r w:rsidR="00951F92">
        <w:rPr>
          <w:rFonts w:hint="cs"/>
          <w:rtl/>
        </w:rPr>
        <w:t xml:space="preserve">ال این نیست که آیا با این کار عصیان کرده است یا خیر بلکه سؤال از این است که آیا </w:t>
      </w:r>
      <w:r w:rsidR="00CC4965">
        <w:rPr>
          <w:rFonts w:hint="cs"/>
          <w:rtl/>
        </w:rPr>
        <w:t xml:space="preserve">بر </w:t>
      </w:r>
      <w:r w:rsidR="00951F92">
        <w:rPr>
          <w:rFonts w:hint="cs"/>
          <w:rtl/>
        </w:rPr>
        <w:t xml:space="preserve">این نوع </w:t>
      </w:r>
      <w:r w:rsidR="00CC4965">
        <w:rPr>
          <w:rFonts w:hint="cs"/>
          <w:rtl/>
        </w:rPr>
        <w:t xml:space="preserve">از </w:t>
      </w:r>
      <w:r w:rsidR="00951F92">
        <w:rPr>
          <w:rFonts w:hint="cs"/>
          <w:rtl/>
        </w:rPr>
        <w:t>حلف</w:t>
      </w:r>
      <w:r w:rsidR="00CC4965">
        <w:rPr>
          <w:rFonts w:hint="cs"/>
          <w:rtl/>
        </w:rPr>
        <w:t>، اثری</w:t>
      </w:r>
      <w:r w:rsidR="00951F92">
        <w:rPr>
          <w:rFonts w:hint="cs"/>
          <w:rtl/>
        </w:rPr>
        <w:t xml:space="preserve"> مترتب است یا نه </w:t>
      </w:r>
      <w:r w:rsidR="008910E2">
        <w:rPr>
          <w:rFonts w:hint="cs"/>
          <w:rtl/>
        </w:rPr>
        <w:t xml:space="preserve">و لذا جواب امام علیه السلام </w:t>
      </w:r>
      <w:r w:rsidR="00951F92">
        <w:rPr>
          <w:rFonts w:hint="cs"/>
          <w:rtl/>
        </w:rPr>
        <w:t>ظهور در</w:t>
      </w:r>
      <w:r w:rsidR="008910E2">
        <w:rPr>
          <w:rFonts w:hint="cs"/>
          <w:rtl/>
        </w:rPr>
        <w:t xml:space="preserve"> نفی</w:t>
      </w:r>
      <w:r w:rsidR="00951F92">
        <w:rPr>
          <w:rFonts w:hint="cs"/>
          <w:rtl/>
        </w:rPr>
        <w:t xml:space="preserve"> اثر وضعی پیدا می‌کند. </w:t>
      </w:r>
    </w:p>
    <w:p w:rsidR="00356EF2" w:rsidRDefault="00356EF2" w:rsidP="006F2EC4">
      <w:pPr>
        <w:pStyle w:val="Heading2"/>
        <w:jc w:val="both"/>
        <w:rPr>
          <w:rtl/>
        </w:rPr>
      </w:pPr>
      <w:bookmarkStart w:id="5" w:name="_Toc179686393"/>
      <w:r>
        <w:rPr>
          <w:rFonts w:hint="cs"/>
          <w:rtl/>
        </w:rPr>
        <w:lastRenderedPageBreak/>
        <w:t>جواب دوم</w:t>
      </w:r>
      <w:bookmarkEnd w:id="5"/>
    </w:p>
    <w:p w:rsidR="00EE6004" w:rsidRDefault="003F161C" w:rsidP="006F2EC4">
      <w:pPr>
        <w:pStyle w:val="NoSpacing"/>
        <w:jc w:val="both"/>
        <w:rPr>
          <w:rtl/>
        </w:rPr>
      </w:pPr>
      <w:r>
        <w:rPr>
          <w:rFonts w:hint="cs"/>
          <w:rtl/>
        </w:rPr>
        <w:t xml:space="preserve">این حدیث </w:t>
      </w:r>
      <w:r w:rsidR="0011280F">
        <w:rPr>
          <w:rFonts w:hint="cs"/>
          <w:rtl/>
        </w:rPr>
        <w:t xml:space="preserve">باید </w:t>
      </w:r>
      <w:r>
        <w:rPr>
          <w:rFonts w:hint="cs"/>
          <w:rtl/>
        </w:rPr>
        <w:t>حمل بر تقیه ‌شود. زیرا حلف به طلاق فی حد نفسه اثر ندارد و ام</w:t>
      </w:r>
      <w:r w:rsidR="00EE6004">
        <w:rPr>
          <w:rFonts w:hint="cs"/>
          <w:rtl/>
        </w:rPr>
        <w:t>ام علیه السلام</w:t>
      </w:r>
      <w:r>
        <w:rPr>
          <w:rFonts w:hint="cs"/>
          <w:rtl/>
        </w:rPr>
        <w:t xml:space="preserve"> از باب تقیه </w:t>
      </w:r>
      <w:r w:rsidR="00EE6004">
        <w:rPr>
          <w:rFonts w:hint="cs"/>
          <w:rtl/>
        </w:rPr>
        <w:t>و مماشاتا با عامه</w:t>
      </w:r>
      <w:r>
        <w:rPr>
          <w:rFonts w:hint="cs"/>
          <w:rtl/>
        </w:rPr>
        <w:t xml:space="preserve"> که قائل به نفوذ اثر برای این حلف هستند، این مطلب را بیان می‌کنند لذا نمی‌توان</w:t>
      </w:r>
      <w:r w:rsidR="00EE6004">
        <w:rPr>
          <w:rFonts w:hint="cs"/>
          <w:rtl/>
        </w:rPr>
        <w:t xml:space="preserve"> در جواب امام علیه السلام</w:t>
      </w:r>
      <w:r>
        <w:rPr>
          <w:rFonts w:hint="cs"/>
          <w:rtl/>
        </w:rPr>
        <w:t xml:space="preserve"> اصالة الجد جاری کرد. شبیه روایت </w:t>
      </w:r>
      <w:r w:rsidR="00EE6004" w:rsidRPr="001C2839">
        <w:rPr>
          <w:rFonts w:hint="cs"/>
          <w:rtl/>
        </w:rPr>
        <w:t>«سَهْلُ بْنُ زِيَادٍ عَنْ عَلِيِّ بْنِ الْحَكَمِ عَنْ رِفَاعَةَ عَنْ رَجُلٍ عَنْ‏ أَبِي عَبْدِ اللَّهِ ع قَالَ: دَخَلْتُ عَلَى أَبِي الْعَبَّاسِ بِالْحِيرَةِ فَقَالَ يَا أَبَا عَبْدِ اللَّهِ مَا تَقُولُ فِي الصِّيَامِ الْيَوْمَ</w:t>
      </w:r>
      <w:r w:rsidR="00EE6004">
        <w:rPr>
          <w:rFonts w:hint="cs"/>
          <w:rtl/>
        </w:rPr>
        <w:t xml:space="preserve"> -آیت الله سیستانی حفظه الله فرموده‌اند: روز اول ماه رمضان بود که برای امام علیه السلام هلال ثابت شده بود ولی برای </w:t>
      </w:r>
      <w:r w:rsidR="00E95B0E">
        <w:rPr>
          <w:rFonts w:hint="cs"/>
          <w:rtl/>
        </w:rPr>
        <w:t xml:space="preserve">سفاح، </w:t>
      </w:r>
      <w:r w:rsidR="00EE6004">
        <w:rPr>
          <w:rFonts w:hint="cs"/>
          <w:rtl/>
        </w:rPr>
        <w:t>خلیفه‌ی عباسی که در ا</w:t>
      </w:r>
      <w:r w:rsidR="00E95B0E">
        <w:rPr>
          <w:rFonts w:hint="cs"/>
          <w:rtl/>
        </w:rPr>
        <w:t>مر هلال سخت‌گیر بوده</w:t>
      </w:r>
      <w:r w:rsidR="00EE6004">
        <w:rPr>
          <w:rFonts w:hint="cs"/>
          <w:rtl/>
        </w:rPr>
        <w:t xml:space="preserve"> ثابت نشده بود. ولی مشهور می‌گویند: روز آخر رمضان بود</w:t>
      </w:r>
      <w:r w:rsidR="00E95B0E">
        <w:rPr>
          <w:rFonts w:hint="cs"/>
          <w:rtl/>
        </w:rPr>
        <w:t>ه</w:t>
      </w:r>
      <w:r w:rsidR="00EE6004">
        <w:rPr>
          <w:rFonts w:hint="cs"/>
          <w:rtl/>
        </w:rPr>
        <w:t xml:space="preserve"> و برای امام علیه السلام هلال ثابت نشده بود و روزه بودند ولی برای خلیفه‌ی عباسی هلال ثاب</w:t>
      </w:r>
      <w:r w:rsidR="00E95B0E">
        <w:rPr>
          <w:rFonts w:hint="cs"/>
          <w:rtl/>
        </w:rPr>
        <w:t>ت شده بود و لذا عید گرفته بودند</w:t>
      </w:r>
      <w:r w:rsidR="00EE6004">
        <w:rPr>
          <w:rFonts w:hint="cs"/>
          <w:rtl/>
        </w:rPr>
        <w:t>-</w:t>
      </w:r>
      <w:r w:rsidR="00EE6004" w:rsidRPr="001C2839">
        <w:rPr>
          <w:rFonts w:hint="cs"/>
          <w:rtl/>
        </w:rPr>
        <w:t xml:space="preserve"> فَقُلْتُ ذَاكَ إِلَى الْإِمَامِ إِنْ صُمْتَ‏ صُمْنَا وَ إِنْ أَفْطَرْتَ أَفْطَرْنَا</w:t>
      </w:r>
      <w:r w:rsidR="00EE6004">
        <w:rPr>
          <w:rFonts w:hint="cs"/>
          <w:rtl/>
        </w:rPr>
        <w:t>»</w:t>
      </w:r>
      <w:r w:rsidR="00EE6004">
        <w:rPr>
          <w:rStyle w:val="FootnoteReference"/>
          <w:rFonts w:cs="Traditional Arabic"/>
          <w:color w:val="242887"/>
          <w:sz w:val="30"/>
          <w:szCs w:val="30"/>
          <w:rtl/>
        </w:rPr>
        <w:footnoteReference w:id="9"/>
      </w:r>
      <w:r w:rsidR="00EE6004">
        <w:rPr>
          <w:rFonts w:hint="cs"/>
          <w:rtl/>
        </w:rPr>
        <w:t xml:space="preserve"> </w:t>
      </w:r>
    </w:p>
    <w:p w:rsidR="00C74AD5" w:rsidRDefault="00EE6004" w:rsidP="000606B8">
      <w:pPr>
        <w:pStyle w:val="NoSpacing"/>
        <w:jc w:val="both"/>
        <w:rPr>
          <w:rtl/>
        </w:rPr>
      </w:pPr>
      <w:r>
        <w:rPr>
          <w:rFonts w:hint="cs"/>
          <w:rtl/>
        </w:rPr>
        <w:t>که این جواب</w:t>
      </w:r>
      <w:r w:rsidR="003F161C">
        <w:rPr>
          <w:rFonts w:hint="cs"/>
          <w:rtl/>
        </w:rPr>
        <w:t xml:space="preserve"> تقیه‌ای است زیرا ولو </w:t>
      </w:r>
      <w:r>
        <w:rPr>
          <w:rFonts w:hint="cs"/>
          <w:rtl/>
        </w:rPr>
        <w:t xml:space="preserve">ممکن است </w:t>
      </w:r>
      <w:r w:rsidR="003F161C">
        <w:rPr>
          <w:rFonts w:hint="cs"/>
          <w:rtl/>
        </w:rPr>
        <w:t>حکم حاکم</w:t>
      </w:r>
      <w:r>
        <w:rPr>
          <w:rFonts w:hint="cs"/>
          <w:rtl/>
        </w:rPr>
        <w:t xml:space="preserve"> در هلال نافذ باشد </w:t>
      </w:r>
      <w:r w:rsidR="003F161C">
        <w:rPr>
          <w:rFonts w:hint="cs"/>
          <w:rtl/>
        </w:rPr>
        <w:t>ولی مراد</w:t>
      </w:r>
      <w:r>
        <w:rPr>
          <w:rFonts w:hint="cs"/>
          <w:rtl/>
        </w:rPr>
        <w:t xml:space="preserve"> حاکم عادل است نه حاکم جائر لذا ن</w:t>
      </w:r>
      <w:r w:rsidR="003F161C">
        <w:rPr>
          <w:rFonts w:hint="cs"/>
          <w:rtl/>
        </w:rPr>
        <w:t xml:space="preserve">می‌توان از این </w:t>
      </w:r>
      <w:r>
        <w:rPr>
          <w:rFonts w:hint="cs"/>
          <w:rtl/>
        </w:rPr>
        <w:t xml:space="preserve">بیان امام علیه السلام کبرای کلی </w:t>
      </w:r>
      <w:r w:rsidR="00E95B0E">
        <w:rPr>
          <w:rFonts w:hint="cs"/>
          <w:rtl/>
        </w:rPr>
        <w:t>«</w:t>
      </w:r>
      <w:r>
        <w:rPr>
          <w:rFonts w:hint="cs"/>
          <w:rtl/>
        </w:rPr>
        <w:t xml:space="preserve">نفوذ حکم حاکم </w:t>
      </w:r>
      <w:r w:rsidR="00233621">
        <w:rPr>
          <w:rFonts w:hint="cs"/>
          <w:rtl/>
        </w:rPr>
        <w:t>عادل در امر هلال</w:t>
      </w:r>
      <w:r w:rsidR="00E95B0E">
        <w:rPr>
          <w:rFonts w:hint="cs"/>
          <w:rtl/>
        </w:rPr>
        <w:t>» را</w:t>
      </w:r>
      <w:r w:rsidR="00233621">
        <w:rPr>
          <w:rFonts w:hint="cs"/>
          <w:rtl/>
        </w:rPr>
        <w:t xml:space="preserve"> استفاده کرد. در ما نحن فیه نیز همین‌طور است</w:t>
      </w:r>
      <w:r w:rsidR="00E95B0E">
        <w:rPr>
          <w:rFonts w:hint="cs"/>
          <w:rtl/>
        </w:rPr>
        <w:t>.</w:t>
      </w:r>
      <w:r w:rsidR="00233621">
        <w:rPr>
          <w:rFonts w:hint="cs"/>
          <w:rtl/>
        </w:rPr>
        <w:t xml:space="preserve"> وقتی بیان امام علیه السلام از باب تقیه بود </w:t>
      </w:r>
      <w:r w:rsidR="00663910">
        <w:rPr>
          <w:rFonts w:hint="cs"/>
          <w:rtl/>
        </w:rPr>
        <w:t xml:space="preserve">نمی‌توان از جواب تقیه‌ای ایشان حکم تمسک به حدیث رفع برای رفع اثر عقد صحیح فی حد نفسه به سبب اکراه </w:t>
      </w:r>
      <w:r w:rsidR="003F161C">
        <w:rPr>
          <w:rFonts w:hint="cs"/>
          <w:rtl/>
        </w:rPr>
        <w:t xml:space="preserve"> </w:t>
      </w:r>
      <w:r w:rsidR="000606B8">
        <w:rPr>
          <w:rFonts w:hint="cs"/>
          <w:rtl/>
        </w:rPr>
        <w:t>را استفاده</w:t>
      </w:r>
      <w:r w:rsidR="00663910">
        <w:rPr>
          <w:rFonts w:hint="cs"/>
          <w:rtl/>
        </w:rPr>
        <w:t xml:space="preserve"> کرد </w:t>
      </w:r>
      <w:r w:rsidR="00C74AD5">
        <w:rPr>
          <w:rFonts w:hint="cs"/>
          <w:rtl/>
        </w:rPr>
        <w:t xml:space="preserve">زیرا این حکم از اجرای اصالة الجد در کلام امام علیه السلام باید استفاده شود و وقتی بیان امام علیه السلام تقیه‌ای است اصالة الجد در آن جاری نمی‌شود. </w:t>
      </w:r>
    </w:p>
    <w:p w:rsidR="003F161C" w:rsidRDefault="00C74AD5" w:rsidP="006F2EC4">
      <w:pPr>
        <w:pStyle w:val="NoSpacing"/>
        <w:jc w:val="both"/>
        <w:rPr>
          <w:rtl/>
        </w:rPr>
      </w:pPr>
      <w:r>
        <w:rPr>
          <w:rFonts w:hint="cs"/>
          <w:rtl/>
        </w:rPr>
        <w:t xml:space="preserve">البته </w:t>
      </w:r>
      <w:r w:rsidR="003F161C">
        <w:rPr>
          <w:rFonts w:hint="cs"/>
          <w:rtl/>
        </w:rPr>
        <w:t xml:space="preserve">اگر صغری و کبری </w:t>
      </w:r>
      <w:r>
        <w:rPr>
          <w:rFonts w:hint="cs"/>
          <w:rtl/>
        </w:rPr>
        <w:t xml:space="preserve">به نحو </w:t>
      </w:r>
      <w:r w:rsidR="003F161C">
        <w:rPr>
          <w:rFonts w:hint="cs"/>
          <w:rtl/>
        </w:rPr>
        <w:t>م</w:t>
      </w:r>
      <w:r>
        <w:rPr>
          <w:rFonts w:hint="cs"/>
          <w:rtl/>
        </w:rPr>
        <w:t>ستقل ذکر شوند ممکن است</w:t>
      </w:r>
      <w:r w:rsidR="003F161C">
        <w:rPr>
          <w:rFonts w:hint="cs"/>
          <w:rtl/>
        </w:rPr>
        <w:t xml:space="preserve"> گفته </w:t>
      </w:r>
      <w:r w:rsidR="00E14067">
        <w:rPr>
          <w:rFonts w:hint="cs"/>
          <w:rtl/>
        </w:rPr>
        <w:t>شود در کبری اصالة الجد جاری می‌</w:t>
      </w:r>
      <w:r w:rsidR="003F161C">
        <w:rPr>
          <w:rFonts w:hint="cs"/>
          <w:rtl/>
        </w:rPr>
        <w:t xml:space="preserve">شود و </w:t>
      </w:r>
      <w:r w:rsidR="000606B8">
        <w:rPr>
          <w:rFonts w:hint="cs"/>
          <w:rtl/>
        </w:rPr>
        <w:t xml:space="preserve">تنها </w:t>
      </w:r>
      <w:r w:rsidR="003F161C">
        <w:rPr>
          <w:rFonts w:hint="cs"/>
          <w:rtl/>
        </w:rPr>
        <w:t>تطبیق آن بر ص</w:t>
      </w:r>
      <w:r w:rsidR="002F64A0">
        <w:rPr>
          <w:rFonts w:hint="cs"/>
          <w:rtl/>
        </w:rPr>
        <w:t>غری حمل بر تقیه می‌شود</w:t>
      </w:r>
      <w:r w:rsidR="003F161C">
        <w:rPr>
          <w:rFonts w:hint="cs"/>
          <w:rtl/>
        </w:rPr>
        <w:t xml:space="preserve"> </w:t>
      </w:r>
      <w:r w:rsidR="002F64A0">
        <w:rPr>
          <w:rFonts w:hint="cs"/>
          <w:rtl/>
        </w:rPr>
        <w:t>نه در صورتی که</w:t>
      </w:r>
      <w:r w:rsidR="00E14067">
        <w:rPr>
          <w:rFonts w:hint="cs"/>
          <w:rtl/>
        </w:rPr>
        <w:t xml:space="preserve"> صغری و کبری به نحو مستقل بیان نشدند و</w:t>
      </w:r>
      <w:r w:rsidR="00930591">
        <w:rPr>
          <w:rFonts w:hint="cs"/>
          <w:rtl/>
        </w:rPr>
        <w:t xml:space="preserve"> به نحوی در هم پیچیده</w:t>
      </w:r>
      <w:r w:rsidR="00E14067">
        <w:rPr>
          <w:rFonts w:hint="cs"/>
          <w:rtl/>
        </w:rPr>
        <w:t xml:space="preserve"> بیان شدند مثل صحیحه مذکور </w:t>
      </w:r>
      <w:r w:rsidR="0066244E">
        <w:rPr>
          <w:rFonts w:hint="cs"/>
          <w:rtl/>
        </w:rPr>
        <w:t>که امام علیه السلام کبرای کلی تمسک به حدیث رفع برای رفع اثر عقد و ایقاع اکراهی را به صورت مستقل بیان نکردند بلکه این کبری</w:t>
      </w:r>
      <w:r w:rsidR="00930591">
        <w:rPr>
          <w:rFonts w:hint="cs"/>
          <w:rtl/>
        </w:rPr>
        <w:t xml:space="preserve"> </w:t>
      </w:r>
      <w:r w:rsidR="0066244E">
        <w:rPr>
          <w:rFonts w:hint="cs"/>
          <w:rtl/>
        </w:rPr>
        <w:t xml:space="preserve">با </w:t>
      </w:r>
      <w:r w:rsidR="00930591">
        <w:rPr>
          <w:rFonts w:hint="cs"/>
          <w:rtl/>
        </w:rPr>
        <w:t xml:space="preserve">تطبیق حدیث رفع بر این </w:t>
      </w:r>
      <w:r w:rsidR="0066244E">
        <w:rPr>
          <w:rFonts w:hint="cs"/>
          <w:rtl/>
        </w:rPr>
        <w:t>مورد استفاده می‌شود</w:t>
      </w:r>
      <w:r w:rsidR="00AC6D7E">
        <w:rPr>
          <w:rFonts w:hint="cs"/>
          <w:rtl/>
        </w:rPr>
        <w:t xml:space="preserve"> و الا با قطع نظر از این تطبیق ممکن است مفاد حدیث</w:t>
      </w:r>
      <w:r w:rsidR="000606B8">
        <w:rPr>
          <w:rFonts w:hint="cs"/>
          <w:rtl/>
        </w:rPr>
        <w:t>،</w:t>
      </w:r>
      <w:r w:rsidR="00AC6D7E">
        <w:rPr>
          <w:rFonts w:hint="cs"/>
          <w:rtl/>
        </w:rPr>
        <w:t xml:space="preserve"> رفع مؤاخذه باشد.</w:t>
      </w:r>
      <w:r w:rsidR="0066244E">
        <w:rPr>
          <w:rFonts w:hint="cs"/>
          <w:rtl/>
        </w:rPr>
        <w:t xml:space="preserve"> </w:t>
      </w:r>
      <w:r w:rsidR="00A3162F">
        <w:rPr>
          <w:rFonts w:hint="cs"/>
          <w:rtl/>
        </w:rPr>
        <w:t>و چون مدلول تطابقی یعنی تطبیق کبری بر صغری تقیه‌ای است</w:t>
      </w:r>
      <w:r w:rsidR="00945E30">
        <w:rPr>
          <w:rFonts w:hint="cs"/>
          <w:rtl/>
        </w:rPr>
        <w:t xml:space="preserve"> -</w:t>
      </w:r>
      <w:r w:rsidR="00945E30" w:rsidRPr="00945E30">
        <w:rPr>
          <w:rFonts w:hint="cs"/>
          <w:rtl/>
        </w:rPr>
        <w:t xml:space="preserve"> </w:t>
      </w:r>
      <w:r w:rsidR="00945E30">
        <w:rPr>
          <w:rFonts w:hint="cs"/>
          <w:rtl/>
        </w:rPr>
        <w:t>زیرا حلف به طلاق و عتاق حتی در حال اختیار نیز</w:t>
      </w:r>
      <w:r w:rsidR="002F64A0">
        <w:rPr>
          <w:rFonts w:hint="cs"/>
          <w:rtl/>
        </w:rPr>
        <w:t xml:space="preserve"> نافذ نیست و مورد حدیث رفع نیست</w:t>
      </w:r>
      <w:r w:rsidR="00945E30">
        <w:rPr>
          <w:rFonts w:hint="cs"/>
          <w:rtl/>
        </w:rPr>
        <w:t>-</w:t>
      </w:r>
      <w:r w:rsidR="00A3162F">
        <w:rPr>
          <w:rFonts w:hint="cs"/>
          <w:rtl/>
        </w:rPr>
        <w:t xml:space="preserve"> نمی‌توان در </w:t>
      </w:r>
      <w:r w:rsidR="00930591">
        <w:rPr>
          <w:rFonts w:hint="cs"/>
          <w:rtl/>
        </w:rPr>
        <w:t>مدلول التزامی که استفاده‌ی کبری است اصالة الجد جاری</w:t>
      </w:r>
      <w:r w:rsidR="00A3162F">
        <w:rPr>
          <w:rFonts w:hint="cs"/>
          <w:rtl/>
        </w:rPr>
        <w:t xml:space="preserve"> کرد</w:t>
      </w:r>
      <w:r w:rsidR="00DC7049">
        <w:rPr>
          <w:rFonts w:hint="cs"/>
          <w:rtl/>
        </w:rPr>
        <w:t xml:space="preserve"> زیرا مدلول التزامی</w:t>
      </w:r>
      <w:r w:rsidR="002F64A0">
        <w:rPr>
          <w:rFonts w:hint="cs"/>
          <w:rtl/>
        </w:rPr>
        <w:t>ِ</w:t>
      </w:r>
      <w:r w:rsidR="00DC7049">
        <w:rPr>
          <w:rFonts w:hint="cs"/>
          <w:rtl/>
        </w:rPr>
        <w:t xml:space="preserve"> خطابی است که مدلول مطابقی آن تقیه‌ای است ولی اگر کبری و صغری به نحو مستقل </w:t>
      </w:r>
      <w:r w:rsidR="006A1A02">
        <w:rPr>
          <w:rFonts w:hint="cs"/>
          <w:rtl/>
        </w:rPr>
        <w:t xml:space="preserve"> بیان </w:t>
      </w:r>
      <w:r w:rsidR="006A1A02">
        <w:rPr>
          <w:rFonts w:hint="cs"/>
          <w:rtl/>
        </w:rPr>
        <w:lastRenderedPageBreak/>
        <w:t>می‌شدند به نحوی که هر دو مدلول مطابقی خطاب باشند، در کبری اصالة الجد جاری می‌شد و صغری حمل بر تقیه می‌شد</w:t>
      </w:r>
      <w:r w:rsidR="00945E30">
        <w:rPr>
          <w:rFonts w:hint="cs"/>
          <w:rtl/>
        </w:rPr>
        <w:t>.</w:t>
      </w:r>
      <w:r w:rsidR="008D160F">
        <w:rPr>
          <w:rFonts w:hint="cs"/>
          <w:rtl/>
        </w:rPr>
        <w:t xml:space="preserve"> </w:t>
      </w:r>
    </w:p>
    <w:p w:rsidR="002E5779" w:rsidRDefault="002E5779" w:rsidP="006F2EC4">
      <w:pPr>
        <w:pStyle w:val="Heading2"/>
        <w:jc w:val="both"/>
        <w:rPr>
          <w:rtl/>
        </w:rPr>
      </w:pPr>
      <w:bookmarkStart w:id="6" w:name="_Toc179686394"/>
      <w:r>
        <w:rPr>
          <w:rFonts w:hint="cs"/>
          <w:rtl/>
        </w:rPr>
        <w:t>بررسی جواب دوم</w:t>
      </w:r>
      <w:bookmarkEnd w:id="6"/>
    </w:p>
    <w:p w:rsidR="002E5779" w:rsidRDefault="0074677D" w:rsidP="006F2EC4">
      <w:pPr>
        <w:pStyle w:val="NoSpacing"/>
        <w:jc w:val="both"/>
        <w:rPr>
          <w:rtl/>
        </w:rPr>
      </w:pPr>
      <w:r>
        <w:rPr>
          <w:rFonts w:hint="cs"/>
          <w:rtl/>
        </w:rPr>
        <w:t>دلیلی بر تقیه‌ای بودن تطبیق امام علیه السلام وجود ندارد بلکه آن تنزلی بوده است.</w:t>
      </w:r>
    </w:p>
    <w:p w:rsidR="0074677D" w:rsidRDefault="004174F7" w:rsidP="006F2EC4">
      <w:pPr>
        <w:pStyle w:val="NoSpacing"/>
        <w:jc w:val="both"/>
        <w:rPr>
          <w:rtl/>
        </w:rPr>
      </w:pPr>
      <w:r>
        <w:rPr>
          <w:rFonts w:hint="cs"/>
          <w:rtl/>
        </w:rPr>
        <w:t xml:space="preserve">مثلا </w:t>
      </w:r>
      <w:r w:rsidR="0074677D">
        <w:rPr>
          <w:rFonts w:hint="cs"/>
          <w:rtl/>
        </w:rPr>
        <w:t>امیرالمؤمنین علیه السلام</w:t>
      </w:r>
      <w:r w:rsidR="004953B5">
        <w:rPr>
          <w:rFonts w:hint="cs"/>
          <w:rtl/>
        </w:rPr>
        <w:t xml:space="preserve"> بر معاویه استدلال می‌کردند و</w:t>
      </w:r>
      <w:r w:rsidR="0074677D">
        <w:rPr>
          <w:rFonts w:hint="cs"/>
          <w:rtl/>
        </w:rPr>
        <w:t xml:space="preserve"> فرموده‌اند: </w:t>
      </w:r>
      <w:r w:rsidR="004953B5">
        <w:rPr>
          <w:rFonts w:hint="cs"/>
          <w:rtl/>
        </w:rPr>
        <w:t>«</w:t>
      </w:r>
      <w:r w:rsidR="0074677D">
        <w:rPr>
          <w:rFonts w:hint="cs"/>
          <w:rtl/>
        </w:rPr>
        <w:t xml:space="preserve">مردم با من بیعت کردند و وقتی </w:t>
      </w:r>
      <w:r w:rsidR="004953B5">
        <w:rPr>
          <w:rFonts w:hint="cs"/>
          <w:rtl/>
        </w:rPr>
        <w:t>مردم</w:t>
      </w:r>
      <w:r w:rsidR="0074677D">
        <w:rPr>
          <w:rFonts w:hint="cs"/>
          <w:rtl/>
        </w:rPr>
        <w:t xml:space="preserve"> با من </w:t>
      </w:r>
      <w:r w:rsidR="004953B5">
        <w:rPr>
          <w:rFonts w:hint="cs"/>
          <w:rtl/>
        </w:rPr>
        <w:t>بیعت کردند من امام مسلمین هستم.»</w:t>
      </w:r>
      <w:r w:rsidR="004953B5">
        <w:rPr>
          <w:rStyle w:val="FootnoteReference"/>
          <w:rtl/>
        </w:rPr>
        <w:footnoteReference w:id="10"/>
      </w:r>
    </w:p>
    <w:p w:rsidR="0074677D" w:rsidRDefault="0074677D" w:rsidP="006F2EC4">
      <w:pPr>
        <w:pStyle w:val="NoSpacing"/>
        <w:jc w:val="both"/>
        <w:rPr>
          <w:rtl/>
        </w:rPr>
      </w:pPr>
      <w:r>
        <w:rPr>
          <w:rFonts w:hint="cs"/>
          <w:rtl/>
        </w:rPr>
        <w:t xml:space="preserve">بعضی گفتند این بیان امام علیه السلام از روی تقیه است زیرا ایشان به بیعت مردم </w:t>
      </w:r>
      <w:r w:rsidR="004953B5">
        <w:rPr>
          <w:rFonts w:hint="cs"/>
          <w:rtl/>
        </w:rPr>
        <w:t xml:space="preserve">اعتقاد نداشتند زیرا مهم نصب الهی است و ایشان منصوب از طرف خداوند متعال بود ولو مردم با ایشان بیعت نکنند. </w:t>
      </w:r>
    </w:p>
    <w:p w:rsidR="0074677D" w:rsidRDefault="0074677D" w:rsidP="00917F06">
      <w:pPr>
        <w:pStyle w:val="NoSpacing"/>
        <w:jc w:val="both"/>
        <w:rPr>
          <w:rtl/>
        </w:rPr>
      </w:pPr>
      <w:r>
        <w:rPr>
          <w:rFonts w:hint="cs"/>
          <w:rtl/>
        </w:rPr>
        <w:t>ولی به نظر ما این از باب تنزل و جدل</w:t>
      </w:r>
      <w:r w:rsidR="00EF01A7">
        <w:rPr>
          <w:rFonts w:hint="cs"/>
          <w:rtl/>
        </w:rPr>
        <w:t xml:space="preserve"> و مماشات با خصم</w:t>
      </w:r>
      <w:r>
        <w:rPr>
          <w:rFonts w:hint="cs"/>
          <w:rtl/>
        </w:rPr>
        <w:t xml:space="preserve"> است یعنی این‌ها </w:t>
      </w:r>
      <w:r w:rsidR="00EF01A7">
        <w:rPr>
          <w:rFonts w:hint="cs"/>
          <w:rtl/>
        </w:rPr>
        <w:t xml:space="preserve">منصوب بودن امیر المؤمنین علیه السلام از طرف خداوند متعال را قبول نداشتند ولی بیعت مردم </w:t>
      </w:r>
      <w:r w:rsidR="00917F06">
        <w:rPr>
          <w:rFonts w:hint="cs"/>
          <w:rtl/>
        </w:rPr>
        <w:t xml:space="preserve">را </w:t>
      </w:r>
      <w:r w:rsidR="00EF01A7">
        <w:rPr>
          <w:rFonts w:hint="cs"/>
          <w:rtl/>
        </w:rPr>
        <w:t xml:space="preserve">برای مشروعیت امامت و خلافت یک امام و خلیفه قبول داشتند و </w:t>
      </w:r>
      <w:r w:rsidR="002C16A8">
        <w:rPr>
          <w:rFonts w:hint="cs"/>
          <w:rtl/>
        </w:rPr>
        <w:t xml:space="preserve">برای اثبات حقانیت یک حاکم ابتدا به دلیل اول یعنی نصب الهی استدلال می‌شود و در عدم </w:t>
      </w:r>
      <w:r w:rsidR="00917F06">
        <w:rPr>
          <w:rFonts w:hint="cs"/>
          <w:rtl/>
        </w:rPr>
        <w:t>پذیرش مخاطب نسبت به دلیل اول،</w:t>
      </w:r>
      <w:r w:rsidR="002C16A8">
        <w:rPr>
          <w:rFonts w:hint="cs"/>
          <w:rtl/>
        </w:rPr>
        <w:t xml:space="preserve"> </w:t>
      </w:r>
      <w:r w:rsidR="00917F06">
        <w:rPr>
          <w:rFonts w:hint="cs"/>
          <w:rtl/>
        </w:rPr>
        <w:t>به</w:t>
      </w:r>
      <w:r w:rsidR="002C16A8">
        <w:rPr>
          <w:rFonts w:hint="cs"/>
          <w:rtl/>
        </w:rPr>
        <w:t xml:space="preserve"> سبب دوم مشروعیت ولایت حاکم که بیعت مردم است رجوع می‌شود </w:t>
      </w:r>
      <w:r>
        <w:rPr>
          <w:rFonts w:hint="cs"/>
          <w:rtl/>
        </w:rPr>
        <w:t xml:space="preserve">البته بیعت </w:t>
      </w:r>
      <w:r w:rsidR="002C16A8">
        <w:rPr>
          <w:rFonts w:hint="cs"/>
          <w:rtl/>
        </w:rPr>
        <w:t>مردم با کسی که صلاحیت امامت و رهبری</w:t>
      </w:r>
      <w:r>
        <w:rPr>
          <w:rFonts w:hint="cs"/>
          <w:rtl/>
        </w:rPr>
        <w:t xml:space="preserve"> داشته باشد</w:t>
      </w:r>
      <w:r w:rsidR="002C16A8">
        <w:rPr>
          <w:rFonts w:hint="cs"/>
          <w:rtl/>
        </w:rPr>
        <w:t>.</w:t>
      </w:r>
      <w:r>
        <w:rPr>
          <w:rFonts w:hint="cs"/>
          <w:rtl/>
        </w:rPr>
        <w:t xml:space="preserve"> و در این روایت امام علیه السلام دلیل اول را به سبب این که آن‌ها این دلیل را قبول نداشتند بیان نکردند و دلیل دوم</w:t>
      </w:r>
      <w:r w:rsidR="002C16A8">
        <w:rPr>
          <w:rFonts w:hint="cs"/>
          <w:rtl/>
        </w:rPr>
        <w:t xml:space="preserve"> که مورد توافق بود</w:t>
      </w:r>
      <w:r>
        <w:rPr>
          <w:rFonts w:hint="cs"/>
          <w:rtl/>
        </w:rPr>
        <w:t xml:space="preserve"> را بیان کرد. </w:t>
      </w:r>
      <w:r w:rsidR="002C16A8">
        <w:rPr>
          <w:rFonts w:hint="cs"/>
          <w:rtl/>
        </w:rPr>
        <w:t>و این محذوری ندارد.</w:t>
      </w:r>
      <w:r w:rsidR="00060537">
        <w:rPr>
          <w:rFonts w:hint="cs"/>
          <w:rtl/>
        </w:rPr>
        <w:t xml:space="preserve"> </w:t>
      </w:r>
    </w:p>
    <w:p w:rsidR="0074677D" w:rsidRDefault="00060537" w:rsidP="0051431E">
      <w:pPr>
        <w:pStyle w:val="NoSpacing"/>
        <w:jc w:val="both"/>
        <w:rPr>
          <w:rtl/>
        </w:rPr>
      </w:pPr>
      <w:r>
        <w:rPr>
          <w:rFonts w:hint="cs"/>
          <w:rtl/>
        </w:rPr>
        <w:t>شبیه این که بعضی معتقد هستند که پدر ولایت مطلقه در امر ازدواج دختر بکر خود دارد یعنی رضایت دختر شرط نیست و اگر پدر مصلحت تشخیص دهد می‌توان</w:t>
      </w:r>
      <w:r w:rsidR="0051431E">
        <w:rPr>
          <w:rFonts w:hint="cs"/>
          <w:rtl/>
        </w:rPr>
        <w:t>د</w:t>
      </w:r>
      <w:r>
        <w:rPr>
          <w:rFonts w:hint="cs"/>
          <w:rtl/>
        </w:rPr>
        <w:t xml:space="preserve"> دختر خود را شوهر دهد که </w:t>
      </w:r>
      <w:r w:rsidR="0074677D">
        <w:rPr>
          <w:rFonts w:hint="cs"/>
          <w:rtl/>
        </w:rPr>
        <w:t>نظر آیت الله زنجانی حفظه الله</w:t>
      </w:r>
      <w:r>
        <w:rPr>
          <w:rFonts w:hint="cs"/>
          <w:rtl/>
        </w:rPr>
        <w:t xml:space="preserve"> نیز همین است</w:t>
      </w:r>
      <w:r w:rsidR="00200025">
        <w:rPr>
          <w:rFonts w:hint="cs"/>
          <w:rtl/>
        </w:rPr>
        <w:t>. و اگر</w:t>
      </w:r>
      <w:r w:rsidR="0074677D">
        <w:rPr>
          <w:rFonts w:hint="cs"/>
          <w:rtl/>
        </w:rPr>
        <w:t xml:space="preserve"> </w:t>
      </w:r>
      <w:r w:rsidR="004E44B7">
        <w:rPr>
          <w:rFonts w:hint="cs"/>
          <w:rtl/>
        </w:rPr>
        <w:t>کسی</w:t>
      </w:r>
      <w:r w:rsidR="00200025">
        <w:rPr>
          <w:rFonts w:hint="cs"/>
          <w:rtl/>
        </w:rPr>
        <w:t xml:space="preserve"> ادعا کند که فلان </w:t>
      </w:r>
      <w:r w:rsidR="004E44B7">
        <w:rPr>
          <w:rFonts w:hint="cs"/>
          <w:rtl/>
        </w:rPr>
        <w:t>عقد</w:t>
      </w:r>
      <w:r w:rsidR="00200025">
        <w:rPr>
          <w:rFonts w:hint="cs"/>
          <w:rtl/>
        </w:rPr>
        <w:t xml:space="preserve"> ازدواج صحیح نیست </w:t>
      </w:r>
      <w:r w:rsidR="004E44B7">
        <w:rPr>
          <w:rFonts w:hint="cs"/>
          <w:rtl/>
        </w:rPr>
        <w:t xml:space="preserve"> </w:t>
      </w:r>
      <w:r w:rsidR="00200025">
        <w:rPr>
          <w:rFonts w:hint="cs"/>
          <w:rtl/>
        </w:rPr>
        <w:t>زیرا دختر اذن نداده است آن مرجع تقلید می‌توان</w:t>
      </w:r>
      <w:r w:rsidR="0051431E">
        <w:rPr>
          <w:rFonts w:hint="cs"/>
          <w:rtl/>
        </w:rPr>
        <w:t>د</w:t>
      </w:r>
      <w:r w:rsidR="00200025">
        <w:rPr>
          <w:rFonts w:hint="cs"/>
          <w:rtl/>
        </w:rPr>
        <w:t xml:space="preserve"> دو دلیل برای رد این ادعا بیان کند یکی این که اذن دختر شرط نیست و دیگری این که دختر هنگام عقد اذن داد. </w:t>
      </w:r>
      <w:r w:rsidR="000C338C">
        <w:rPr>
          <w:rFonts w:hint="cs"/>
          <w:rtl/>
        </w:rPr>
        <w:t xml:space="preserve">و اگر ایشان به‌جای بیان دلیل اول دلیل دوم را بیان کند </w:t>
      </w:r>
      <w:r w:rsidR="004E44B7">
        <w:rPr>
          <w:rFonts w:hint="cs"/>
          <w:rtl/>
        </w:rPr>
        <w:t xml:space="preserve">نمی‌توان به این </w:t>
      </w:r>
      <w:r w:rsidR="0051431E">
        <w:rPr>
          <w:rFonts w:hint="cs"/>
          <w:rtl/>
        </w:rPr>
        <w:t>مرجع</w:t>
      </w:r>
      <w:r w:rsidR="004E44B7">
        <w:rPr>
          <w:rFonts w:hint="cs"/>
          <w:rtl/>
        </w:rPr>
        <w:t xml:space="preserve"> اشکال کرد که شما اذن دختر را معتبر نمی‌دانید</w:t>
      </w:r>
      <w:r w:rsidR="00AE6B9E">
        <w:rPr>
          <w:rFonts w:hint="cs"/>
          <w:rtl/>
        </w:rPr>
        <w:t xml:space="preserve"> و باید دلیل اول را بیان می‌کردید.</w:t>
      </w:r>
      <w:r w:rsidR="004E44B7">
        <w:rPr>
          <w:rFonts w:hint="cs"/>
          <w:rtl/>
        </w:rPr>
        <w:t xml:space="preserve"> زیرا بر فرض که ای</w:t>
      </w:r>
      <w:r w:rsidR="00AE6B9E">
        <w:rPr>
          <w:rFonts w:hint="cs"/>
          <w:rtl/>
        </w:rPr>
        <w:t xml:space="preserve">شان قائل به این قول باشد ولی مشهور آن را معتبر می‌دانند و ایشان برای این که این اختلاف پیش نیاید به دلیل دوم که در آن اختلافی نیست تمسک کردند و این تقیه نیست بلکه </w:t>
      </w:r>
      <w:r w:rsidR="004E44B7">
        <w:rPr>
          <w:rFonts w:hint="cs"/>
          <w:rtl/>
        </w:rPr>
        <w:t xml:space="preserve">مماشات با خصم و جدل و تنزل </w:t>
      </w:r>
      <w:r w:rsidR="00AE6B9E">
        <w:rPr>
          <w:rFonts w:hint="cs"/>
          <w:rtl/>
        </w:rPr>
        <w:t xml:space="preserve">است. </w:t>
      </w:r>
      <w:r w:rsidR="004E44B7">
        <w:rPr>
          <w:rFonts w:hint="cs"/>
          <w:rtl/>
        </w:rPr>
        <w:t xml:space="preserve"> </w:t>
      </w:r>
    </w:p>
    <w:p w:rsidR="00251C87" w:rsidRDefault="00251C87" w:rsidP="00997DE4">
      <w:pPr>
        <w:pStyle w:val="NoSpacing"/>
        <w:jc w:val="both"/>
        <w:rPr>
          <w:rFonts w:hint="cs"/>
          <w:rtl/>
        </w:rPr>
      </w:pPr>
      <w:r>
        <w:rPr>
          <w:rFonts w:hint="cs"/>
          <w:rtl/>
        </w:rPr>
        <w:lastRenderedPageBreak/>
        <w:t xml:space="preserve">مثال دیگر اینکه </w:t>
      </w:r>
      <w:r w:rsidRPr="00251C87">
        <w:rPr>
          <w:rFonts w:hint="cs"/>
          <w:rtl/>
          <w:lang w:bidi="ar-SA"/>
        </w:rPr>
        <w:t xml:space="preserve">شما </w:t>
      </w:r>
      <w:r>
        <w:rPr>
          <w:rFonts w:hint="cs"/>
          <w:rtl/>
          <w:lang w:bidi="ar-SA"/>
        </w:rPr>
        <w:t>شخصی</w:t>
      </w:r>
      <w:r w:rsidRPr="00251C87">
        <w:rPr>
          <w:rFonts w:hint="cs"/>
          <w:rtl/>
          <w:lang w:bidi="ar-SA"/>
        </w:rPr>
        <w:t xml:space="preserve"> را عادل نمی‌دانید</w:t>
      </w:r>
      <w:r>
        <w:rPr>
          <w:rFonts w:hint="cs"/>
          <w:rtl/>
          <w:lang w:bidi="ar-SA"/>
        </w:rPr>
        <w:t xml:space="preserve"> و</w:t>
      </w:r>
      <w:r w:rsidRPr="00251C87">
        <w:rPr>
          <w:rFonts w:hint="cs"/>
          <w:rtl/>
          <w:lang w:bidi="ar-SA"/>
        </w:rPr>
        <w:t xml:space="preserve"> نمی‌خواهید پشت سرش نماز بخوانید</w:t>
      </w:r>
      <w:r>
        <w:rPr>
          <w:rFonts w:hint="cs"/>
          <w:rtl/>
          <w:lang w:bidi="ar-SA"/>
        </w:rPr>
        <w:t xml:space="preserve"> در بیان علت عدم اقتداء به او اگر</w:t>
      </w:r>
      <w:r w:rsidRPr="00251C87">
        <w:rPr>
          <w:rFonts w:hint="cs"/>
          <w:rtl/>
          <w:lang w:bidi="ar-SA"/>
        </w:rPr>
        <w:t xml:space="preserve"> بگویی</w:t>
      </w:r>
      <w:r>
        <w:rPr>
          <w:rFonts w:hint="cs"/>
          <w:rtl/>
          <w:lang w:bidi="ar-SA"/>
        </w:rPr>
        <w:t>د</w:t>
      </w:r>
      <w:r w:rsidRPr="00251C87">
        <w:rPr>
          <w:rFonts w:hint="cs"/>
          <w:rtl/>
          <w:lang w:bidi="ar-SA"/>
        </w:rPr>
        <w:t xml:space="preserve"> من این آقا را عادل نمی‌دانم</w:t>
      </w:r>
      <w:r>
        <w:rPr>
          <w:rFonts w:hint="cs"/>
          <w:rtl/>
          <w:lang w:bidi="ar-SA"/>
        </w:rPr>
        <w:t>،</w:t>
      </w:r>
      <w:r w:rsidRPr="00251C87">
        <w:rPr>
          <w:rFonts w:hint="cs"/>
          <w:rtl/>
          <w:lang w:bidi="ar-SA"/>
        </w:rPr>
        <w:t xml:space="preserve"> محذور دارد </w:t>
      </w:r>
      <w:r>
        <w:rPr>
          <w:rFonts w:hint="cs"/>
          <w:rtl/>
          <w:lang w:bidi="ar-SA"/>
        </w:rPr>
        <w:t xml:space="preserve">لذا </w:t>
      </w:r>
      <w:r w:rsidRPr="00251C87">
        <w:rPr>
          <w:rFonts w:hint="cs"/>
          <w:rtl/>
          <w:lang w:bidi="ar-SA"/>
        </w:rPr>
        <w:t>می‌‌گویی</w:t>
      </w:r>
      <w:r>
        <w:rPr>
          <w:rFonts w:hint="cs"/>
          <w:rtl/>
          <w:lang w:bidi="ar-SA"/>
        </w:rPr>
        <w:t>د</w:t>
      </w:r>
      <w:r w:rsidR="00997DE4">
        <w:rPr>
          <w:rFonts w:hint="cs"/>
          <w:rtl/>
          <w:lang w:bidi="ar-SA"/>
        </w:rPr>
        <w:t>:</w:t>
      </w:r>
      <w:r w:rsidRPr="00251C87">
        <w:rPr>
          <w:rFonts w:hint="cs"/>
          <w:rtl/>
          <w:lang w:bidi="ar-SA"/>
        </w:rPr>
        <w:t xml:space="preserve"> </w:t>
      </w:r>
      <w:r w:rsidR="00997DE4">
        <w:rPr>
          <w:rFonts w:hint="cs"/>
          <w:rtl/>
          <w:lang w:bidi="ar-SA"/>
        </w:rPr>
        <w:t>«</w:t>
      </w:r>
      <w:r>
        <w:rPr>
          <w:rFonts w:hint="cs"/>
          <w:rtl/>
          <w:lang w:bidi="ar-SA"/>
        </w:rPr>
        <w:t xml:space="preserve">من </w:t>
      </w:r>
      <w:r w:rsidRPr="00251C87">
        <w:rPr>
          <w:rFonts w:hint="cs"/>
          <w:rtl/>
          <w:lang w:bidi="ar-SA"/>
        </w:rPr>
        <w:t xml:space="preserve">وضو ندارم </w:t>
      </w:r>
      <w:r>
        <w:rPr>
          <w:rFonts w:hint="cs"/>
          <w:rtl/>
          <w:lang w:bidi="ar-SA"/>
        </w:rPr>
        <w:t xml:space="preserve">و </w:t>
      </w:r>
      <w:r w:rsidRPr="00251C87">
        <w:rPr>
          <w:rFonts w:hint="cs"/>
          <w:rtl/>
          <w:lang w:bidi="ar-SA"/>
        </w:rPr>
        <w:t xml:space="preserve">سینوزیت هم دارم آب سرد برای پیشانی‌ام ضرر دارد منتظرم بروم خانه با آب گرم وضو بگیرم </w:t>
      </w:r>
      <w:r>
        <w:rPr>
          <w:rFonts w:hint="cs"/>
          <w:rtl/>
          <w:lang w:bidi="ar-SA"/>
        </w:rPr>
        <w:t xml:space="preserve">و </w:t>
      </w:r>
      <w:r w:rsidRPr="00251C87">
        <w:rPr>
          <w:rFonts w:hint="cs"/>
          <w:rtl/>
          <w:lang w:bidi="ar-SA"/>
        </w:rPr>
        <w:t>نماز بخوانم</w:t>
      </w:r>
      <w:r>
        <w:rPr>
          <w:rFonts w:hint="cs"/>
          <w:rtl/>
          <w:lang w:bidi="ar-SA"/>
        </w:rPr>
        <w:t>»</w:t>
      </w:r>
      <w:r w:rsidRPr="00251C87">
        <w:rPr>
          <w:rFonts w:hint="cs"/>
          <w:rtl/>
          <w:lang w:bidi="ar-SA"/>
        </w:rPr>
        <w:t xml:space="preserve"> ‌</w:t>
      </w:r>
      <w:r>
        <w:rPr>
          <w:rFonts w:hint="cs"/>
          <w:rtl/>
          <w:lang w:bidi="ar-SA"/>
        </w:rPr>
        <w:t>در حالی که</w:t>
      </w:r>
      <w:r w:rsidR="00997DE4">
        <w:rPr>
          <w:rFonts w:hint="cs"/>
          <w:rtl/>
          <w:lang w:bidi="ar-SA"/>
        </w:rPr>
        <w:t xml:space="preserve"> اگر همانجا آب گرم برای شما</w:t>
      </w:r>
      <w:r w:rsidRPr="00251C87">
        <w:rPr>
          <w:rFonts w:hint="cs"/>
          <w:rtl/>
          <w:lang w:bidi="ar-SA"/>
        </w:rPr>
        <w:t xml:space="preserve"> بیاورند </w:t>
      </w:r>
      <w:r w:rsidR="00997DE4">
        <w:rPr>
          <w:rFonts w:hint="cs"/>
          <w:rtl/>
          <w:lang w:bidi="ar-SA"/>
        </w:rPr>
        <w:t xml:space="preserve">و بتوانید </w:t>
      </w:r>
      <w:r w:rsidRPr="00251C87">
        <w:rPr>
          <w:rFonts w:hint="cs"/>
          <w:rtl/>
          <w:lang w:bidi="ar-SA"/>
        </w:rPr>
        <w:t>وضو بگیری</w:t>
      </w:r>
      <w:r w:rsidR="00997DE4">
        <w:rPr>
          <w:rFonts w:hint="cs"/>
          <w:rtl/>
          <w:lang w:bidi="ar-SA"/>
        </w:rPr>
        <w:t>د</w:t>
      </w:r>
      <w:r w:rsidRPr="00251C87">
        <w:rPr>
          <w:rFonts w:hint="cs"/>
          <w:rtl/>
          <w:lang w:bidi="ar-SA"/>
        </w:rPr>
        <w:t xml:space="preserve"> </w:t>
      </w:r>
      <w:r w:rsidR="00997DE4">
        <w:rPr>
          <w:rFonts w:hint="cs"/>
          <w:rtl/>
          <w:lang w:bidi="ar-SA"/>
        </w:rPr>
        <w:t xml:space="preserve">باز پشت او </w:t>
      </w:r>
      <w:r w:rsidRPr="00251C87">
        <w:rPr>
          <w:rFonts w:hint="cs"/>
          <w:rtl/>
          <w:lang w:bidi="ar-SA"/>
        </w:rPr>
        <w:t xml:space="preserve">نماز </w:t>
      </w:r>
      <w:r w:rsidR="00997DE4">
        <w:rPr>
          <w:rFonts w:hint="cs"/>
          <w:rtl/>
          <w:lang w:bidi="ar-SA"/>
        </w:rPr>
        <w:t>ن</w:t>
      </w:r>
      <w:r w:rsidRPr="00251C87">
        <w:rPr>
          <w:rFonts w:hint="cs"/>
          <w:rtl/>
          <w:lang w:bidi="ar-SA"/>
        </w:rPr>
        <w:t>می‌‌خوانی</w:t>
      </w:r>
      <w:r w:rsidR="00997DE4">
        <w:rPr>
          <w:rFonts w:hint="cs"/>
          <w:rtl/>
          <w:lang w:bidi="ar-SA"/>
        </w:rPr>
        <w:t>د.</w:t>
      </w:r>
      <w:r w:rsidRPr="00251C87">
        <w:rPr>
          <w:rFonts w:hint="cs"/>
          <w:rtl/>
          <w:lang w:bidi="ar-SA"/>
        </w:rPr>
        <w:t xml:space="preserve"> </w:t>
      </w:r>
      <w:r w:rsidR="00997DE4">
        <w:rPr>
          <w:rFonts w:hint="cs"/>
          <w:rtl/>
          <w:lang w:bidi="ar-SA"/>
        </w:rPr>
        <w:t xml:space="preserve">در توجیه آن </w:t>
      </w:r>
      <w:r w:rsidRPr="00251C87">
        <w:rPr>
          <w:rFonts w:hint="cs"/>
          <w:rtl/>
          <w:lang w:bidi="ar-SA"/>
        </w:rPr>
        <w:t>می‌‌گویی</w:t>
      </w:r>
      <w:r w:rsidR="00997DE4">
        <w:rPr>
          <w:rFonts w:hint="cs"/>
          <w:rtl/>
          <w:lang w:bidi="ar-SA"/>
        </w:rPr>
        <w:t>د: اگر</w:t>
      </w:r>
      <w:r w:rsidRPr="00251C87">
        <w:rPr>
          <w:rFonts w:hint="cs"/>
          <w:rtl/>
          <w:lang w:bidi="ar-SA"/>
        </w:rPr>
        <w:t xml:space="preserve"> من بگوی</w:t>
      </w:r>
      <w:r w:rsidR="00997DE4">
        <w:rPr>
          <w:rFonts w:hint="cs"/>
          <w:rtl/>
          <w:lang w:bidi="ar-SA"/>
        </w:rPr>
        <w:t>م امام جماعت شما را قبول ندارم</w:t>
      </w:r>
      <w:r w:rsidRPr="00251C87">
        <w:rPr>
          <w:rFonts w:hint="cs"/>
          <w:rtl/>
          <w:lang w:bidi="ar-SA"/>
        </w:rPr>
        <w:t xml:space="preserve"> </w:t>
      </w:r>
      <w:r w:rsidR="00997DE4">
        <w:rPr>
          <w:rFonts w:hint="cs"/>
          <w:rtl/>
          <w:lang w:bidi="ar-SA"/>
        </w:rPr>
        <w:t>محذور دارد</w:t>
      </w:r>
      <w:r w:rsidRPr="00251C87">
        <w:rPr>
          <w:rFonts w:hint="cs"/>
          <w:rtl/>
          <w:lang w:bidi="ar-SA"/>
        </w:rPr>
        <w:t xml:space="preserve"> </w:t>
      </w:r>
      <w:r w:rsidR="00997DE4">
        <w:rPr>
          <w:rFonts w:hint="cs"/>
          <w:rtl/>
          <w:lang w:bidi="ar-SA"/>
        </w:rPr>
        <w:t xml:space="preserve">لذا </w:t>
      </w:r>
      <w:r w:rsidRPr="00251C87">
        <w:rPr>
          <w:rFonts w:hint="cs"/>
          <w:rtl/>
          <w:lang w:bidi="ar-SA"/>
        </w:rPr>
        <w:t xml:space="preserve">به بیان عذر دوم </w:t>
      </w:r>
      <w:r w:rsidR="00997DE4" w:rsidRPr="00251C87">
        <w:rPr>
          <w:rFonts w:hint="cs"/>
          <w:rtl/>
          <w:lang w:bidi="ar-SA"/>
        </w:rPr>
        <w:t>تنزل می‌‌</w:t>
      </w:r>
      <w:r w:rsidR="00997DE4">
        <w:rPr>
          <w:rFonts w:hint="cs"/>
          <w:rtl/>
          <w:lang w:bidi="ar-SA"/>
        </w:rPr>
        <w:t>کنم و</w:t>
      </w:r>
      <w:r w:rsidR="00997DE4" w:rsidRPr="00251C87">
        <w:rPr>
          <w:rFonts w:hint="cs"/>
          <w:rtl/>
          <w:lang w:bidi="ar-SA"/>
        </w:rPr>
        <w:t xml:space="preserve"> </w:t>
      </w:r>
      <w:r w:rsidRPr="00251C87">
        <w:rPr>
          <w:rFonts w:hint="cs"/>
          <w:rtl/>
          <w:lang w:bidi="ar-SA"/>
        </w:rPr>
        <w:t>این کاملا عرفی است</w:t>
      </w:r>
      <w:r w:rsidR="00997DE4">
        <w:rPr>
          <w:rFonts w:hint="cs"/>
          <w:rtl/>
          <w:lang w:bidi="ar-SA"/>
        </w:rPr>
        <w:t>.</w:t>
      </w:r>
    </w:p>
    <w:p w:rsidR="007D61F8" w:rsidRDefault="007D61F8" w:rsidP="006F2EC4">
      <w:pPr>
        <w:pStyle w:val="NoSpacing"/>
        <w:jc w:val="both"/>
        <w:rPr>
          <w:rtl/>
        </w:rPr>
      </w:pPr>
      <w:r>
        <w:rPr>
          <w:rFonts w:hint="cs"/>
          <w:rtl/>
        </w:rPr>
        <w:t xml:space="preserve">در مانحن فیه نیز امام علیه السلام حلف به طلاق و عتاق را به نحو مطلق قبول ندارند ولی </w:t>
      </w:r>
      <w:r w:rsidR="004E44B7">
        <w:rPr>
          <w:rFonts w:hint="cs"/>
          <w:rtl/>
        </w:rPr>
        <w:t>این عدم نفوذ حلف به طلاق</w:t>
      </w:r>
      <w:r>
        <w:rPr>
          <w:rFonts w:hint="cs"/>
          <w:rtl/>
        </w:rPr>
        <w:t xml:space="preserve"> از روی اکراه</w:t>
      </w:r>
      <w:r w:rsidR="004E44B7">
        <w:rPr>
          <w:rFonts w:hint="cs"/>
          <w:rtl/>
        </w:rPr>
        <w:t xml:space="preserve"> دو سبب برای عدم نفوذ دارد: یکی عدم مقتضی</w:t>
      </w:r>
      <w:r>
        <w:rPr>
          <w:rFonts w:hint="cs"/>
          <w:rtl/>
        </w:rPr>
        <w:t xml:space="preserve"> برای نفوذ شرعا</w:t>
      </w:r>
      <w:r w:rsidR="00251C26">
        <w:rPr>
          <w:rFonts w:hint="cs"/>
          <w:rtl/>
        </w:rPr>
        <w:t xml:space="preserve"> و عدم نفوذ آن فی حد نفسه</w:t>
      </w:r>
      <w:r w:rsidR="004E44B7">
        <w:rPr>
          <w:rFonts w:hint="cs"/>
          <w:rtl/>
        </w:rPr>
        <w:t xml:space="preserve"> و دیگری وجود مانع</w:t>
      </w:r>
      <w:r>
        <w:rPr>
          <w:rFonts w:hint="cs"/>
          <w:rtl/>
        </w:rPr>
        <w:t xml:space="preserve"> از نفوذ که آن اکراهی بودن این عقد است. </w:t>
      </w:r>
      <w:r w:rsidR="0057338D">
        <w:rPr>
          <w:rFonts w:hint="cs"/>
          <w:rtl/>
        </w:rPr>
        <w:t xml:space="preserve"> </w:t>
      </w:r>
    </w:p>
    <w:p w:rsidR="0099243A" w:rsidRDefault="007D61F8" w:rsidP="006F2EC4">
      <w:pPr>
        <w:pStyle w:val="NoSpacing"/>
        <w:jc w:val="both"/>
        <w:rPr>
          <w:rtl/>
        </w:rPr>
      </w:pPr>
      <w:r>
        <w:rPr>
          <w:rFonts w:hint="cs"/>
          <w:rtl/>
        </w:rPr>
        <w:t>و امام علیه السلام چون عامه دلیل اول را قبول ندارند برای این که حکم را برای همه‌ بیان کرده باشند</w:t>
      </w:r>
      <w:r w:rsidR="005829E4">
        <w:rPr>
          <w:rFonts w:hint="cs"/>
          <w:rtl/>
        </w:rPr>
        <w:t xml:space="preserve"> و عامه را نیز اقناع کنند</w:t>
      </w:r>
      <w:r>
        <w:rPr>
          <w:rFonts w:hint="cs"/>
          <w:rtl/>
        </w:rPr>
        <w:t xml:space="preserve"> و اختلافی پیش نیاید همان دلیل دوم که همه قبول دارند را بیان کردند.</w:t>
      </w:r>
    </w:p>
    <w:p w:rsidR="004E44B7" w:rsidRPr="003F161C" w:rsidRDefault="0099243A" w:rsidP="006F2EC4">
      <w:pPr>
        <w:pStyle w:val="NoSpacing"/>
        <w:jc w:val="both"/>
        <w:rPr>
          <w:color w:val="000000"/>
          <w:rtl/>
        </w:rPr>
      </w:pPr>
      <w:r>
        <w:rPr>
          <w:rFonts w:hint="cs"/>
          <w:rtl/>
        </w:rPr>
        <w:t>البته در مواردی که</w:t>
      </w:r>
      <w:r w:rsidR="007D61F8">
        <w:rPr>
          <w:rFonts w:hint="cs"/>
          <w:rtl/>
        </w:rPr>
        <w:t xml:space="preserve"> </w:t>
      </w:r>
      <w:r>
        <w:rPr>
          <w:rFonts w:hint="cs"/>
          <w:rtl/>
        </w:rPr>
        <w:t xml:space="preserve">محذوری وجود ندارد </w:t>
      </w:r>
      <w:r w:rsidR="004E44B7">
        <w:rPr>
          <w:rFonts w:hint="cs"/>
          <w:rtl/>
        </w:rPr>
        <w:t xml:space="preserve">این که عدم مقتضی بیان </w:t>
      </w:r>
      <w:r>
        <w:rPr>
          <w:rFonts w:hint="cs"/>
          <w:rtl/>
        </w:rPr>
        <w:t>نشود و وجود مانع بیان شود عرفی نیست</w:t>
      </w:r>
      <w:r w:rsidR="003F48EC">
        <w:rPr>
          <w:rFonts w:hint="cs"/>
          <w:rtl/>
        </w:rPr>
        <w:t xml:space="preserve"> مثل اینکه شخصی که سرمایه‌ای برای تجارت ندارد در بیان علت عدم اشتغال به تجارت خارجی بگوید به علت شرایط جنگی </w:t>
      </w:r>
      <w:r w:rsidR="00AD3351">
        <w:rPr>
          <w:rFonts w:hint="cs"/>
          <w:rtl/>
        </w:rPr>
        <w:t>در کشورهای همسایه تجارت نمی‌کنم!</w:t>
      </w:r>
      <w:r>
        <w:rPr>
          <w:rFonts w:hint="cs"/>
          <w:rtl/>
        </w:rPr>
        <w:t xml:space="preserve"> </w:t>
      </w:r>
      <w:r w:rsidR="004E44B7">
        <w:rPr>
          <w:rFonts w:hint="cs"/>
          <w:rtl/>
        </w:rPr>
        <w:t xml:space="preserve">ولی در مواردی که بیان عدم مقتضی محذور دارد </w:t>
      </w:r>
      <w:r w:rsidR="001712F3">
        <w:rPr>
          <w:rFonts w:ascii="Times New Roman" w:hAnsi="Times New Roman" w:cs="Times New Roman" w:hint="cs"/>
          <w:rtl/>
        </w:rPr>
        <w:t>–</w:t>
      </w:r>
      <w:r w:rsidR="001712F3">
        <w:rPr>
          <w:rFonts w:hint="cs"/>
          <w:rtl/>
        </w:rPr>
        <w:t xml:space="preserve">مثل ما نحن فیه که عامه آن را قبول دارند- </w:t>
      </w:r>
      <w:r w:rsidR="00461987">
        <w:rPr>
          <w:rFonts w:hint="cs"/>
          <w:rtl/>
        </w:rPr>
        <w:t xml:space="preserve">می‌توان علت </w:t>
      </w:r>
      <w:r w:rsidR="00391F21">
        <w:rPr>
          <w:rFonts w:hint="cs"/>
          <w:rtl/>
        </w:rPr>
        <w:t>عدم نفوذ را وجود مانع بیان کرد</w:t>
      </w:r>
      <w:r w:rsidR="009510A0">
        <w:rPr>
          <w:rFonts w:hint="cs"/>
          <w:rtl/>
        </w:rPr>
        <w:t xml:space="preserve"> و این عرفی است یعنی به </w:t>
      </w:r>
      <w:r w:rsidR="00984A39">
        <w:rPr>
          <w:rFonts w:hint="cs"/>
          <w:rtl/>
        </w:rPr>
        <w:t xml:space="preserve">علت دوم تنزل می‌شود و لذا می‌توان اصالة الجد جاری کرد. </w:t>
      </w:r>
    </w:p>
    <w:p w:rsidR="00C96B17" w:rsidRDefault="001712F3" w:rsidP="006F2EC4">
      <w:pPr>
        <w:pStyle w:val="Heading2"/>
        <w:jc w:val="both"/>
        <w:rPr>
          <w:rtl/>
        </w:rPr>
      </w:pPr>
      <w:bookmarkStart w:id="7" w:name="_Toc179686395"/>
      <w:r>
        <w:rPr>
          <w:rFonts w:hint="cs"/>
          <w:rtl/>
        </w:rPr>
        <w:t>جواب سوم</w:t>
      </w:r>
      <w:r w:rsidR="001E3711">
        <w:rPr>
          <w:rFonts w:hint="cs"/>
          <w:rtl/>
        </w:rPr>
        <w:t>: بیان استاد حفظه الله</w:t>
      </w:r>
      <w:bookmarkEnd w:id="7"/>
    </w:p>
    <w:p w:rsidR="00D101E0" w:rsidRPr="003C128C" w:rsidRDefault="001E3711" w:rsidP="008677C7">
      <w:pPr>
        <w:pStyle w:val="NoSpacing"/>
        <w:jc w:val="both"/>
        <w:rPr>
          <w:rtl/>
        </w:rPr>
      </w:pPr>
      <w:r>
        <w:rPr>
          <w:rFonts w:hint="cs"/>
          <w:rtl/>
        </w:rPr>
        <w:t xml:space="preserve">از این صحیحه استفاده می‌شود که </w:t>
      </w:r>
      <w:r w:rsidR="009E1C8E">
        <w:rPr>
          <w:rFonts w:hint="cs"/>
          <w:rtl/>
        </w:rPr>
        <w:t>حکم به نفوذ و لزوم عقد یا ایقاع در فرض اکراه و اضطرار رفع شده است ولی معنای آن رفع جمیع آثار نیست بلکه ممکن است توسعه در مقام</w:t>
      </w:r>
      <w:r>
        <w:rPr>
          <w:rFonts w:hint="cs"/>
          <w:rtl/>
        </w:rPr>
        <w:t xml:space="preserve"> تبعه و</w:t>
      </w:r>
      <w:r w:rsidR="009E1194">
        <w:rPr>
          <w:rFonts w:hint="cs"/>
          <w:rtl/>
        </w:rPr>
        <w:t xml:space="preserve"> مسئولیت </w:t>
      </w:r>
      <w:r w:rsidR="00AD3351">
        <w:rPr>
          <w:rFonts w:hint="cs"/>
          <w:rtl/>
        </w:rPr>
        <w:t>باشد</w:t>
      </w:r>
      <w:r w:rsidR="009E1194">
        <w:rPr>
          <w:rFonts w:hint="cs"/>
          <w:rtl/>
        </w:rPr>
        <w:t xml:space="preserve">. شخصی که یک طلاق یا عتق یا بیعی انجام می‌دهد در مقابل این عملی که انجام داده است </w:t>
      </w:r>
      <w:r w:rsidR="009E1C8E">
        <w:rPr>
          <w:rFonts w:hint="cs"/>
          <w:rtl/>
        </w:rPr>
        <w:t>تبعه و مسئولیت دارد</w:t>
      </w:r>
      <w:r w:rsidR="00423190">
        <w:rPr>
          <w:rFonts w:hint="cs"/>
          <w:rtl/>
        </w:rPr>
        <w:t xml:space="preserve"> و باید به آن پایبند باشد</w:t>
      </w:r>
      <w:r w:rsidR="009E1C8E">
        <w:rPr>
          <w:rFonts w:hint="cs"/>
          <w:rtl/>
        </w:rPr>
        <w:t xml:space="preserve"> و در فرض اکراه و اضطرار در مقابل این عقد </w:t>
      </w:r>
      <w:r w:rsidR="00FA0E68">
        <w:rPr>
          <w:rFonts w:hint="cs"/>
          <w:rtl/>
        </w:rPr>
        <w:t xml:space="preserve">و ایقاع مسئولیت و تبعه ندارد. و </w:t>
      </w:r>
      <w:r w:rsidR="00AD3351">
        <w:rPr>
          <w:rFonts w:hint="cs"/>
          <w:rtl/>
        </w:rPr>
        <w:t xml:space="preserve">چناچه </w:t>
      </w:r>
      <w:r w:rsidR="00FA0E68">
        <w:rPr>
          <w:rFonts w:hint="cs"/>
          <w:rtl/>
        </w:rPr>
        <w:t xml:space="preserve">از حدیث رفع </w:t>
      </w:r>
      <w:r w:rsidR="008677C7">
        <w:rPr>
          <w:rFonts w:hint="cs"/>
          <w:rtl/>
        </w:rPr>
        <w:t>این مطلب را استفاده نکنیم</w:t>
      </w:r>
      <w:r w:rsidR="00FA0E68">
        <w:rPr>
          <w:rFonts w:hint="cs"/>
          <w:rtl/>
        </w:rPr>
        <w:t xml:space="preserve"> ولی با توجه به این صحیحه این</w:t>
      </w:r>
      <w:r w:rsidR="00990195">
        <w:rPr>
          <w:rFonts w:hint="cs"/>
          <w:rtl/>
        </w:rPr>
        <w:t xml:space="preserve"> مطلب </w:t>
      </w:r>
      <w:r w:rsidR="008677C7">
        <w:rPr>
          <w:rFonts w:hint="cs"/>
          <w:rtl/>
        </w:rPr>
        <w:t>استفاده می‌شود</w:t>
      </w:r>
      <w:r w:rsidR="00990195">
        <w:rPr>
          <w:rFonts w:hint="cs"/>
          <w:rtl/>
        </w:rPr>
        <w:t>.</w:t>
      </w:r>
    </w:p>
    <w:sectPr w:rsidR="00D101E0" w:rsidRPr="003C128C" w:rsidSect="00736191">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EE9" w:rsidRDefault="00B37EE9" w:rsidP="00743A94">
      <w:r>
        <w:separator/>
      </w:r>
    </w:p>
  </w:endnote>
  <w:endnote w:type="continuationSeparator" w:id="0">
    <w:p w:rsidR="00B37EE9" w:rsidRDefault="00B37EE9" w:rsidP="0074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 w:name="Times New Roman">
    <w:panose1 w:val="02020603050405020304"/>
    <w:charset w:val="00"/>
    <w:family w:val="roman"/>
    <w:pitch w:val="variable"/>
    <w:sig w:usb0="E0002AFF" w:usb1="C0007843" w:usb2="00000009" w:usb3="00000000" w:csb0="000001FF" w:csb1="00000000"/>
  </w:font>
  <w:font w:name="Cambria">
    <w:altName w:val="NPIHil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10000000000000000"/>
    <w:charset w:val="B2"/>
    <w:family w:val="auto"/>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43" w:rsidRDefault="00B37EE9" w:rsidP="00736191">
    <w:pPr>
      <w:pStyle w:val="Footer"/>
    </w:pPr>
  </w:p>
  <w:p w:rsidR="00C00943" w:rsidRDefault="00B37EE9" w:rsidP="00736191"/>
  <w:p w:rsidR="00C00943" w:rsidRDefault="00B37EE9"/>
  <w:p w:rsidR="00C00943" w:rsidRDefault="00B37EE9"/>
  <w:p w:rsidR="00C00943" w:rsidRDefault="00B37EE9" w:rsidP="00736191">
    <w:pP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rsidR="00C00943" w:rsidRDefault="00A825AE" w:rsidP="00736191">
        <w:pPr>
          <w:pStyle w:val="Footer"/>
          <w:jc w:val="center"/>
        </w:pPr>
        <w:r>
          <w:fldChar w:fldCharType="begin"/>
        </w:r>
        <w:r>
          <w:instrText xml:space="preserve"> PAGE   \* MERGEFORMAT </w:instrText>
        </w:r>
        <w:r>
          <w:fldChar w:fldCharType="separate"/>
        </w:r>
        <w:r w:rsidR="00B90C80">
          <w:rPr>
            <w:noProof/>
            <w:rtl/>
          </w:rPr>
          <w:t>1</w:t>
        </w:r>
        <w:r>
          <w:rPr>
            <w:noProof/>
          </w:rPr>
          <w:fldChar w:fldCharType="end"/>
        </w:r>
      </w:p>
    </w:sdtContent>
  </w:sdt>
  <w:p w:rsidR="00C00943" w:rsidRDefault="00B37EE9"/>
  <w:p w:rsidR="00C00943" w:rsidRDefault="00B37EE9" w:rsidP="00736191">
    <w:pP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EE9" w:rsidRDefault="00B37EE9" w:rsidP="00743A94">
      <w:r>
        <w:separator/>
      </w:r>
    </w:p>
  </w:footnote>
  <w:footnote w:type="continuationSeparator" w:id="0">
    <w:p w:rsidR="00B37EE9" w:rsidRDefault="00B37EE9" w:rsidP="00743A94">
      <w:r>
        <w:continuationSeparator/>
      </w:r>
    </w:p>
  </w:footnote>
  <w:footnote w:id="1">
    <w:p w:rsidR="007119DE" w:rsidRDefault="007119DE" w:rsidP="007119DE">
      <w:pPr>
        <w:pStyle w:val="FootnoteText"/>
        <w:jc w:val="left"/>
      </w:pPr>
      <w:r>
        <w:rPr>
          <w:rStyle w:val="FootnoteReference"/>
        </w:rPr>
        <w:footnoteRef/>
      </w:r>
      <w:r>
        <w:rPr>
          <w:rtl/>
        </w:rPr>
        <w:t xml:space="preserve"> </w:t>
      </w:r>
      <w:r>
        <w:rPr>
          <w:rFonts w:hint="cs"/>
          <w:rtl/>
        </w:rPr>
        <w:t>فرائد الاصول (طبع انتشارات اسلامی)، انصاری، مرتضی بن محمد امین، ج1، ص320.</w:t>
      </w:r>
    </w:p>
  </w:footnote>
  <w:footnote w:id="2">
    <w:p w:rsidR="00CF7D7C" w:rsidRPr="002A282B" w:rsidRDefault="00CF7D7C" w:rsidP="002A282B">
      <w:pPr>
        <w:pStyle w:val="NoSpacing"/>
        <w:rPr>
          <w:sz w:val="20"/>
          <w:szCs w:val="20"/>
        </w:rPr>
      </w:pPr>
      <w:r>
        <w:rPr>
          <w:rStyle w:val="FootnoteReference"/>
        </w:rPr>
        <w:footnoteRef/>
      </w:r>
      <w:r>
        <w:rPr>
          <w:rtl/>
        </w:rPr>
        <w:t xml:space="preserve"> </w:t>
      </w:r>
      <w:r w:rsidR="002A282B" w:rsidRPr="002A282B">
        <w:rPr>
          <w:rFonts w:hint="cs"/>
          <w:sz w:val="20"/>
          <w:szCs w:val="20"/>
          <w:rtl/>
        </w:rPr>
        <w:t>وسائل الشیعة، شیخ حر عاملی، محمد بن حسن، ج14، ص252، ح5.«وَ عَنْهُ عَنْ صَفْوَانَ قَالَ: قَالَ أَبُو الْحَسَنِ ع‏ سَأَلَنِي بَعْضُهُمْ عَنْ رَجُلٍ بَاتَ لَيَالِيَ مِنًى‏ بِمَكَّةَ- فَقُلْتُ لَا أَدْرِي فَقُلْتُ لَهُ جُعِلْتُ فِدَاكَ مَا تَقُولُ فِيهَا فَقَالَ ع عَلَيْهِ دَمُ شَاةٍ إِذَا بَاتَ فَقُلْتُ إِنْ كَانَ إِنَّمَا حَبَسَهُ شَأْنُهُ الَّذِي كَانَ فِيهِ مِنْ طَوَافِهِ وَ سَعْيِهِ لَمْ يَكُنْ لِنَوْمٍ وَ لَا لَذَّةٍ أَ عَلَيْهِ مِثْلُ مَا عَلَى هَذَا قَالَ مَا هَذَا</w:t>
      </w:r>
      <w:r w:rsidR="002A282B" w:rsidRPr="002A282B">
        <w:rPr>
          <w:rFonts w:hint="cs"/>
          <w:sz w:val="20"/>
          <w:szCs w:val="20"/>
          <w:vertAlign w:val="superscript"/>
          <w:rtl/>
        </w:rPr>
        <w:t xml:space="preserve"> </w:t>
      </w:r>
      <w:r w:rsidR="002A282B" w:rsidRPr="002A282B">
        <w:rPr>
          <w:rFonts w:hint="cs"/>
          <w:sz w:val="20"/>
          <w:szCs w:val="20"/>
          <w:rtl/>
        </w:rPr>
        <w:t>بِمَنْزِلَةِ هَذَا وَ مَا أُحِبُّ أَنْ يَنْشَقَّ لَهُ الْفَجْرُ إِلَّا وَ هُوَ بِمِنًى.»</w:t>
      </w:r>
    </w:p>
  </w:footnote>
  <w:footnote w:id="3">
    <w:p w:rsidR="00D83EAC" w:rsidRDefault="00D83EAC" w:rsidP="00B153B6">
      <w:pPr>
        <w:pStyle w:val="FootnoteText"/>
        <w:jc w:val="left"/>
        <w:rPr>
          <w:rtl/>
        </w:rPr>
      </w:pPr>
      <w:r>
        <w:rPr>
          <w:rStyle w:val="FootnoteReference"/>
        </w:rPr>
        <w:footnoteRef/>
      </w:r>
      <w:r>
        <w:rPr>
          <w:rtl/>
        </w:rPr>
        <w:t xml:space="preserve"> </w:t>
      </w:r>
      <w:r w:rsidR="00394902">
        <w:rPr>
          <w:rFonts w:hint="cs"/>
          <w:rtl/>
        </w:rPr>
        <w:t>مصباح الاصول (طبع مؤسسه احیاء آثار السید الخوئی)، خوئی، ابوالقاسم، ج1، ص312.</w:t>
      </w:r>
    </w:p>
  </w:footnote>
  <w:footnote w:id="4">
    <w:p w:rsidR="000E7983" w:rsidRDefault="000E7983" w:rsidP="000E7983">
      <w:pPr>
        <w:pStyle w:val="FootnoteText"/>
        <w:jc w:val="left"/>
      </w:pPr>
      <w:r>
        <w:rPr>
          <w:rStyle w:val="FootnoteReference"/>
        </w:rPr>
        <w:footnoteRef/>
      </w:r>
      <w:r>
        <w:rPr>
          <w:rtl/>
        </w:rPr>
        <w:t xml:space="preserve"> </w:t>
      </w:r>
      <w:r>
        <w:rPr>
          <w:rFonts w:hint="cs"/>
          <w:rtl/>
        </w:rPr>
        <w:t>وسائل الشیعة، شیخ حر عاملی، محمد بن حسن، ج23، ص226.</w:t>
      </w:r>
    </w:p>
  </w:footnote>
  <w:footnote w:id="5">
    <w:p w:rsidR="00551301" w:rsidRDefault="00551301" w:rsidP="001C2839">
      <w:pPr>
        <w:pStyle w:val="FootnoteText"/>
        <w:jc w:val="left"/>
        <w:rPr>
          <w:rtl/>
        </w:rPr>
      </w:pPr>
      <w:r>
        <w:rPr>
          <w:rStyle w:val="FootnoteReference"/>
        </w:rPr>
        <w:footnoteRef/>
      </w:r>
      <w:r>
        <w:rPr>
          <w:rtl/>
        </w:rPr>
        <w:t xml:space="preserve"> </w:t>
      </w:r>
      <w:r>
        <w:rPr>
          <w:rFonts w:hint="cs"/>
          <w:rtl/>
        </w:rPr>
        <w:t xml:space="preserve">درر </w:t>
      </w:r>
      <w:r>
        <w:rPr>
          <w:rFonts w:hint="cs"/>
          <w:rtl/>
        </w:rPr>
        <w:t>الفوائد (تعلیقه)، حائری یزدی، عبدالکریم، ص442.</w:t>
      </w:r>
    </w:p>
  </w:footnote>
  <w:footnote w:id="6">
    <w:p w:rsidR="00FE1E45" w:rsidRDefault="00FE1E45" w:rsidP="00CC4965">
      <w:pPr>
        <w:pStyle w:val="FootnoteText"/>
        <w:jc w:val="left"/>
      </w:pPr>
      <w:r>
        <w:rPr>
          <w:rStyle w:val="FootnoteReference"/>
        </w:rPr>
        <w:footnoteRef/>
      </w:r>
      <w:r>
        <w:rPr>
          <w:rFonts w:hint="cs"/>
          <w:rtl/>
        </w:rPr>
        <w:t>همان، ح11.</w:t>
      </w:r>
      <w:r>
        <w:rPr>
          <w:rtl/>
        </w:rPr>
        <w:t xml:space="preserve"> </w:t>
      </w:r>
    </w:p>
  </w:footnote>
  <w:footnote w:id="7">
    <w:p w:rsidR="00FE1E45" w:rsidRDefault="00FE1E45" w:rsidP="00CC4965">
      <w:pPr>
        <w:pStyle w:val="FootnoteText"/>
        <w:jc w:val="left"/>
      </w:pPr>
      <w:r>
        <w:rPr>
          <w:rStyle w:val="FootnoteReference"/>
        </w:rPr>
        <w:footnoteRef/>
      </w:r>
      <w:r>
        <w:rPr>
          <w:rFonts w:hint="cs"/>
          <w:rtl/>
        </w:rPr>
        <w:t>همان، ح14.</w:t>
      </w:r>
    </w:p>
  </w:footnote>
  <w:footnote w:id="8">
    <w:p w:rsidR="00CC4965" w:rsidRDefault="00CC4965" w:rsidP="00CC4965">
      <w:pPr>
        <w:pStyle w:val="NormalWeb"/>
        <w:bidi/>
        <w:spacing w:before="0" w:beforeAutospacing="0" w:after="0" w:afterAutospacing="0"/>
        <w:jc w:val="both"/>
        <w:rPr>
          <w:rFonts w:hint="cs"/>
        </w:rPr>
      </w:pPr>
      <w:r w:rsidRPr="00CC4965">
        <w:rPr>
          <w:rStyle w:val="FootnoteReference"/>
          <w:rFonts w:ascii="NoorLotus" w:hAnsi="NoorLotus" w:cs="NoorLotus"/>
          <w:sz w:val="20"/>
          <w:szCs w:val="20"/>
        </w:rPr>
        <w:footnoteRef/>
      </w:r>
      <w:r w:rsidRPr="00CC4965">
        <w:rPr>
          <w:rFonts w:ascii="NoorLotus" w:hAnsi="NoorLotus" w:cs="NoorLotus"/>
          <w:sz w:val="20"/>
          <w:szCs w:val="20"/>
          <w:rtl/>
        </w:rPr>
        <w:t xml:space="preserve"> </w:t>
      </w:r>
      <w:r w:rsidRPr="00CC4965">
        <w:rPr>
          <w:rFonts w:ascii="NoorLotus" w:hAnsi="NoorLotus" w:cs="NoorLotus"/>
          <w:sz w:val="20"/>
          <w:szCs w:val="20"/>
          <w:rtl/>
          <w:lang w:bidi="fa-IR"/>
        </w:rPr>
        <w:t>عوالي اللئالي العزيزية؛ ج‌1، ص: 158</w:t>
      </w:r>
      <w:r w:rsidRPr="00CC4965">
        <w:rPr>
          <w:rFonts w:ascii="NoorLotus" w:hAnsi="NoorLotus" w:cs="NoorLotus"/>
          <w:sz w:val="20"/>
          <w:szCs w:val="20"/>
          <w:rtl/>
          <w:lang w:bidi="fa-IR"/>
        </w:rPr>
        <w:t xml:space="preserve">: </w:t>
      </w:r>
      <w:r w:rsidRPr="00CC4965">
        <w:rPr>
          <w:rFonts w:ascii="NoorLotus" w:hAnsi="NoorLotus" w:cs="NoorLotus"/>
          <w:sz w:val="20"/>
          <w:szCs w:val="20"/>
          <w:rtl/>
          <w:lang w:bidi="fa-IR"/>
        </w:rPr>
        <w:t>قَالَ ص مَنْ حَلَفَ بِغَيْرِ اللَّهِ فَقَدْ أَشْرَكَ</w:t>
      </w:r>
      <w:r w:rsidRPr="00CC4965">
        <w:rPr>
          <w:rFonts w:ascii="NoorLotus" w:hAnsi="NoorLotus" w:cs="NoorLotus"/>
          <w:sz w:val="20"/>
          <w:szCs w:val="20"/>
          <w:lang w:bidi="fa-IR"/>
        </w:rPr>
        <w:t>‌</w:t>
      </w:r>
      <w:r>
        <w:rPr>
          <w:rFonts w:ascii="NoorLotus" w:hAnsi="NoorLotus" w:cs="NoorLotus" w:hint="cs"/>
          <w:sz w:val="20"/>
          <w:szCs w:val="20"/>
          <w:rtl/>
          <w:lang w:bidi="fa-IR"/>
        </w:rPr>
        <w:t>.</w:t>
      </w:r>
    </w:p>
  </w:footnote>
  <w:footnote w:id="9">
    <w:p w:rsidR="00EE6004" w:rsidRDefault="00EE6004" w:rsidP="00EE6004">
      <w:pPr>
        <w:pStyle w:val="FootnoteText"/>
        <w:jc w:val="left"/>
      </w:pPr>
      <w:r>
        <w:rPr>
          <w:rStyle w:val="FootnoteReference"/>
        </w:rPr>
        <w:footnoteRef/>
      </w:r>
      <w:r>
        <w:rPr>
          <w:rtl/>
        </w:rPr>
        <w:t xml:space="preserve"> </w:t>
      </w:r>
      <w:r>
        <w:rPr>
          <w:rFonts w:hint="cs"/>
          <w:rtl/>
        </w:rPr>
        <w:t>الکافی (ط-الاسلامیة)، کلینی، محمد بن یعقوب، ج4، ص83-84.</w:t>
      </w:r>
    </w:p>
  </w:footnote>
  <w:footnote w:id="10">
    <w:p w:rsidR="004953B5" w:rsidRDefault="004953B5" w:rsidP="00D101E0">
      <w:pPr>
        <w:pStyle w:val="FootnoteText"/>
        <w:jc w:val="left"/>
      </w:pPr>
      <w:r>
        <w:rPr>
          <w:rStyle w:val="FootnoteReference"/>
        </w:rPr>
        <w:footnoteRef/>
      </w:r>
      <w:r>
        <w:rPr>
          <w:rtl/>
        </w:rPr>
        <w:t xml:space="preserve"> </w:t>
      </w:r>
      <w:r w:rsidR="00D101E0">
        <w:rPr>
          <w:rFonts w:hint="cs"/>
          <w:rtl/>
        </w:rPr>
        <w:t xml:space="preserve">نهج </w:t>
      </w:r>
      <w:r w:rsidR="00D101E0">
        <w:rPr>
          <w:rFonts w:hint="cs"/>
          <w:rtl/>
        </w:rPr>
        <w:t>البلاغه (للصبحی صالح)، ص367.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43" w:rsidRDefault="00B37EE9" w:rsidP="00736191">
    <w:pPr>
      <w:pStyle w:val="Header"/>
    </w:pPr>
  </w:p>
  <w:p w:rsidR="00C00943" w:rsidRDefault="00B37EE9" w:rsidP="00736191"/>
  <w:p w:rsidR="00C00943" w:rsidRDefault="00B37EE9"/>
  <w:p w:rsidR="00C00943" w:rsidRDefault="00B37EE9"/>
  <w:p w:rsidR="00C00943" w:rsidRDefault="00B37EE9" w:rsidP="00736191">
    <w:pP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43" w:rsidRPr="009E10DD" w:rsidRDefault="00A825AE" w:rsidP="006F2EC4">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6F2EC4">
      <w:rPr>
        <w:rFonts w:hint="cs"/>
        <w:sz w:val="18"/>
        <w:szCs w:val="18"/>
        <w:rtl/>
      </w:rPr>
      <w:t>21</w:t>
    </w:r>
    <w:r>
      <w:rPr>
        <w:sz w:val="18"/>
        <w:szCs w:val="18"/>
        <w:rtl/>
      </w:rPr>
      <w:t>(تاری</w:t>
    </w:r>
    <w:r>
      <w:rPr>
        <w:rFonts w:hint="cs"/>
        <w:sz w:val="18"/>
        <w:szCs w:val="18"/>
        <w:rtl/>
      </w:rPr>
      <w:t>خ:</w:t>
    </w:r>
    <w:r w:rsidR="006F2EC4">
      <w:rPr>
        <w:rFonts w:hint="cs"/>
        <w:sz w:val="18"/>
        <w:szCs w:val="18"/>
        <w:rtl/>
      </w:rPr>
      <w:t>22</w:t>
    </w:r>
    <w:r>
      <w:rPr>
        <w:rFonts w:hint="cs"/>
        <w:sz w:val="18"/>
        <w:szCs w:val="18"/>
        <w:rtl/>
      </w:rPr>
      <w:t>/07</w:t>
    </w:r>
    <w:r>
      <w:rPr>
        <w:sz w:val="18"/>
        <w:szCs w:val="18"/>
        <w:rtl/>
      </w:rPr>
      <w:t>/</w:t>
    </w:r>
    <w:r>
      <w:rPr>
        <w:rFonts w:hint="cs"/>
        <w:sz w:val="18"/>
        <w:szCs w:val="18"/>
        <w:rtl/>
      </w:rPr>
      <w:t>1403</w:t>
    </w:r>
    <w:r>
      <w:rPr>
        <w:sz w:val="18"/>
        <w:szCs w:val="18"/>
        <w:rtl/>
      </w:rP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A94"/>
    <w:rsid w:val="00015C6D"/>
    <w:rsid w:val="00050299"/>
    <w:rsid w:val="00060537"/>
    <w:rsid w:val="000606B8"/>
    <w:rsid w:val="00067BD1"/>
    <w:rsid w:val="000828CA"/>
    <w:rsid w:val="000B752B"/>
    <w:rsid w:val="000C338C"/>
    <w:rsid w:val="000E56C8"/>
    <w:rsid w:val="000E6D3D"/>
    <w:rsid w:val="000E7983"/>
    <w:rsid w:val="0011280F"/>
    <w:rsid w:val="0014200E"/>
    <w:rsid w:val="00142CB6"/>
    <w:rsid w:val="00147023"/>
    <w:rsid w:val="001712F3"/>
    <w:rsid w:val="00192411"/>
    <w:rsid w:val="001B262D"/>
    <w:rsid w:val="001B75DA"/>
    <w:rsid w:val="001C2839"/>
    <w:rsid w:val="001E3711"/>
    <w:rsid w:val="001F0EF5"/>
    <w:rsid w:val="00200025"/>
    <w:rsid w:val="00225C52"/>
    <w:rsid w:val="00233621"/>
    <w:rsid w:val="00251C26"/>
    <w:rsid w:val="00251C87"/>
    <w:rsid w:val="002666DC"/>
    <w:rsid w:val="002A282B"/>
    <w:rsid w:val="002A2C72"/>
    <w:rsid w:val="002C16A8"/>
    <w:rsid w:val="002C7A84"/>
    <w:rsid w:val="002E5779"/>
    <w:rsid w:val="002F64A0"/>
    <w:rsid w:val="0035183A"/>
    <w:rsid w:val="00356EF2"/>
    <w:rsid w:val="00374115"/>
    <w:rsid w:val="00391F21"/>
    <w:rsid w:val="00394902"/>
    <w:rsid w:val="003A069B"/>
    <w:rsid w:val="003C128C"/>
    <w:rsid w:val="003E52F5"/>
    <w:rsid w:val="003F161C"/>
    <w:rsid w:val="003F48EC"/>
    <w:rsid w:val="004140EE"/>
    <w:rsid w:val="004174F7"/>
    <w:rsid w:val="004208AD"/>
    <w:rsid w:val="00422745"/>
    <w:rsid w:val="00423190"/>
    <w:rsid w:val="00461987"/>
    <w:rsid w:val="00475D79"/>
    <w:rsid w:val="004953B5"/>
    <w:rsid w:val="004A00F5"/>
    <w:rsid w:val="004A4ABC"/>
    <w:rsid w:val="004D03BF"/>
    <w:rsid w:val="004E44B7"/>
    <w:rsid w:val="0050173B"/>
    <w:rsid w:val="0051431E"/>
    <w:rsid w:val="00551301"/>
    <w:rsid w:val="00563704"/>
    <w:rsid w:val="0057338D"/>
    <w:rsid w:val="005829E4"/>
    <w:rsid w:val="005A1B88"/>
    <w:rsid w:val="005B3812"/>
    <w:rsid w:val="005B52E1"/>
    <w:rsid w:val="005D1259"/>
    <w:rsid w:val="00624630"/>
    <w:rsid w:val="006268FD"/>
    <w:rsid w:val="0066244E"/>
    <w:rsid w:val="00663910"/>
    <w:rsid w:val="006A1A02"/>
    <w:rsid w:val="006A71D0"/>
    <w:rsid w:val="006B5C1A"/>
    <w:rsid w:val="006E24E8"/>
    <w:rsid w:val="006E47D3"/>
    <w:rsid w:val="006F2EC4"/>
    <w:rsid w:val="007016D8"/>
    <w:rsid w:val="00702166"/>
    <w:rsid w:val="007119DE"/>
    <w:rsid w:val="007327AF"/>
    <w:rsid w:val="00732D26"/>
    <w:rsid w:val="00733AC2"/>
    <w:rsid w:val="00743A94"/>
    <w:rsid w:val="0074677D"/>
    <w:rsid w:val="007B4FA5"/>
    <w:rsid w:val="007D61F8"/>
    <w:rsid w:val="008412BB"/>
    <w:rsid w:val="00856593"/>
    <w:rsid w:val="008677C7"/>
    <w:rsid w:val="008815E7"/>
    <w:rsid w:val="008910E2"/>
    <w:rsid w:val="008B1DFB"/>
    <w:rsid w:val="008D160F"/>
    <w:rsid w:val="008F3E0F"/>
    <w:rsid w:val="00905ED5"/>
    <w:rsid w:val="0090687E"/>
    <w:rsid w:val="009137F0"/>
    <w:rsid w:val="00917F06"/>
    <w:rsid w:val="00930591"/>
    <w:rsid w:val="009330B4"/>
    <w:rsid w:val="00945E30"/>
    <w:rsid w:val="009510A0"/>
    <w:rsid w:val="00951F92"/>
    <w:rsid w:val="009770A5"/>
    <w:rsid w:val="00984A39"/>
    <w:rsid w:val="00990195"/>
    <w:rsid w:val="0099243A"/>
    <w:rsid w:val="00997DE4"/>
    <w:rsid w:val="009D4843"/>
    <w:rsid w:val="009E1194"/>
    <w:rsid w:val="009E1C8E"/>
    <w:rsid w:val="00A3162F"/>
    <w:rsid w:val="00A40932"/>
    <w:rsid w:val="00A7631B"/>
    <w:rsid w:val="00A825AE"/>
    <w:rsid w:val="00AA7095"/>
    <w:rsid w:val="00AB4253"/>
    <w:rsid w:val="00AC6D7E"/>
    <w:rsid w:val="00AD3351"/>
    <w:rsid w:val="00AD4C91"/>
    <w:rsid w:val="00AE139A"/>
    <w:rsid w:val="00AE6B9E"/>
    <w:rsid w:val="00B153B6"/>
    <w:rsid w:val="00B21C2B"/>
    <w:rsid w:val="00B378B5"/>
    <w:rsid w:val="00B37EE9"/>
    <w:rsid w:val="00B412A9"/>
    <w:rsid w:val="00B471BC"/>
    <w:rsid w:val="00B90C80"/>
    <w:rsid w:val="00B96401"/>
    <w:rsid w:val="00BA21A8"/>
    <w:rsid w:val="00BF639C"/>
    <w:rsid w:val="00C04ECF"/>
    <w:rsid w:val="00C10B46"/>
    <w:rsid w:val="00C12A19"/>
    <w:rsid w:val="00C438CE"/>
    <w:rsid w:val="00C62A28"/>
    <w:rsid w:val="00C72687"/>
    <w:rsid w:val="00C74AD5"/>
    <w:rsid w:val="00C901F7"/>
    <w:rsid w:val="00C96B17"/>
    <w:rsid w:val="00CB01AE"/>
    <w:rsid w:val="00CC4965"/>
    <w:rsid w:val="00CD4FD6"/>
    <w:rsid w:val="00CF4678"/>
    <w:rsid w:val="00CF7D7C"/>
    <w:rsid w:val="00D023CA"/>
    <w:rsid w:val="00D101E0"/>
    <w:rsid w:val="00D35D41"/>
    <w:rsid w:val="00D7302B"/>
    <w:rsid w:val="00D83EAC"/>
    <w:rsid w:val="00D93640"/>
    <w:rsid w:val="00DC7049"/>
    <w:rsid w:val="00DD4AD8"/>
    <w:rsid w:val="00E14067"/>
    <w:rsid w:val="00E47AF9"/>
    <w:rsid w:val="00E6080C"/>
    <w:rsid w:val="00E81D1C"/>
    <w:rsid w:val="00E918D0"/>
    <w:rsid w:val="00E95B0E"/>
    <w:rsid w:val="00EE6004"/>
    <w:rsid w:val="00EF01A7"/>
    <w:rsid w:val="00F01EF4"/>
    <w:rsid w:val="00F602B7"/>
    <w:rsid w:val="00FA0E68"/>
    <w:rsid w:val="00FB35D5"/>
    <w:rsid w:val="00FC020C"/>
    <w:rsid w:val="00FD1E41"/>
    <w:rsid w:val="00FE1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E2FF81-EF69-4609-8AB7-E1857247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A94"/>
    <w:pPr>
      <w:spacing w:after="0" w:line="240" w:lineRule="auto"/>
      <w:jc w:val="right"/>
    </w:pPr>
    <w:rPr>
      <w:rFonts w:ascii="NoorLotus" w:eastAsia="Times New Roman" w:hAnsi="NoorLotus" w:cs="Times New Roman"/>
      <w:sz w:val="28"/>
      <w:szCs w:val="24"/>
    </w:rPr>
  </w:style>
  <w:style w:type="paragraph" w:styleId="Heading1">
    <w:name w:val="heading 1"/>
    <w:basedOn w:val="Normal"/>
    <w:next w:val="Normal"/>
    <w:link w:val="Heading1Char"/>
    <w:uiPriority w:val="9"/>
    <w:qFormat/>
    <w:rsid w:val="006F2EC4"/>
    <w:pPr>
      <w:keepNext/>
      <w:keepLines/>
      <w:bidi/>
      <w:spacing w:before="480"/>
      <w:ind w:firstLine="227"/>
      <w:jc w:val="left"/>
      <w:outlineLvl w:val="0"/>
    </w:pPr>
    <w:rPr>
      <w:rFonts w:asciiTheme="majorHAnsi" w:eastAsiaTheme="majorEastAsia" w:hAnsiTheme="majorHAnsi" w:cs="NoorLotus"/>
      <w:b/>
      <w:bCs/>
      <w:szCs w:val="28"/>
      <w:lang w:bidi="fa-IR"/>
    </w:rPr>
  </w:style>
  <w:style w:type="paragraph" w:styleId="Heading2">
    <w:name w:val="heading 2"/>
    <w:basedOn w:val="Normal"/>
    <w:next w:val="Normal"/>
    <w:link w:val="Heading2Char"/>
    <w:uiPriority w:val="9"/>
    <w:unhideWhenUsed/>
    <w:qFormat/>
    <w:rsid w:val="005D1259"/>
    <w:pPr>
      <w:keepNext/>
      <w:keepLines/>
      <w:bidi/>
      <w:spacing w:before="200"/>
      <w:ind w:firstLine="227"/>
      <w:jc w:val="left"/>
      <w:outlineLvl w:val="1"/>
    </w:pPr>
    <w:rPr>
      <w:rFonts w:eastAsiaTheme="majorEastAsia" w:cs="NoorLotus"/>
      <w:b/>
      <w:bCs/>
      <w:szCs w:val="28"/>
      <w:lang w:bidi="fa-IR"/>
    </w:rPr>
  </w:style>
  <w:style w:type="paragraph" w:styleId="Heading3">
    <w:name w:val="heading 3"/>
    <w:basedOn w:val="Normal"/>
    <w:next w:val="Normal"/>
    <w:link w:val="Heading3Char"/>
    <w:uiPriority w:val="9"/>
    <w:semiHidden/>
    <w:unhideWhenUsed/>
    <w:qFormat/>
    <w:rsid w:val="006F2EC4"/>
    <w:pPr>
      <w:keepNext/>
      <w:keepLines/>
      <w:spacing w:before="40"/>
      <w:outlineLvl w:val="2"/>
    </w:pPr>
    <w:rPr>
      <w:rFonts w:asciiTheme="majorHAnsi" w:eastAsiaTheme="majorEastAsia" w:hAnsiTheme="majorHAnsi" w:cs="NoorLotu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EC4"/>
    <w:rPr>
      <w:rFonts w:asciiTheme="majorHAnsi" w:eastAsiaTheme="majorEastAsia" w:hAnsiTheme="majorHAnsi" w:cs="NoorLotus"/>
      <w:b/>
      <w:bCs/>
      <w:sz w:val="28"/>
      <w:szCs w:val="28"/>
      <w:lang w:bidi="fa-IR"/>
    </w:rPr>
  </w:style>
  <w:style w:type="character" w:customStyle="1" w:styleId="Heading2Char">
    <w:name w:val="Heading 2 Char"/>
    <w:basedOn w:val="DefaultParagraphFont"/>
    <w:link w:val="Heading2"/>
    <w:uiPriority w:val="9"/>
    <w:rsid w:val="005D1259"/>
    <w:rPr>
      <w:rFonts w:ascii="NoorLotus" w:eastAsiaTheme="majorEastAsia" w:hAnsi="NoorLotus" w:cs="NoorLotus"/>
      <w:b/>
      <w:bCs/>
      <w:sz w:val="28"/>
      <w:szCs w:val="28"/>
      <w:lang w:bidi="fa-IR"/>
    </w:rPr>
  </w:style>
  <w:style w:type="paragraph" w:styleId="NoSpacing">
    <w:name w:val="No Spacing"/>
    <w:uiPriority w:val="1"/>
    <w:qFormat/>
    <w:rsid w:val="005D1259"/>
    <w:pPr>
      <w:bidi/>
      <w:spacing w:after="0" w:line="240" w:lineRule="auto"/>
      <w:ind w:firstLine="227"/>
    </w:pPr>
    <w:rPr>
      <w:rFonts w:ascii="NoorLotus" w:hAnsi="NoorLotus" w:cs="NoorLotus"/>
      <w:sz w:val="28"/>
      <w:szCs w:val="28"/>
      <w:lang w:bidi="fa-IR"/>
    </w:rPr>
  </w:style>
  <w:style w:type="paragraph" w:styleId="TOCHeading">
    <w:name w:val="TOC Heading"/>
    <w:basedOn w:val="Heading1"/>
    <w:next w:val="Normal"/>
    <w:uiPriority w:val="39"/>
    <w:semiHidden/>
    <w:unhideWhenUsed/>
    <w:qFormat/>
    <w:rsid w:val="005D1259"/>
    <w:pPr>
      <w:bidi w:val="0"/>
      <w:spacing w:line="276" w:lineRule="auto"/>
      <w:ind w:firstLine="0"/>
      <w:outlineLvl w:val="9"/>
    </w:pPr>
    <w:rPr>
      <w:lang w:eastAsia="ja-JP" w:bidi="ar-SA"/>
    </w:rPr>
  </w:style>
  <w:style w:type="paragraph" w:styleId="Header">
    <w:name w:val="header"/>
    <w:basedOn w:val="Normal"/>
    <w:link w:val="HeaderChar"/>
    <w:uiPriority w:val="99"/>
    <w:unhideWhenUsed/>
    <w:rsid w:val="00743A94"/>
    <w:pPr>
      <w:tabs>
        <w:tab w:val="center" w:pos="4680"/>
        <w:tab w:val="right" w:pos="9360"/>
      </w:tabs>
      <w:bidi/>
    </w:pPr>
    <w:rPr>
      <w:rFonts w:eastAsia="Calibri" w:cs="NoorLotus"/>
      <w:b/>
      <w:bCs/>
      <w:szCs w:val="28"/>
      <w:lang w:bidi="fa-IR"/>
    </w:rPr>
  </w:style>
  <w:style w:type="character" w:customStyle="1" w:styleId="HeaderChar">
    <w:name w:val="Header Char"/>
    <w:basedOn w:val="DefaultParagraphFont"/>
    <w:link w:val="Header"/>
    <w:uiPriority w:val="99"/>
    <w:rsid w:val="00743A94"/>
    <w:rPr>
      <w:rFonts w:ascii="NoorLotus" w:hAnsi="NoorLotus" w:cs="NoorLotus"/>
      <w:b/>
      <w:bCs/>
      <w:sz w:val="28"/>
      <w:szCs w:val="28"/>
      <w:lang w:bidi="fa-IR"/>
    </w:rPr>
  </w:style>
  <w:style w:type="paragraph" w:styleId="Footer">
    <w:name w:val="footer"/>
    <w:basedOn w:val="Normal"/>
    <w:link w:val="FooterChar"/>
    <w:uiPriority w:val="99"/>
    <w:unhideWhenUsed/>
    <w:rsid w:val="00743A94"/>
    <w:pPr>
      <w:tabs>
        <w:tab w:val="center" w:pos="4680"/>
        <w:tab w:val="right" w:pos="9360"/>
      </w:tabs>
      <w:bidi/>
    </w:pPr>
    <w:rPr>
      <w:rFonts w:eastAsia="Calibri" w:cs="NoorLotus"/>
      <w:b/>
      <w:bCs/>
      <w:szCs w:val="28"/>
      <w:lang w:bidi="fa-IR"/>
    </w:rPr>
  </w:style>
  <w:style w:type="character" w:customStyle="1" w:styleId="FooterChar">
    <w:name w:val="Footer Char"/>
    <w:basedOn w:val="DefaultParagraphFont"/>
    <w:link w:val="Footer"/>
    <w:uiPriority w:val="99"/>
    <w:rsid w:val="00743A94"/>
    <w:rPr>
      <w:rFonts w:ascii="NoorLotus" w:hAnsi="NoorLotus" w:cs="NoorLotus"/>
      <w:b/>
      <w:bCs/>
      <w:sz w:val="28"/>
      <w:szCs w:val="28"/>
      <w:lang w:bidi="fa-IR"/>
    </w:rPr>
  </w:style>
  <w:style w:type="paragraph" w:styleId="FootnoteText">
    <w:name w:val="footnote text"/>
    <w:basedOn w:val="Normal"/>
    <w:link w:val="FootnoteTextChar"/>
    <w:uiPriority w:val="99"/>
    <w:unhideWhenUsed/>
    <w:rsid w:val="00743A94"/>
    <w:pPr>
      <w:bidi/>
      <w:ind w:firstLine="227"/>
    </w:pPr>
    <w:rPr>
      <w:rFonts w:eastAsia="Calibri" w:cs="NoorLotus"/>
      <w:sz w:val="20"/>
      <w:szCs w:val="20"/>
      <w:lang w:bidi="fa-IR"/>
    </w:rPr>
  </w:style>
  <w:style w:type="character" w:customStyle="1" w:styleId="FootnoteTextChar">
    <w:name w:val="Footnote Text Char"/>
    <w:basedOn w:val="DefaultParagraphFont"/>
    <w:link w:val="FootnoteText"/>
    <w:uiPriority w:val="99"/>
    <w:rsid w:val="00743A94"/>
    <w:rPr>
      <w:rFonts w:ascii="NoorLotus" w:hAnsi="NoorLotus" w:cs="NoorLotus"/>
      <w:sz w:val="20"/>
      <w:szCs w:val="20"/>
      <w:lang w:bidi="fa-IR"/>
    </w:rPr>
  </w:style>
  <w:style w:type="character" w:styleId="FootnoteReference">
    <w:name w:val="footnote reference"/>
    <w:basedOn w:val="DefaultParagraphFont"/>
    <w:uiPriority w:val="99"/>
    <w:unhideWhenUsed/>
    <w:rsid w:val="00743A94"/>
    <w:rPr>
      <w:vertAlign w:val="superscript"/>
    </w:rPr>
  </w:style>
  <w:style w:type="paragraph" w:styleId="TOC2">
    <w:name w:val="toc 2"/>
    <w:basedOn w:val="Normal"/>
    <w:next w:val="Normal"/>
    <w:autoRedefine/>
    <w:uiPriority w:val="39"/>
    <w:unhideWhenUsed/>
    <w:rsid w:val="00743A94"/>
    <w:pPr>
      <w:spacing w:after="100"/>
      <w:ind w:left="280"/>
    </w:pPr>
  </w:style>
  <w:style w:type="character" w:styleId="Hyperlink">
    <w:name w:val="Hyperlink"/>
    <w:basedOn w:val="DefaultParagraphFont"/>
    <w:uiPriority w:val="99"/>
    <w:unhideWhenUsed/>
    <w:rsid w:val="00743A94"/>
    <w:rPr>
      <w:color w:val="0000FF" w:themeColor="hyperlink"/>
      <w:u w:val="single"/>
    </w:rPr>
  </w:style>
  <w:style w:type="paragraph" w:styleId="BalloonText">
    <w:name w:val="Balloon Text"/>
    <w:basedOn w:val="Normal"/>
    <w:link w:val="BalloonTextChar"/>
    <w:uiPriority w:val="99"/>
    <w:semiHidden/>
    <w:unhideWhenUsed/>
    <w:rsid w:val="00743A94"/>
    <w:rPr>
      <w:rFonts w:ascii="Tahoma" w:hAnsi="Tahoma" w:cs="Tahoma"/>
      <w:sz w:val="16"/>
      <w:szCs w:val="16"/>
    </w:rPr>
  </w:style>
  <w:style w:type="character" w:customStyle="1" w:styleId="BalloonTextChar">
    <w:name w:val="Balloon Text Char"/>
    <w:basedOn w:val="DefaultParagraphFont"/>
    <w:link w:val="BalloonText"/>
    <w:uiPriority w:val="99"/>
    <w:semiHidden/>
    <w:rsid w:val="00743A94"/>
    <w:rPr>
      <w:rFonts w:ascii="Tahoma" w:eastAsia="Times New Roman" w:hAnsi="Tahoma" w:cs="Tahoma"/>
      <w:sz w:val="16"/>
      <w:szCs w:val="16"/>
    </w:rPr>
  </w:style>
  <w:style w:type="paragraph" w:styleId="NormalWeb">
    <w:name w:val="Normal (Web)"/>
    <w:basedOn w:val="Normal"/>
    <w:uiPriority w:val="99"/>
    <w:unhideWhenUsed/>
    <w:rsid w:val="000E6D3D"/>
    <w:pPr>
      <w:spacing w:before="100" w:beforeAutospacing="1" w:after="100" w:afterAutospacing="1"/>
      <w:jc w:val="left"/>
    </w:pPr>
    <w:rPr>
      <w:rFonts w:ascii="Times New Roman" w:hAnsi="Times New Roman"/>
      <w:sz w:val="24"/>
    </w:rPr>
  </w:style>
  <w:style w:type="character" w:customStyle="1" w:styleId="Heading3Char">
    <w:name w:val="Heading 3 Char"/>
    <w:basedOn w:val="DefaultParagraphFont"/>
    <w:link w:val="Heading3"/>
    <w:uiPriority w:val="9"/>
    <w:semiHidden/>
    <w:rsid w:val="006F2EC4"/>
    <w:rPr>
      <w:rFonts w:asciiTheme="majorHAnsi" w:eastAsiaTheme="majorEastAsia" w:hAnsiTheme="majorHAnsi" w:cs="NoorLotu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36225">
      <w:bodyDiv w:val="1"/>
      <w:marLeft w:val="0"/>
      <w:marRight w:val="0"/>
      <w:marTop w:val="0"/>
      <w:marBottom w:val="0"/>
      <w:divBdr>
        <w:top w:val="none" w:sz="0" w:space="0" w:color="auto"/>
        <w:left w:val="none" w:sz="0" w:space="0" w:color="auto"/>
        <w:bottom w:val="none" w:sz="0" w:space="0" w:color="auto"/>
        <w:right w:val="none" w:sz="0" w:space="0" w:color="auto"/>
      </w:divBdr>
    </w:div>
    <w:div w:id="307127643">
      <w:bodyDiv w:val="1"/>
      <w:marLeft w:val="0"/>
      <w:marRight w:val="0"/>
      <w:marTop w:val="0"/>
      <w:marBottom w:val="0"/>
      <w:divBdr>
        <w:top w:val="none" w:sz="0" w:space="0" w:color="auto"/>
        <w:left w:val="none" w:sz="0" w:space="0" w:color="auto"/>
        <w:bottom w:val="none" w:sz="0" w:space="0" w:color="auto"/>
        <w:right w:val="none" w:sz="0" w:space="0" w:color="auto"/>
      </w:divBdr>
    </w:div>
    <w:div w:id="588924776">
      <w:bodyDiv w:val="1"/>
      <w:marLeft w:val="0"/>
      <w:marRight w:val="0"/>
      <w:marTop w:val="0"/>
      <w:marBottom w:val="0"/>
      <w:divBdr>
        <w:top w:val="none" w:sz="0" w:space="0" w:color="auto"/>
        <w:left w:val="none" w:sz="0" w:space="0" w:color="auto"/>
        <w:bottom w:val="none" w:sz="0" w:space="0" w:color="auto"/>
        <w:right w:val="none" w:sz="0" w:space="0" w:color="auto"/>
      </w:divBdr>
    </w:div>
    <w:div w:id="956840223">
      <w:bodyDiv w:val="1"/>
      <w:marLeft w:val="0"/>
      <w:marRight w:val="0"/>
      <w:marTop w:val="0"/>
      <w:marBottom w:val="0"/>
      <w:divBdr>
        <w:top w:val="none" w:sz="0" w:space="0" w:color="auto"/>
        <w:left w:val="none" w:sz="0" w:space="0" w:color="auto"/>
        <w:bottom w:val="none" w:sz="0" w:space="0" w:color="auto"/>
        <w:right w:val="none" w:sz="0" w:space="0" w:color="auto"/>
      </w:divBdr>
    </w:div>
    <w:div w:id="1192382015">
      <w:bodyDiv w:val="1"/>
      <w:marLeft w:val="0"/>
      <w:marRight w:val="0"/>
      <w:marTop w:val="0"/>
      <w:marBottom w:val="0"/>
      <w:divBdr>
        <w:top w:val="none" w:sz="0" w:space="0" w:color="auto"/>
        <w:left w:val="none" w:sz="0" w:space="0" w:color="auto"/>
        <w:bottom w:val="none" w:sz="0" w:space="0" w:color="auto"/>
        <w:right w:val="none" w:sz="0" w:space="0" w:color="auto"/>
      </w:divBdr>
    </w:div>
    <w:div w:id="200731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AED95-6A2B-4FA5-9078-0CE2EA89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7</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zeynabsalar</cp:lastModifiedBy>
  <cp:revision>139</cp:revision>
  <cp:lastPrinted>2024-10-14T02:51:00Z</cp:lastPrinted>
  <dcterms:created xsi:type="dcterms:W3CDTF">2024-10-13T04:54:00Z</dcterms:created>
  <dcterms:modified xsi:type="dcterms:W3CDTF">2024-10-14T02:51:00Z</dcterms:modified>
</cp:coreProperties>
</file>