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imes New Roman" w:hAnsi="NoorLotus" w:cs="Times New Roman"/>
          <w:b w:val="0"/>
          <w:bCs w:val="0"/>
          <w:szCs w:val="24"/>
          <w:lang w:eastAsia="en-US"/>
        </w:rPr>
        <w:id w:val="758261437"/>
        <w:docPartObj>
          <w:docPartGallery w:val="Table of Contents"/>
          <w:docPartUnique/>
        </w:docPartObj>
      </w:sdtPr>
      <w:sdtEndPr>
        <w:rPr>
          <w:noProof/>
          <w:rtl/>
        </w:rPr>
      </w:sdtEndPr>
      <w:sdtContent>
        <w:p w:rsidR="00131618" w:rsidRDefault="00131618" w:rsidP="00164D2E">
          <w:pPr>
            <w:pStyle w:val="TOCHeading"/>
            <w:jc w:val="both"/>
          </w:pPr>
          <w:r>
            <w:t>Contents</w:t>
          </w:r>
        </w:p>
        <w:p w:rsidR="00131618" w:rsidRDefault="00131618" w:rsidP="00164D2E">
          <w:pPr>
            <w:pStyle w:val="TOC2"/>
            <w:tabs>
              <w:tab w:val="right" w:leader="dot" w:pos="9350"/>
            </w:tabs>
            <w:jc w:val="both"/>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177463422" w:history="1">
            <w:r w:rsidRPr="009D123E">
              <w:rPr>
                <w:rStyle w:val="Hyperlink"/>
                <w:rFonts w:hint="eastAsia"/>
                <w:noProof/>
                <w:rtl/>
              </w:rPr>
              <w:t>برائت</w:t>
            </w:r>
            <w:r w:rsidRPr="009D123E">
              <w:rPr>
                <w:rStyle w:val="Hyperlink"/>
                <w:noProof/>
                <w:rtl/>
              </w:rPr>
              <w:t xml:space="preserve"> </w:t>
            </w:r>
            <w:r w:rsidRPr="009D123E">
              <w:rPr>
                <w:rStyle w:val="Hyperlink"/>
                <w:rFonts w:hint="eastAsia"/>
                <w:noProof/>
                <w:rtl/>
              </w:rPr>
              <w:t>شرع</w:t>
            </w:r>
            <w:r w:rsidRPr="009D123E">
              <w:rPr>
                <w:rStyle w:val="Hyperlink"/>
                <w:rFonts w:hint="cs"/>
                <w:noProof/>
                <w:rtl/>
              </w:rPr>
              <w:t>ی</w:t>
            </w:r>
            <w:r w:rsidRPr="009D123E">
              <w:rPr>
                <w:rStyle w:val="Hyperlink"/>
                <w:rFonts w:hint="eastAsia"/>
                <w:noProof/>
                <w:rtl/>
              </w:rPr>
              <w:t>ه</w:t>
            </w:r>
            <w:r>
              <w:rPr>
                <w:noProof/>
                <w:webHidden/>
              </w:rPr>
              <w:tab/>
            </w:r>
            <w:r>
              <w:rPr>
                <w:noProof/>
                <w:webHidden/>
              </w:rPr>
              <w:fldChar w:fldCharType="begin"/>
            </w:r>
            <w:r>
              <w:rPr>
                <w:noProof/>
                <w:webHidden/>
              </w:rPr>
              <w:instrText xml:space="preserve"> PAGEREF _Toc177463422 \h </w:instrText>
            </w:r>
            <w:r>
              <w:rPr>
                <w:noProof/>
                <w:webHidden/>
              </w:rPr>
            </w:r>
            <w:r>
              <w:rPr>
                <w:noProof/>
                <w:webHidden/>
              </w:rPr>
              <w:fldChar w:fldCharType="separate"/>
            </w:r>
            <w:r w:rsidR="00092B86">
              <w:rPr>
                <w:noProof/>
                <w:webHidden/>
                <w:rtl/>
              </w:rPr>
              <w:t>1</w:t>
            </w:r>
            <w:r>
              <w:rPr>
                <w:noProof/>
                <w:webHidden/>
              </w:rPr>
              <w:fldChar w:fldCharType="end"/>
            </w:r>
          </w:hyperlink>
        </w:p>
        <w:p w:rsidR="00131618" w:rsidRDefault="00013FB3" w:rsidP="00164D2E">
          <w:pPr>
            <w:pStyle w:val="TOC2"/>
            <w:tabs>
              <w:tab w:val="right" w:leader="dot" w:pos="9350"/>
            </w:tabs>
            <w:jc w:val="both"/>
            <w:rPr>
              <w:rFonts w:asciiTheme="minorHAnsi" w:eastAsiaTheme="minorEastAsia" w:hAnsiTheme="minorHAnsi" w:cstheme="minorBidi"/>
              <w:noProof/>
              <w:sz w:val="22"/>
              <w:szCs w:val="22"/>
              <w:lang w:bidi="ar-SA"/>
            </w:rPr>
          </w:pPr>
          <w:hyperlink w:anchor="_Toc177463423" w:history="1">
            <w:r w:rsidR="00131618" w:rsidRPr="009D123E">
              <w:rPr>
                <w:rStyle w:val="Hyperlink"/>
                <w:rFonts w:hint="eastAsia"/>
                <w:noProof/>
                <w:rtl/>
              </w:rPr>
              <w:t>دل</w:t>
            </w:r>
            <w:r w:rsidR="00131618" w:rsidRPr="009D123E">
              <w:rPr>
                <w:rStyle w:val="Hyperlink"/>
                <w:rFonts w:hint="cs"/>
                <w:noProof/>
                <w:rtl/>
              </w:rPr>
              <w:t>ی</w:t>
            </w:r>
            <w:r w:rsidR="00131618" w:rsidRPr="009D123E">
              <w:rPr>
                <w:rStyle w:val="Hyperlink"/>
                <w:rFonts w:hint="eastAsia"/>
                <w:noProof/>
                <w:rtl/>
              </w:rPr>
              <w:t>ل</w:t>
            </w:r>
            <w:r w:rsidR="00131618" w:rsidRPr="009D123E">
              <w:rPr>
                <w:rStyle w:val="Hyperlink"/>
                <w:noProof/>
                <w:rtl/>
              </w:rPr>
              <w:t xml:space="preserve"> </w:t>
            </w:r>
            <w:r w:rsidR="00131618" w:rsidRPr="009D123E">
              <w:rPr>
                <w:rStyle w:val="Hyperlink"/>
                <w:rFonts w:hint="eastAsia"/>
                <w:noProof/>
                <w:rtl/>
              </w:rPr>
              <w:t>دوم</w:t>
            </w:r>
            <w:r w:rsidR="00131618" w:rsidRPr="009D123E">
              <w:rPr>
                <w:rStyle w:val="Hyperlink"/>
                <w:noProof/>
                <w:rtl/>
              </w:rPr>
              <w:t xml:space="preserve">: </w:t>
            </w:r>
            <w:r w:rsidR="00131618" w:rsidRPr="009D123E">
              <w:rPr>
                <w:rStyle w:val="Hyperlink"/>
                <w:rFonts w:hint="eastAsia"/>
                <w:noProof/>
                <w:rtl/>
              </w:rPr>
              <w:t>آ</w:t>
            </w:r>
            <w:r w:rsidR="00131618" w:rsidRPr="009D123E">
              <w:rPr>
                <w:rStyle w:val="Hyperlink"/>
                <w:rFonts w:hint="cs"/>
                <w:noProof/>
                <w:rtl/>
              </w:rPr>
              <w:t>ی</w:t>
            </w:r>
            <w:r w:rsidR="00131618" w:rsidRPr="009D123E">
              <w:rPr>
                <w:rStyle w:val="Hyperlink"/>
                <w:rFonts w:hint="eastAsia"/>
                <w:noProof/>
                <w:rtl/>
              </w:rPr>
              <w:t>ه‌</w:t>
            </w:r>
            <w:r w:rsidR="00131618" w:rsidRPr="009D123E">
              <w:rPr>
                <w:rStyle w:val="Hyperlink"/>
                <w:rFonts w:hint="cs"/>
                <w:noProof/>
                <w:rtl/>
              </w:rPr>
              <w:t>ی</w:t>
            </w:r>
            <w:r w:rsidR="00131618" w:rsidRPr="009D123E">
              <w:rPr>
                <w:rStyle w:val="Hyperlink"/>
                <w:noProof/>
                <w:rtl/>
              </w:rPr>
              <w:t xml:space="preserve"> </w:t>
            </w:r>
            <w:r w:rsidR="00131618" w:rsidRPr="009D123E">
              <w:rPr>
                <w:rStyle w:val="Hyperlink"/>
                <w:rFonts w:hint="eastAsia"/>
                <w:noProof/>
                <w:rtl/>
              </w:rPr>
              <w:t>دوم</w:t>
            </w:r>
            <w:r w:rsidR="00131618" w:rsidRPr="009D123E">
              <w:rPr>
                <w:rStyle w:val="Hyperlink"/>
                <w:noProof/>
                <w:rtl/>
              </w:rPr>
              <w:t xml:space="preserve">: </w:t>
            </w:r>
            <w:r w:rsidR="00131618" w:rsidRPr="009D123E">
              <w:rPr>
                <w:rStyle w:val="Hyperlink"/>
                <w:rFonts w:hint="eastAsia"/>
                <w:noProof/>
                <w:rtl/>
              </w:rPr>
              <w:t>«رُسُلاً</w:t>
            </w:r>
            <w:r w:rsidR="00131618" w:rsidRPr="009D123E">
              <w:rPr>
                <w:rStyle w:val="Hyperlink"/>
                <w:noProof/>
                <w:rtl/>
              </w:rPr>
              <w:t xml:space="preserve"> </w:t>
            </w:r>
            <w:r w:rsidR="00131618" w:rsidRPr="009D123E">
              <w:rPr>
                <w:rStyle w:val="Hyperlink"/>
                <w:rFonts w:hint="eastAsia"/>
                <w:noProof/>
                <w:rtl/>
              </w:rPr>
              <w:t>مُبَشِّرينَ‏</w:t>
            </w:r>
            <w:r w:rsidR="00131618" w:rsidRPr="009D123E">
              <w:rPr>
                <w:rStyle w:val="Hyperlink"/>
                <w:noProof/>
                <w:rtl/>
              </w:rPr>
              <w:t xml:space="preserve"> </w:t>
            </w:r>
            <w:r w:rsidR="00131618" w:rsidRPr="009D123E">
              <w:rPr>
                <w:rStyle w:val="Hyperlink"/>
                <w:rFonts w:hint="eastAsia"/>
                <w:noProof/>
                <w:rtl/>
              </w:rPr>
              <w:t>وَ</w:t>
            </w:r>
            <w:r w:rsidR="00131618" w:rsidRPr="009D123E">
              <w:rPr>
                <w:rStyle w:val="Hyperlink"/>
                <w:noProof/>
                <w:rtl/>
              </w:rPr>
              <w:t xml:space="preserve"> </w:t>
            </w:r>
            <w:r w:rsidR="00131618" w:rsidRPr="009D123E">
              <w:rPr>
                <w:rStyle w:val="Hyperlink"/>
                <w:rFonts w:hint="eastAsia"/>
                <w:noProof/>
                <w:rtl/>
              </w:rPr>
              <w:t>مُنْذِرينَ‏</w:t>
            </w:r>
            <w:r w:rsidR="00131618" w:rsidRPr="009D123E">
              <w:rPr>
                <w:rStyle w:val="Hyperlink"/>
                <w:noProof/>
                <w:rtl/>
              </w:rPr>
              <w:t xml:space="preserve"> </w:t>
            </w:r>
            <w:r w:rsidR="00131618" w:rsidRPr="009D123E">
              <w:rPr>
                <w:rStyle w:val="Hyperlink"/>
                <w:rFonts w:hint="eastAsia"/>
                <w:noProof/>
                <w:rtl/>
              </w:rPr>
              <w:t>لِئَلاَّ</w:t>
            </w:r>
            <w:r w:rsidR="00131618" w:rsidRPr="009D123E">
              <w:rPr>
                <w:rStyle w:val="Hyperlink"/>
                <w:noProof/>
                <w:rtl/>
              </w:rPr>
              <w:t xml:space="preserve"> </w:t>
            </w:r>
            <w:r w:rsidR="00131618" w:rsidRPr="009D123E">
              <w:rPr>
                <w:rStyle w:val="Hyperlink"/>
                <w:rFonts w:hint="eastAsia"/>
                <w:noProof/>
                <w:rtl/>
              </w:rPr>
              <w:t>يَكُونَ</w:t>
            </w:r>
            <w:r w:rsidR="00131618" w:rsidRPr="009D123E">
              <w:rPr>
                <w:rStyle w:val="Hyperlink"/>
                <w:noProof/>
                <w:rtl/>
              </w:rPr>
              <w:t xml:space="preserve"> </w:t>
            </w:r>
            <w:r w:rsidR="00131618" w:rsidRPr="009D123E">
              <w:rPr>
                <w:rStyle w:val="Hyperlink"/>
                <w:rFonts w:hint="eastAsia"/>
                <w:noProof/>
                <w:rtl/>
              </w:rPr>
              <w:t>لِلنَّاسِ</w:t>
            </w:r>
            <w:r w:rsidR="00131618" w:rsidRPr="009D123E">
              <w:rPr>
                <w:rStyle w:val="Hyperlink"/>
                <w:noProof/>
                <w:rtl/>
              </w:rPr>
              <w:t xml:space="preserve"> </w:t>
            </w:r>
            <w:r w:rsidR="00131618" w:rsidRPr="009D123E">
              <w:rPr>
                <w:rStyle w:val="Hyperlink"/>
                <w:rFonts w:hint="eastAsia"/>
                <w:noProof/>
                <w:rtl/>
              </w:rPr>
              <w:t>عَلَى</w:t>
            </w:r>
            <w:r w:rsidR="00131618" w:rsidRPr="009D123E">
              <w:rPr>
                <w:rStyle w:val="Hyperlink"/>
                <w:noProof/>
                <w:rtl/>
              </w:rPr>
              <w:t xml:space="preserve"> </w:t>
            </w:r>
            <w:r w:rsidR="00131618" w:rsidRPr="009D123E">
              <w:rPr>
                <w:rStyle w:val="Hyperlink"/>
                <w:rFonts w:hint="eastAsia"/>
                <w:noProof/>
                <w:rtl/>
              </w:rPr>
              <w:t>اللَّهِ</w:t>
            </w:r>
            <w:r w:rsidR="00131618" w:rsidRPr="009D123E">
              <w:rPr>
                <w:rStyle w:val="Hyperlink"/>
                <w:noProof/>
                <w:rtl/>
              </w:rPr>
              <w:t xml:space="preserve"> </w:t>
            </w:r>
            <w:r w:rsidR="00131618" w:rsidRPr="009D123E">
              <w:rPr>
                <w:rStyle w:val="Hyperlink"/>
                <w:rFonts w:hint="eastAsia"/>
                <w:noProof/>
                <w:rtl/>
              </w:rPr>
              <w:t>حُجَّةٌ</w:t>
            </w:r>
            <w:r w:rsidR="00131618" w:rsidRPr="009D123E">
              <w:rPr>
                <w:rStyle w:val="Hyperlink"/>
                <w:noProof/>
                <w:rtl/>
              </w:rPr>
              <w:t xml:space="preserve"> </w:t>
            </w:r>
            <w:r w:rsidR="00131618" w:rsidRPr="009D123E">
              <w:rPr>
                <w:rStyle w:val="Hyperlink"/>
                <w:rFonts w:hint="eastAsia"/>
                <w:noProof/>
                <w:rtl/>
              </w:rPr>
              <w:t>بَعْدَ</w:t>
            </w:r>
            <w:r w:rsidR="00131618" w:rsidRPr="009D123E">
              <w:rPr>
                <w:rStyle w:val="Hyperlink"/>
                <w:noProof/>
                <w:rtl/>
              </w:rPr>
              <w:t xml:space="preserve"> </w:t>
            </w:r>
            <w:r w:rsidR="00131618" w:rsidRPr="009D123E">
              <w:rPr>
                <w:rStyle w:val="Hyperlink"/>
                <w:rFonts w:hint="eastAsia"/>
                <w:noProof/>
                <w:rtl/>
              </w:rPr>
              <w:t>الرُّسُل‏»</w:t>
            </w:r>
            <w:r w:rsidR="00131618">
              <w:rPr>
                <w:noProof/>
                <w:webHidden/>
              </w:rPr>
              <w:tab/>
            </w:r>
            <w:r w:rsidR="00131618">
              <w:rPr>
                <w:noProof/>
                <w:webHidden/>
              </w:rPr>
              <w:fldChar w:fldCharType="begin"/>
            </w:r>
            <w:r w:rsidR="00131618">
              <w:rPr>
                <w:noProof/>
                <w:webHidden/>
              </w:rPr>
              <w:instrText xml:space="preserve"> PAGEREF _Toc177463423 \h </w:instrText>
            </w:r>
            <w:r w:rsidR="00131618">
              <w:rPr>
                <w:noProof/>
                <w:webHidden/>
              </w:rPr>
            </w:r>
            <w:r w:rsidR="00131618">
              <w:rPr>
                <w:noProof/>
                <w:webHidden/>
              </w:rPr>
              <w:fldChar w:fldCharType="separate"/>
            </w:r>
            <w:r w:rsidR="00092B86">
              <w:rPr>
                <w:noProof/>
                <w:webHidden/>
                <w:rtl/>
              </w:rPr>
              <w:t>3</w:t>
            </w:r>
            <w:r w:rsidR="00131618">
              <w:rPr>
                <w:noProof/>
                <w:webHidden/>
              </w:rPr>
              <w:fldChar w:fldCharType="end"/>
            </w:r>
          </w:hyperlink>
        </w:p>
        <w:p w:rsidR="00131618" w:rsidRDefault="00013FB3" w:rsidP="00164D2E">
          <w:pPr>
            <w:pStyle w:val="TOC2"/>
            <w:tabs>
              <w:tab w:val="right" w:leader="dot" w:pos="9350"/>
            </w:tabs>
            <w:jc w:val="both"/>
            <w:rPr>
              <w:rFonts w:asciiTheme="minorHAnsi" w:eastAsiaTheme="minorEastAsia" w:hAnsiTheme="minorHAnsi" w:cstheme="minorBidi"/>
              <w:noProof/>
              <w:sz w:val="22"/>
              <w:szCs w:val="22"/>
              <w:lang w:bidi="ar-SA"/>
            </w:rPr>
          </w:pPr>
          <w:hyperlink w:anchor="_Toc177463424" w:history="1">
            <w:r w:rsidR="00131618" w:rsidRPr="009D123E">
              <w:rPr>
                <w:rStyle w:val="Hyperlink"/>
                <w:rFonts w:hint="eastAsia"/>
                <w:noProof/>
                <w:rtl/>
              </w:rPr>
              <w:t>مناقشه</w:t>
            </w:r>
            <w:r w:rsidR="00131618" w:rsidRPr="009D123E">
              <w:rPr>
                <w:rStyle w:val="Hyperlink"/>
                <w:noProof/>
                <w:rtl/>
              </w:rPr>
              <w:t xml:space="preserve"> </w:t>
            </w:r>
            <w:r w:rsidR="00131618" w:rsidRPr="009D123E">
              <w:rPr>
                <w:rStyle w:val="Hyperlink"/>
                <w:rFonts w:hint="eastAsia"/>
                <w:noProof/>
                <w:rtl/>
              </w:rPr>
              <w:t>در</w:t>
            </w:r>
            <w:r w:rsidR="00131618" w:rsidRPr="009D123E">
              <w:rPr>
                <w:rStyle w:val="Hyperlink"/>
                <w:noProof/>
                <w:rtl/>
              </w:rPr>
              <w:t xml:space="preserve"> </w:t>
            </w:r>
            <w:r w:rsidR="00131618" w:rsidRPr="009D123E">
              <w:rPr>
                <w:rStyle w:val="Hyperlink"/>
                <w:rFonts w:hint="eastAsia"/>
                <w:noProof/>
                <w:rtl/>
              </w:rPr>
              <w:t>دل</w:t>
            </w:r>
            <w:r w:rsidR="00131618" w:rsidRPr="009D123E">
              <w:rPr>
                <w:rStyle w:val="Hyperlink"/>
                <w:rFonts w:hint="cs"/>
                <w:noProof/>
                <w:rtl/>
              </w:rPr>
              <w:t>ی</w:t>
            </w:r>
            <w:r w:rsidR="00131618" w:rsidRPr="009D123E">
              <w:rPr>
                <w:rStyle w:val="Hyperlink"/>
                <w:rFonts w:hint="eastAsia"/>
                <w:noProof/>
                <w:rtl/>
              </w:rPr>
              <w:t>ل</w:t>
            </w:r>
            <w:r w:rsidR="00131618" w:rsidRPr="009D123E">
              <w:rPr>
                <w:rStyle w:val="Hyperlink"/>
                <w:noProof/>
                <w:rtl/>
              </w:rPr>
              <w:t xml:space="preserve"> </w:t>
            </w:r>
            <w:r w:rsidR="00131618" w:rsidRPr="009D123E">
              <w:rPr>
                <w:rStyle w:val="Hyperlink"/>
                <w:rFonts w:hint="eastAsia"/>
                <w:noProof/>
                <w:rtl/>
              </w:rPr>
              <w:t>دوم</w:t>
            </w:r>
            <w:r w:rsidR="00131618">
              <w:rPr>
                <w:noProof/>
                <w:webHidden/>
              </w:rPr>
              <w:tab/>
            </w:r>
            <w:r w:rsidR="00131618">
              <w:rPr>
                <w:noProof/>
                <w:webHidden/>
              </w:rPr>
              <w:fldChar w:fldCharType="begin"/>
            </w:r>
            <w:r w:rsidR="00131618">
              <w:rPr>
                <w:noProof/>
                <w:webHidden/>
              </w:rPr>
              <w:instrText xml:space="preserve"> PAGEREF _Toc177463424 \h </w:instrText>
            </w:r>
            <w:r w:rsidR="00131618">
              <w:rPr>
                <w:noProof/>
                <w:webHidden/>
              </w:rPr>
            </w:r>
            <w:r w:rsidR="00131618">
              <w:rPr>
                <w:noProof/>
                <w:webHidden/>
              </w:rPr>
              <w:fldChar w:fldCharType="separate"/>
            </w:r>
            <w:r w:rsidR="00092B86">
              <w:rPr>
                <w:noProof/>
                <w:webHidden/>
                <w:rtl/>
              </w:rPr>
              <w:t>3</w:t>
            </w:r>
            <w:r w:rsidR="00131618">
              <w:rPr>
                <w:noProof/>
                <w:webHidden/>
              </w:rPr>
              <w:fldChar w:fldCharType="end"/>
            </w:r>
          </w:hyperlink>
        </w:p>
        <w:p w:rsidR="00131618" w:rsidRDefault="00013FB3" w:rsidP="00164D2E">
          <w:pPr>
            <w:pStyle w:val="TOC2"/>
            <w:tabs>
              <w:tab w:val="right" w:leader="dot" w:pos="9350"/>
            </w:tabs>
            <w:jc w:val="both"/>
            <w:rPr>
              <w:rFonts w:asciiTheme="minorHAnsi" w:eastAsiaTheme="minorEastAsia" w:hAnsiTheme="minorHAnsi" w:cstheme="minorBidi"/>
              <w:noProof/>
              <w:sz w:val="22"/>
              <w:szCs w:val="22"/>
              <w:lang w:bidi="ar-SA"/>
            </w:rPr>
          </w:pPr>
          <w:hyperlink w:anchor="_Toc177463425" w:history="1">
            <w:r w:rsidR="00131618" w:rsidRPr="009D123E">
              <w:rPr>
                <w:rStyle w:val="Hyperlink"/>
                <w:rFonts w:hint="eastAsia"/>
                <w:noProof/>
                <w:rtl/>
              </w:rPr>
              <w:t>دل</w:t>
            </w:r>
            <w:r w:rsidR="00131618" w:rsidRPr="009D123E">
              <w:rPr>
                <w:rStyle w:val="Hyperlink"/>
                <w:rFonts w:hint="cs"/>
                <w:noProof/>
                <w:rtl/>
              </w:rPr>
              <w:t>ی</w:t>
            </w:r>
            <w:r w:rsidR="00131618" w:rsidRPr="009D123E">
              <w:rPr>
                <w:rStyle w:val="Hyperlink"/>
                <w:rFonts w:hint="eastAsia"/>
                <w:noProof/>
                <w:rtl/>
              </w:rPr>
              <w:t>ل</w:t>
            </w:r>
            <w:r w:rsidR="00131618" w:rsidRPr="009D123E">
              <w:rPr>
                <w:rStyle w:val="Hyperlink"/>
                <w:noProof/>
                <w:rtl/>
              </w:rPr>
              <w:t xml:space="preserve"> </w:t>
            </w:r>
            <w:r w:rsidR="00131618" w:rsidRPr="009D123E">
              <w:rPr>
                <w:rStyle w:val="Hyperlink"/>
                <w:rFonts w:hint="eastAsia"/>
                <w:noProof/>
                <w:rtl/>
              </w:rPr>
              <w:t>سوم</w:t>
            </w:r>
            <w:r w:rsidR="00131618" w:rsidRPr="009D123E">
              <w:rPr>
                <w:rStyle w:val="Hyperlink"/>
                <w:noProof/>
                <w:rtl/>
              </w:rPr>
              <w:t xml:space="preserve">: </w:t>
            </w:r>
            <w:r w:rsidR="00131618" w:rsidRPr="009D123E">
              <w:rPr>
                <w:rStyle w:val="Hyperlink"/>
                <w:rFonts w:hint="eastAsia"/>
                <w:noProof/>
                <w:rtl/>
              </w:rPr>
              <w:t>«وَ</w:t>
            </w:r>
            <w:r w:rsidR="00131618" w:rsidRPr="009D123E">
              <w:rPr>
                <w:rStyle w:val="Hyperlink"/>
                <w:noProof/>
                <w:rtl/>
              </w:rPr>
              <w:t xml:space="preserve"> </w:t>
            </w:r>
            <w:r w:rsidR="00131618" w:rsidRPr="009D123E">
              <w:rPr>
                <w:rStyle w:val="Hyperlink"/>
                <w:rFonts w:hint="eastAsia"/>
                <w:noProof/>
                <w:rtl/>
              </w:rPr>
              <w:t>ما</w:t>
            </w:r>
            <w:r w:rsidR="00131618" w:rsidRPr="009D123E">
              <w:rPr>
                <w:rStyle w:val="Hyperlink"/>
                <w:noProof/>
                <w:rtl/>
              </w:rPr>
              <w:t xml:space="preserve"> </w:t>
            </w:r>
            <w:r w:rsidR="00131618" w:rsidRPr="009D123E">
              <w:rPr>
                <w:rStyle w:val="Hyperlink"/>
                <w:rFonts w:hint="eastAsia"/>
                <w:noProof/>
                <w:rtl/>
              </w:rPr>
              <w:t>أَهْلَكْنا</w:t>
            </w:r>
            <w:r w:rsidR="00131618" w:rsidRPr="009D123E">
              <w:rPr>
                <w:rStyle w:val="Hyperlink"/>
                <w:noProof/>
                <w:rtl/>
              </w:rPr>
              <w:t xml:space="preserve"> </w:t>
            </w:r>
            <w:r w:rsidR="00131618" w:rsidRPr="009D123E">
              <w:rPr>
                <w:rStyle w:val="Hyperlink"/>
                <w:rFonts w:hint="eastAsia"/>
                <w:noProof/>
                <w:rtl/>
              </w:rPr>
              <w:t>مِنْ</w:t>
            </w:r>
            <w:r w:rsidR="00131618" w:rsidRPr="009D123E">
              <w:rPr>
                <w:rStyle w:val="Hyperlink"/>
                <w:noProof/>
                <w:rtl/>
              </w:rPr>
              <w:t xml:space="preserve"> </w:t>
            </w:r>
            <w:r w:rsidR="00131618" w:rsidRPr="009D123E">
              <w:rPr>
                <w:rStyle w:val="Hyperlink"/>
                <w:rFonts w:hint="eastAsia"/>
                <w:noProof/>
                <w:rtl/>
              </w:rPr>
              <w:t>قَرْيَةٍ</w:t>
            </w:r>
            <w:r w:rsidR="00131618" w:rsidRPr="009D123E">
              <w:rPr>
                <w:rStyle w:val="Hyperlink"/>
                <w:noProof/>
                <w:rtl/>
              </w:rPr>
              <w:t xml:space="preserve"> </w:t>
            </w:r>
            <w:r w:rsidR="00131618" w:rsidRPr="009D123E">
              <w:rPr>
                <w:rStyle w:val="Hyperlink"/>
                <w:rFonts w:hint="eastAsia"/>
                <w:noProof/>
                <w:rtl/>
              </w:rPr>
              <w:t>إِلاَّ</w:t>
            </w:r>
            <w:r w:rsidR="00131618" w:rsidRPr="009D123E">
              <w:rPr>
                <w:rStyle w:val="Hyperlink"/>
                <w:noProof/>
                <w:rtl/>
              </w:rPr>
              <w:t xml:space="preserve"> </w:t>
            </w:r>
            <w:r w:rsidR="00131618" w:rsidRPr="009D123E">
              <w:rPr>
                <w:rStyle w:val="Hyperlink"/>
                <w:rFonts w:hint="eastAsia"/>
                <w:noProof/>
                <w:rtl/>
              </w:rPr>
              <w:t>لَها</w:t>
            </w:r>
            <w:r w:rsidR="00131618" w:rsidRPr="009D123E">
              <w:rPr>
                <w:rStyle w:val="Hyperlink"/>
                <w:noProof/>
                <w:rtl/>
              </w:rPr>
              <w:t xml:space="preserve"> </w:t>
            </w:r>
            <w:r w:rsidR="00131618" w:rsidRPr="009D123E">
              <w:rPr>
                <w:rStyle w:val="Hyperlink"/>
                <w:rFonts w:hint="eastAsia"/>
                <w:noProof/>
                <w:rtl/>
              </w:rPr>
              <w:t>مُنْذِرُونَ‏</w:t>
            </w:r>
            <w:r w:rsidR="00131618" w:rsidRPr="009D123E">
              <w:rPr>
                <w:rStyle w:val="Hyperlink"/>
                <w:noProof/>
                <w:rtl/>
              </w:rPr>
              <w:t xml:space="preserve"> </w:t>
            </w:r>
            <w:r w:rsidR="00131618" w:rsidRPr="009D123E">
              <w:rPr>
                <w:rStyle w:val="Hyperlink"/>
                <w:rFonts w:hint="eastAsia"/>
                <w:noProof/>
                <w:rtl/>
              </w:rPr>
              <w:t>ذِكْرى‏</w:t>
            </w:r>
            <w:r w:rsidR="00131618" w:rsidRPr="009D123E">
              <w:rPr>
                <w:rStyle w:val="Hyperlink"/>
                <w:noProof/>
                <w:rtl/>
              </w:rPr>
              <w:t xml:space="preserve"> </w:t>
            </w:r>
            <w:r w:rsidR="00131618" w:rsidRPr="009D123E">
              <w:rPr>
                <w:rStyle w:val="Hyperlink"/>
                <w:rFonts w:hint="eastAsia"/>
                <w:noProof/>
                <w:rtl/>
              </w:rPr>
              <w:t>وَ</w:t>
            </w:r>
            <w:r w:rsidR="00131618" w:rsidRPr="009D123E">
              <w:rPr>
                <w:rStyle w:val="Hyperlink"/>
                <w:noProof/>
                <w:rtl/>
              </w:rPr>
              <w:t xml:space="preserve"> </w:t>
            </w:r>
            <w:r w:rsidR="00131618" w:rsidRPr="009D123E">
              <w:rPr>
                <w:rStyle w:val="Hyperlink"/>
                <w:rFonts w:hint="eastAsia"/>
                <w:noProof/>
                <w:rtl/>
              </w:rPr>
              <w:t>ما</w:t>
            </w:r>
            <w:r w:rsidR="00131618" w:rsidRPr="009D123E">
              <w:rPr>
                <w:rStyle w:val="Hyperlink"/>
                <w:noProof/>
                <w:rtl/>
              </w:rPr>
              <w:t xml:space="preserve"> </w:t>
            </w:r>
            <w:r w:rsidR="00131618" w:rsidRPr="009D123E">
              <w:rPr>
                <w:rStyle w:val="Hyperlink"/>
                <w:rFonts w:hint="eastAsia"/>
                <w:noProof/>
                <w:rtl/>
              </w:rPr>
              <w:t>كُنَّا</w:t>
            </w:r>
            <w:r w:rsidR="00131618" w:rsidRPr="009D123E">
              <w:rPr>
                <w:rStyle w:val="Hyperlink"/>
                <w:noProof/>
                <w:rtl/>
              </w:rPr>
              <w:t xml:space="preserve"> </w:t>
            </w:r>
            <w:r w:rsidR="00131618" w:rsidRPr="009D123E">
              <w:rPr>
                <w:rStyle w:val="Hyperlink"/>
                <w:rFonts w:hint="eastAsia"/>
                <w:noProof/>
                <w:rtl/>
              </w:rPr>
              <w:t>ظالِمين»ا</w:t>
            </w:r>
            <w:r w:rsidR="00131618">
              <w:rPr>
                <w:noProof/>
                <w:webHidden/>
              </w:rPr>
              <w:tab/>
            </w:r>
            <w:r w:rsidR="00131618">
              <w:rPr>
                <w:noProof/>
                <w:webHidden/>
              </w:rPr>
              <w:fldChar w:fldCharType="begin"/>
            </w:r>
            <w:r w:rsidR="00131618">
              <w:rPr>
                <w:noProof/>
                <w:webHidden/>
              </w:rPr>
              <w:instrText xml:space="preserve"> PAGEREF _Toc177463425 \h </w:instrText>
            </w:r>
            <w:r w:rsidR="00131618">
              <w:rPr>
                <w:noProof/>
                <w:webHidden/>
              </w:rPr>
            </w:r>
            <w:r w:rsidR="00131618">
              <w:rPr>
                <w:noProof/>
                <w:webHidden/>
              </w:rPr>
              <w:fldChar w:fldCharType="separate"/>
            </w:r>
            <w:r w:rsidR="00092B86">
              <w:rPr>
                <w:noProof/>
                <w:webHidden/>
                <w:rtl/>
              </w:rPr>
              <w:t>5</w:t>
            </w:r>
            <w:r w:rsidR="00131618">
              <w:rPr>
                <w:noProof/>
                <w:webHidden/>
              </w:rPr>
              <w:fldChar w:fldCharType="end"/>
            </w:r>
          </w:hyperlink>
        </w:p>
        <w:p w:rsidR="00131618" w:rsidRDefault="00013FB3" w:rsidP="00164D2E">
          <w:pPr>
            <w:pStyle w:val="TOC2"/>
            <w:tabs>
              <w:tab w:val="right" w:leader="dot" w:pos="9350"/>
            </w:tabs>
            <w:jc w:val="both"/>
            <w:rPr>
              <w:rFonts w:asciiTheme="minorHAnsi" w:eastAsiaTheme="minorEastAsia" w:hAnsiTheme="minorHAnsi" w:cstheme="minorBidi"/>
              <w:noProof/>
              <w:sz w:val="22"/>
              <w:szCs w:val="22"/>
              <w:lang w:bidi="ar-SA"/>
            </w:rPr>
          </w:pPr>
          <w:hyperlink w:anchor="_Toc177463426" w:history="1">
            <w:r w:rsidR="00131618" w:rsidRPr="009D123E">
              <w:rPr>
                <w:rStyle w:val="Hyperlink"/>
                <w:rFonts w:hint="eastAsia"/>
                <w:noProof/>
                <w:rtl/>
              </w:rPr>
              <w:t>مناقشه</w:t>
            </w:r>
            <w:r w:rsidR="00131618" w:rsidRPr="009D123E">
              <w:rPr>
                <w:rStyle w:val="Hyperlink"/>
                <w:noProof/>
                <w:rtl/>
              </w:rPr>
              <w:t xml:space="preserve"> </w:t>
            </w:r>
            <w:r w:rsidR="00131618" w:rsidRPr="009D123E">
              <w:rPr>
                <w:rStyle w:val="Hyperlink"/>
                <w:rFonts w:hint="eastAsia"/>
                <w:noProof/>
                <w:rtl/>
              </w:rPr>
              <w:t>در</w:t>
            </w:r>
            <w:r w:rsidR="00131618" w:rsidRPr="009D123E">
              <w:rPr>
                <w:rStyle w:val="Hyperlink"/>
                <w:noProof/>
                <w:rtl/>
              </w:rPr>
              <w:t xml:space="preserve"> </w:t>
            </w:r>
            <w:r w:rsidR="00131618" w:rsidRPr="009D123E">
              <w:rPr>
                <w:rStyle w:val="Hyperlink"/>
                <w:rFonts w:hint="eastAsia"/>
                <w:noProof/>
                <w:rtl/>
              </w:rPr>
              <w:t>دل</w:t>
            </w:r>
            <w:r w:rsidR="00131618" w:rsidRPr="009D123E">
              <w:rPr>
                <w:rStyle w:val="Hyperlink"/>
                <w:rFonts w:hint="cs"/>
                <w:noProof/>
                <w:rtl/>
              </w:rPr>
              <w:t>ی</w:t>
            </w:r>
            <w:r w:rsidR="00131618" w:rsidRPr="009D123E">
              <w:rPr>
                <w:rStyle w:val="Hyperlink"/>
                <w:rFonts w:hint="eastAsia"/>
                <w:noProof/>
                <w:rtl/>
              </w:rPr>
              <w:t>ل</w:t>
            </w:r>
            <w:r w:rsidR="00131618" w:rsidRPr="009D123E">
              <w:rPr>
                <w:rStyle w:val="Hyperlink"/>
                <w:noProof/>
                <w:rtl/>
              </w:rPr>
              <w:t xml:space="preserve"> </w:t>
            </w:r>
            <w:r w:rsidR="00131618" w:rsidRPr="009D123E">
              <w:rPr>
                <w:rStyle w:val="Hyperlink"/>
                <w:rFonts w:hint="eastAsia"/>
                <w:noProof/>
                <w:rtl/>
              </w:rPr>
              <w:t>سوم</w:t>
            </w:r>
            <w:r w:rsidR="00131618">
              <w:rPr>
                <w:noProof/>
                <w:webHidden/>
              </w:rPr>
              <w:tab/>
            </w:r>
            <w:r w:rsidR="00131618">
              <w:rPr>
                <w:noProof/>
                <w:webHidden/>
              </w:rPr>
              <w:fldChar w:fldCharType="begin"/>
            </w:r>
            <w:r w:rsidR="00131618">
              <w:rPr>
                <w:noProof/>
                <w:webHidden/>
              </w:rPr>
              <w:instrText xml:space="preserve"> PAGEREF _Toc177463426 \h </w:instrText>
            </w:r>
            <w:r w:rsidR="00131618">
              <w:rPr>
                <w:noProof/>
                <w:webHidden/>
              </w:rPr>
            </w:r>
            <w:r w:rsidR="00131618">
              <w:rPr>
                <w:noProof/>
                <w:webHidden/>
              </w:rPr>
              <w:fldChar w:fldCharType="separate"/>
            </w:r>
            <w:r w:rsidR="00092B86">
              <w:rPr>
                <w:noProof/>
                <w:webHidden/>
                <w:rtl/>
              </w:rPr>
              <w:t>5</w:t>
            </w:r>
            <w:r w:rsidR="00131618">
              <w:rPr>
                <w:noProof/>
                <w:webHidden/>
              </w:rPr>
              <w:fldChar w:fldCharType="end"/>
            </w:r>
          </w:hyperlink>
        </w:p>
        <w:p w:rsidR="00131618" w:rsidRDefault="00013FB3" w:rsidP="00164D2E">
          <w:pPr>
            <w:pStyle w:val="TOC2"/>
            <w:tabs>
              <w:tab w:val="right" w:leader="dot" w:pos="9350"/>
            </w:tabs>
            <w:jc w:val="both"/>
            <w:rPr>
              <w:rFonts w:asciiTheme="minorHAnsi" w:eastAsiaTheme="minorEastAsia" w:hAnsiTheme="minorHAnsi" w:cstheme="minorBidi"/>
              <w:noProof/>
              <w:sz w:val="22"/>
              <w:szCs w:val="22"/>
              <w:lang w:bidi="ar-SA"/>
            </w:rPr>
          </w:pPr>
          <w:hyperlink w:anchor="_Toc177463427" w:history="1">
            <w:r w:rsidR="00131618" w:rsidRPr="009D123E">
              <w:rPr>
                <w:rStyle w:val="Hyperlink"/>
                <w:rFonts w:hint="eastAsia"/>
                <w:noProof/>
                <w:rtl/>
              </w:rPr>
              <w:t>دل</w:t>
            </w:r>
            <w:r w:rsidR="00131618" w:rsidRPr="009D123E">
              <w:rPr>
                <w:rStyle w:val="Hyperlink"/>
                <w:rFonts w:hint="cs"/>
                <w:noProof/>
                <w:rtl/>
              </w:rPr>
              <w:t>ی</w:t>
            </w:r>
            <w:r w:rsidR="00131618" w:rsidRPr="009D123E">
              <w:rPr>
                <w:rStyle w:val="Hyperlink"/>
                <w:rFonts w:hint="eastAsia"/>
                <w:noProof/>
                <w:rtl/>
              </w:rPr>
              <w:t>ل</w:t>
            </w:r>
            <w:r w:rsidR="00131618" w:rsidRPr="009D123E">
              <w:rPr>
                <w:rStyle w:val="Hyperlink"/>
                <w:noProof/>
                <w:rtl/>
              </w:rPr>
              <w:t xml:space="preserve"> </w:t>
            </w:r>
            <w:r w:rsidR="00131618" w:rsidRPr="009D123E">
              <w:rPr>
                <w:rStyle w:val="Hyperlink"/>
                <w:rFonts w:hint="eastAsia"/>
                <w:noProof/>
                <w:rtl/>
              </w:rPr>
              <w:t>چهارم</w:t>
            </w:r>
            <w:r w:rsidR="00131618" w:rsidRPr="009D123E">
              <w:rPr>
                <w:rStyle w:val="Hyperlink"/>
                <w:noProof/>
                <w:rtl/>
              </w:rPr>
              <w:t xml:space="preserve"> : </w:t>
            </w:r>
            <w:r w:rsidR="00131618" w:rsidRPr="009D123E">
              <w:rPr>
                <w:rStyle w:val="Hyperlink"/>
                <w:rFonts w:hint="eastAsia"/>
                <w:noProof/>
                <w:rtl/>
              </w:rPr>
              <w:t>«ما</w:t>
            </w:r>
            <w:r w:rsidR="00131618" w:rsidRPr="009D123E">
              <w:rPr>
                <w:rStyle w:val="Hyperlink"/>
                <w:noProof/>
                <w:rtl/>
              </w:rPr>
              <w:t xml:space="preserve"> </w:t>
            </w:r>
            <w:r w:rsidR="00131618" w:rsidRPr="009D123E">
              <w:rPr>
                <w:rStyle w:val="Hyperlink"/>
                <w:rFonts w:hint="eastAsia"/>
                <w:noProof/>
                <w:rtl/>
              </w:rPr>
              <w:t>كانَ</w:t>
            </w:r>
            <w:r w:rsidR="00131618" w:rsidRPr="009D123E">
              <w:rPr>
                <w:rStyle w:val="Hyperlink"/>
                <w:noProof/>
                <w:rtl/>
              </w:rPr>
              <w:t xml:space="preserve"> </w:t>
            </w:r>
            <w:r w:rsidR="00131618" w:rsidRPr="009D123E">
              <w:rPr>
                <w:rStyle w:val="Hyperlink"/>
                <w:rFonts w:hint="eastAsia"/>
                <w:noProof/>
                <w:rtl/>
              </w:rPr>
              <w:t>اللَّهُ</w:t>
            </w:r>
            <w:r w:rsidR="00131618" w:rsidRPr="009D123E">
              <w:rPr>
                <w:rStyle w:val="Hyperlink"/>
                <w:noProof/>
                <w:rtl/>
              </w:rPr>
              <w:t xml:space="preserve"> </w:t>
            </w:r>
            <w:r w:rsidR="00131618" w:rsidRPr="009D123E">
              <w:rPr>
                <w:rStyle w:val="Hyperlink"/>
                <w:rFonts w:hint="eastAsia"/>
                <w:noProof/>
                <w:rtl/>
              </w:rPr>
              <w:t>لِيُضِلَ‏</w:t>
            </w:r>
            <w:r w:rsidR="00131618" w:rsidRPr="009D123E">
              <w:rPr>
                <w:rStyle w:val="Hyperlink"/>
                <w:noProof/>
                <w:rtl/>
              </w:rPr>
              <w:t xml:space="preserve"> </w:t>
            </w:r>
            <w:r w:rsidR="00131618" w:rsidRPr="009D123E">
              <w:rPr>
                <w:rStyle w:val="Hyperlink"/>
                <w:rFonts w:hint="eastAsia"/>
                <w:noProof/>
                <w:rtl/>
              </w:rPr>
              <w:t>قَوْماً</w:t>
            </w:r>
            <w:r w:rsidR="00131618" w:rsidRPr="009D123E">
              <w:rPr>
                <w:rStyle w:val="Hyperlink"/>
                <w:noProof/>
                <w:rtl/>
              </w:rPr>
              <w:t xml:space="preserve"> </w:t>
            </w:r>
            <w:r w:rsidR="00131618" w:rsidRPr="009D123E">
              <w:rPr>
                <w:rStyle w:val="Hyperlink"/>
                <w:rFonts w:hint="eastAsia"/>
                <w:noProof/>
                <w:rtl/>
              </w:rPr>
              <w:t>بَعْدَ</w:t>
            </w:r>
            <w:r w:rsidR="00131618" w:rsidRPr="009D123E">
              <w:rPr>
                <w:rStyle w:val="Hyperlink"/>
                <w:noProof/>
                <w:rtl/>
              </w:rPr>
              <w:t xml:space="preserve"> </w:t>
            </w:r>
            <w:r w:rsidR="00131618" w:rsidRPr="009D123E">
              <w:rPr>
                <w:rStyle w:val="Hyperlink"/>
                <w:rFonts w:hint="eastAsia"/>
                <w:noProof/>
                <w:rtl/>
              </w:rPr>
              <w:t>إِذْ</w:t>
            </w:r>
            <w:r w:rsidR="00131618" w:rsidRPr="009D123E">
              <w:rPr>
                <w:rStyle w:val="Hyperlink"/>
                <w:noProof/>
                <w:rtl/>
              </w:rPr>
              <w:t xml:space="preserve"> </w:t>
            </w:r>
            <w:r w:rsidR="00131618" w:rsidRPr="009D123E">
              <w:rPr>
                <w:rStyle w:val="Hyperlink"/>
                <w:rFonts w:hint="eastAsia"/>
                <w:noProof/>
                <w:rtl/>
              </w:rPr>
              <w:t>هَداهُمْ</w:t>
            </w:r>
            <w:r w:rsidR="00131618" w:rsidRPr="009D123E">
              <w:rPr>
                <w:rStyle w:val="Hyperlink"/>
                <w:noProof/>
                <w:rtl/>
              </w:rPr>
              <w:t xml:space="preserve"> </w:t>
            </w:r>
            <w:r w:rsidR="00131618" w:rsidRPr="009D123E">
              <w:rPr>
                <w:rStyle w:val="Hyperlink"/>
                <w:rFonts w:hint="eastAsia"/>
                <w:noProof/>
                <w:rtl/>
              </w:rPr>
              <w:t>حَتَّى</w:t>
            </w:r>
            <w:r w:rsidR="00131618" w:rsidRPr="009D123E">
              <w:rPr>
                <w:rStyle w:val="Hyperlink"/>
                <w:noProof/>
                <w:rtl/>
              </w:rPr>
              <w:t xml:space="preserve"> </w:t>
            </w:r>
            <w:r w:rsidR="00131618" w:rsidRPr="009D123E">
              <w:rPr>
                <w:rStyle w:val="Hyperlink"/>
                <w:rFonts w:hint="eastAsia"/>
                <w:noProof/>
                <w:rtl/>
              </w:rPr>
              <w:t>يُبَيِّنَ</w:t>
            </w:r>
            <w:r w:rsidR="00131618" w:rsidRPr="009D123E">
              <w:rPr>
                <w:rStyle w:val="Hyperlink"/>
                <w:noProof/>
                <w:rtl/>
              </w:rPr>
              <w:t xml:space="preserve"> </w:t>
            </w:r>
            <w:r w:rsidR="00131618" w:rsidRPr="009D123E">
              <w:rPr>
                <w:rStyle w:val="Hyperlink"/>
                <w:rFonts w:hint="eastAsia"/>
                <w:noProof/>
                <w:rtl/>
              </w:rPr>
              <w:t>لَهُمْ</w:t>
            </w:r>
            <w:r w:rsidR="00131618" w:rsidRPr="009D123E">
              <w:rPr>
                <w:rStyle w:val="Hyperlink"/>
                <w:noProof/>
                <w:rtl/>
              </w:rPr>
              <w:t xml:space="preserve"> </w:t>
            </w:r>
            <w:r w:rsidR="00131618" w:rsidRPr="009D123E">
              <w:rPr>
                <w:rStyle w:val="Hyperlink"/>
                <w:rFonts w:hint="eastAsia"/>
                <w:noProof/>
                <w:rtl/>
              </w:rPr>
              <w:t>ما</w:t>
            </w:r>
            <w:r w:rsidR="00131618" w:rsidRPr="009D123E">
              <w:rPr>
                <w:rStyle w:val="Hyperlink"/>
                <w:noProof/>
                <w:rtl/>
              </w:rPr>
              <w:t xml:space="preserve"> </w:t>
            </w:r>
            <w:r w:rsidR="00131618" w:rsidRPr="009D123E">
              <w:rPr>
                <w:rStyle w:val="Hyperlink"/>
                <w:rFonts w:hint="eastAsia"/>
                <w:noProof/>
                <w:rtl/>
              </w:rPr>
              <w:t>يَتَّقُون‏»</w:t>
            </w:r>
            <w:r w:rsidR="00131618">
              <w:rPr>
                <w:noProof/>
                <w:webHidden/>
              </w:rPr>
              <w:tab/>
            </w:r>
            <w:r w:rsidR="00131618">
              <w:rPr>
                <w:noProof/>
                <w:webHidden/>
              </w:rPr>
              <w:fldChar w:fldCharType="begin"/>
            </w:r>
            <w:r w:rsidR="00131618">
              <w:rPr>
                <w:noProof/>
                <w:webHidden/>
              </w:rPr>
              <w:instrText xml:space="preserve"> PAGEREF _Toc177463427 \h </w:instrText>
            </w:r>
            <w:r w:rsidR="00131618">
              <w:rPr>
                <w:noProof/>
                <w:webHidden/>
              </w:rPr>
            </w:r>
            <w:r w:rsidR="00131618">
              <w:rPr>
                <w:noProof/>
                <w:webHidden/>
              </w:rPr>
              <w:fldChar w:fldCharType="separate"/>
            </w:r>
            <w:r w:rsidR="00092B86">
              <w:rPr>
                <w:noProof/>
                <w:webHidden/>
                <w:rtl/>
              </w:rPr>
              <w:t>6</w:t>
            </w:r>
            <w:r w:rsidR="00131618">
              <w:rPr>
                <w:noProof/>
                <w:webHidden/>
              </w:rPr>
              <w:fldChar w:fldCharType="end"/>
            </w:r>
          </w:hyperlink>
        </w:p>
        <w:p w:rsidR="00131618" w:rsidRDefault="00013FB3" w:rsidP="00164D2E">
          <w:pPr>
            <w:pStyle w:val="TOC2"/>
            <w:tabs>
              <w:tab w:val="right" w:leader="dot" w:pos="9350"/>
            </w:tabs>
            <w:jc w:val="both"/>
            <w:rPr>
              <w:rFonts w:asciiTheme="minorHAnsi" w:eastAsiaTheme="minorEastAsia" w:hAnsiTheme="minorHAnsi" w:cstheme="minorBidi"/>
              <w:noProof/>
              <w:sz w:val="22"/>
              <w:szCs w:val="22"/>
              <w:lang w:bidi="ar-SA"/>
            </w:rPr>
          </w:pPr>
          <w:hyperlink w:anchor="_Toc177463428" w:history="1">
            <w:r w:rsidR="00131618" w:rsidRPr="009D123E">
              <w:rPr>
                <w:rStyle w:val="Hyperlink"/>
                <w:rFonts w:hint="eastAsia"/>
                <w:noProof/>
                <w:rtl/>
              </w:rPr>
              <w:t>مناقشه</w:t>
            </w:r>
            <w:r w:rsidR="00131618" w:rsidRPr="009D123E">
              <w:rPr>
                <w:rStyle w:val="Hyperlink"/>
                <w:noProof/>
                <w:rtl/>
              </w:rPr>
              <w:t xml:space="preserve"> </w:t>
            </w:r>
            <w:r w:rsidR="00131618" w:rsidRPr="009D123E">
              <w:rPr>
                <w:rStyle w:val="Hyperlink"/>
                <w:rFonts w:hint="eastAsia"/>
                <w:noProof/>
                <w:rtl/>
              </w:rPr>
              <w:t>در</w:t>
            </w:r>
            <w:r w:rsidR="00131618" w:rsidRPr="009D123E">
              <w:rPr>
                <w:rStyle w:val="Hyperlink"/>
                <w:noProof/>
                <w:rtl/>
              </w:rPr>
              <w:t xml:space="preserve"> </w:t>
            </w:r>
            <w:r w:rsidR="00131618" w:rsidRPr="009D123E">
              <w:rPr>
                <w:rStyle w:val="Hyperlink"/>
                <w:rFonts w:hint="eastAsia"/>
                <w:noProof/>
                <w:rtl/>
              </w:rPr>
              <w:t>دل</w:t>
            </w:r>
            <w:r w:rsidR="00131618" w:rsidRPr="009D123E">
              <w:rPr>
                <w:rStyle w:val="Hyperlink"/>
                <w:rFonts w:hint="cs"/>
                <w:noProof/>
                <w:rtl/>
              </w:rPr>
              <w:t>ی</w:t>
            </w:r>
            <w:r w:rsidR="00131618" w:rsidRPr="009D123E">
              <w:rPr>
                <w:rStyle w:val="Hyperlink"/>
                <w:rFonts w:hint="eastAsia"/>
                <w:noProof/>
                <w:rtl/>
              </w:rPr>
              <w:t>ل</w:t>
            </w:r>
            <w:r w:rsidR="00131618" w:rsidRPr="009D123E">
              <w:rPr>
                <w:rStyle w:val="Hyperlink"/>
                <w:noProof/>
                <w:rtl/>
              </w:rPr>
              <w:t xml:space="preserve"> </w:t>
            </w:r>
            <w:r w:rsidR="00131618" w:rsidRPr="009D123E">
              <w:rPr>
                <w:rStyle w:val="Hyperlink"/>
                <w:rFonts w:hint="eastAsia"/>
                <w:noProof/>
                <w:rtl/>
              </w:rPr>
              <w:t>چهارم</w:t>
            </w:r>
            <w:r w:rsidR="00131618">
              <w:rPr>
                <w:noProof/>
                <w:webHidden/>
              </w:rPr>
              <w:tab/>
            </w:r>
            <w:r w:rsidR="00131618">
              <w:rPr>
                <w:noProof/>
                <w:webHidden/>
              </w:rPr>
              <w:fldChar w:fldCharType="begin"/>
            </w:r>
            <w:r w:rsidR="00131618">
              <w:rPr>
                <w:noProof/>
                <w:webHidden/>
              </w:rPr>
              <w:instrText xml:space="preserve"> PAGEREF _Toc177463428 \h </w:instrText>
            </w:r>
            <w:r w:rsidR="00131618">
              <w:rPr>
                <w:noProof/>
                <w:webHidden/>
              </w:rPr>
            </w:r>
            <w:r w:rsidR="00131618">
              <w:rPr>
                <w:noProof/>
                <w:webHidden/>
              </w:rPr>
              <w:fldChar w:fldCharType="separate"/>
            </w:r>
            <w:r w:rsidR="00092B86">
              <w:rPr>
                <w:noProof/>
                <w:webHidden/>
                <w:rtl/>
              </w:rPr>
              <w:t>6</w:t>
            </w:r>
            <w:r w:rsidR="00131618">
              <w:rPr>
                <w:noProof/>
                <w:webHidden/>
              </w:rPr>
              <w:fldChar w:fldCharType="end"/>
            </w:r>
          </w:hyperlink>
        </w:p>
        <w:p w:rsidR="0079101B" w:rsidRDefault="00131618" w:rsidP="00164D2E">
          <w:pPr>
            <w:bidi/>
            <w:jc w:val="both"/>
            <w:rPr>
              <w:rtl/>
            </w:rPr>
          </w:pPr>
          <w:r>
            <w:rPr>
              <w:b/>
              <w:bCs/>
              <w:noProof/>
            </w:rPr>
            <w:fldChar w:fldCharType="end"/>
          </w:r>
        </w:p>
      </w:sdtContent>
    </w:sdt>
    <w:p w:rsidR="00062F19" w:rsidRDefault="009B4BC9" w:rsidP="00164D2E">
      <w:pPr>
        <w:pStyle w:val="NoSpacing"/>
        <w:jc w:val="center"/>
        <w:rPr>
          <w:rFonts w:hint="cs"/>
          <w:rtl/>
        </w:rPr>
      </w:pPr>
      <w:r>
        <w:rPr>
          <w:rFonts w:hint="cs"/>
          <w:rtl/>
        </w:rPr>
        <w:t>بسم الله الرحمن الرحیم</w:t>
      </w:r>
    </w:p>
    <w:p w:rsidR="004A4DAC" w:rsidRDefault="004A4DAC" w:rsidP="00164D2E">
      <w:pPr>
        <w:pStyle w:val="Heading2"/>
        <w:tabs>
          <w:tab w:val="left" w:pos="4281"/>
        </w:tabs>
        <w:jc w:val="both"/>
        <w:rPr>
          <w:rtl/>
        </w:rPr>
      </w:pPr>
      <w:bookmarkStart w:id="0" w:name="_Toc177463422"/>
      <w:r>
        <w:rPr>
          <w:rFonts w:hint="cs"/>
          <w:rtl/>
        </w:rPr>
        <w:t>برائت شرعیه</w:t>
      </w:r>
      <w:bookmarkEnd w:id="0"/>
      <w:r w:rsidR="00131618">
        <w:rPr>
          <w:rtl/>
        </w:rPr>
        <w:tab/>
      </w:r>
    </w:p>
    <w:p w:rsidR="004A4DAC" w:rsidRPr="004A4DAC" w:rsidRDefault="004A4DAC" w:rsidP="00164D2E">
      <w:pPr>
        <w:pStyle w:val="NoSpacing"/>
        <w:jc w:val="both"/>
        <w:rPr>
          <w:rtl/>
        </w:rPr>
      </w:pPr>
      <w:r>
        <w:rPr>
          <w:rFonts w:hint="cs"/>
          <w:rtl/>
        </w:rPr>
        <w:t>دلیل اول: آیه «وَ ما كُنَّا مُعَذِّبينَ‏ حَتَّى نَبْعَثَ رَسُولاً»</w:t>
      </w:r>
      <w:r>
        <w:rPr>
          <w:rStyle w:val="FootnoteReference"/>
          <w:rtl/>
        </w:rPr>
        <w:footnoteReference w:id="1"/>
      </w:r>
    </w:p>
    <w:p w:rsidR="004A4DAC" w:rsidRDefault="004A4DAC" w:rsidP="00164D2E">
      <w:pPr>
        <w:pStyle w:val="NoSpacing"/>
        <w:jc w:val="both"/>
        <w:rPr>
          <w:rtl/>
        </w:rPr>
      </w:pPr>
      <w:r>
        <w:rPr>
          <w:rFonts w:hint="cs"/>
          <w:rtl/>
        </w:rPr>
        <w:t xml:space="preserve">بحث در بررسی دلالت آیه «وَ ما كُنَّا مُعَذِّبينَ‏ حَتَّى نَبْعَثَ رَسُولاً» بر برائت شرعیه بود. مرحوم آخوند فرموده‌اند: </w:t>
      </w:r>
      <w:r w:rsidR="00164D2E">
        <w:rPr>
          <w:rFonts w:hint="cs"/>
          <w:rtl/>
        </w:rPr>
        <w:t xml:space="preserve">این آیه </w:t>
      </w:r>
      <w:r>
        <w:rPr>
          <w:rFonts w:hint="cs"/>
          <w:rtl/>
        </w:rPr>
        <w:t xml:space="preserve">اظهر آیات </w:t>
      </w:r>
      <w:r w:rsidR="00164D2E">
        <w:rPr>
          <w:rFonts w:hint="cs"/>
          <w:rtl/>
        </w:rPr>
        <w:t>در</w:t>
      </w:r>
      <w:r>
        <w:rPr>
          <w:rFonts w:hint="cs"/>
          <w:rtl/>
        </w:rPr>
        <w:t xml:space="preserve"> دلالت بر برائت است</w:t>
      </w:r>
      <w:r w:rsidR="00740554">
        <w:rPr>
          <w:rStyle w:val="FootnoteReference"/>
          <w:rtl/>
        </w:rPr>
        <w:footnoteReference w:id="2"/>
      </w:r>
      <w:r>
        <w:rPr>
          <w:rFonts w:hint="cs"/>
          <w:rtl/>
        </w:rPr>
        <w:t>.</w:t>
      </w:r>
    </w:p>
    <w:p w:rsidR="00104DDC" w:rsidRDefault="005B0943" w:rsidP="005B0943">
      <w:pPr>
        <w:pStyle w:val="NoSpacing"/>
        <w:jc w:val="both"/>
        <w:rPr>
          <w:rtl/>
        </w:rPr>
      </w:pPr>
      <w:r>
        <w:rPr>
          <w:rFonts w:hint="cs"/>
          <w:rtl/>
        </w:rPr>
        <w:t>شایان توجه است که</w:t>
      </w:r>
      <w:r w:rsidR="00ED038A">
        <w:rPr>
          <w:rFonts w:hint="cs"/>
          <w:rtl/>
        </w:rPr>
        <w:t xml:space="preserve"> مفاد </w:t>
      </w:r>
      <w:r w:rsidR="00740554">
        <w:rPr>
          <w:rFonts w:hint="cs"/>
          <w:rtl/>
        </w:rPr>
        <w:t xml:space="preserve">این </w:t>
      </w:r>
      <w:r w:rsidR="00ED038A">
        <w:rPr>
          <w:rFonts w:hint="cs"/>
          <w:rtl/>
        </w:rPr>
        <w:t xml:space="preserve">آیه بر فرض دلالت بر برائت، </w:t>
      </w:r>
      <w:r>
        <w:rPr>
          <w:rFonts w:hint="cs"/>
          <w:rtl/>
        </w:rPr>
        <w:t xml:space="preserve">دال بر </w:t>
      </w:r>
      <w:r w:rsidR="00ED038A">
        <w:rPr>
          <w:rFonts w:hint="cs"/>
          <w:rtl/>
        </w:rPr>
        <w:t xml:space="preserve">برائت بالمعنی الاعم است. </w:t>
      </w:r>
      <w:r>
        <w:rPr>
          <w:rFonts w:hint="cs"/>
          <w:rtl/>
        </w:rPr>
        <w:t xml:space="preserve">توضیح آنکه </w:t>
      </w:r>
      <w:r w:rsidR="00ED038A">
        <w:rPr>
          <w:rFonts w:hint="cs"/>
          <w:rtl/>
        </w:rPr>
        <w:t>برائت یا برائت بالمعنی الاعم است یا بالمعنی الاخص</w:t>
      </w:r>
      <w:r>
        <w:rPr>
          <w:rFonts w:hint="cs"/>
          <w:rtl/>
        </w:rPr>
        <w:t>. برائت بالمعنی الاخص</w:t>
      </w:r>
      <w:r w:rsidR="00ED038A">
        <w:rPr>
          <w:rFonts w:hint="cs"/>
          <w:rtl/>
        </w:rPr>
        <w:t xml:space="preserve"> به معنای این است که در موارد عدم ثب</w:t>
      </w:r>
      <w:r>
        <w:rPr>
          <w:rFonts w:hint="cs"/>
          <w:rtl/>
        </w:rPr>
        <w:t>وت دلیل بر تکلیف برائت جاری است</w:t>
      </w:r>
      <w:r w:rsidR="00ED038A">
        <w:rPr>
          <w:rFonts w:hint="cs"/>
          <w:rtl/>
        </w:rPr>
        <w:t xml:space="preserve"> و خطابات دال بر احتیاط معارض با آن خواهند بود. مثل «رفع عن امتی ما لایعلمون»</w:t>
      </w:r>
      <w:r w:rsidR="00EE2D90">
        <w:rPr>
          <w:rStyle w:val="FootnoteReference"/>
          <w:rtl/>
        </w:rPr>
        <w:footnoteReference w:id="3"/>
      </w:r>
      <w:r w:rsidR="00ED038A">
        <w:rPr>
          <w:rFonts w:hint="cs"/>
          <w:rtl/>
        </w:rPr>
        <w:t xml:space="preserve"> که دلیل «قف عند الشبهات»</w:t>
      </w:r>
      <w:r w:rsidR="000B2748">
        <w:rPr>
          <w:rStyle w:val="FootnoteReference"/>
          <w:rtl/>
        </w:rPr>
        <w:footnoteReference w:id="4"/>
      </w:r>
      <w:r w:rsidR="00ED038A">
        <w:rPr>
          <w:rFonts w:hint="cs"/>
          <w:rtl/>
        </w:rPr>
        <w:t xml:space="preserve"> </w:t>
      </w:r>
      <w:r w:rsidR="00AA0FE5">
        <w:rPr>
          <w:rFonts w:hint="cs"/>
          <w:rtl/>
        </w:rPr>
        <w:t xml:space="preserve">یا </w:t>
      </w:r>
      <w:r w:rsidR="00FE50C4">
        <w:rPr>
          <w:rFonts w:hint="cs"/>
          <w:rtl/>
        </w:rPr>
        <w:t>«</w:t>
      </w:r>
      <w:r w:rsidR="00FE50C4" w:rsidRPr="00C05848">
        <w:rPr>
          <w:rFonts w:ascii="Scheherazade" w:hAnsi="Scheherazade" w:hint="cs"/>
          <w:sz w:val="34"/>
          <w:rtl/>
        </w:rPr>
        <w:t xml:space="preserve">اذا اصبتم بمثل هذا </w:t>
      </w:r>
      <w:r w:rsidR="00FE50C4">
        <w:rPr>
          <w:rFonts w:ascii="Scheherazade" w:hAnsi="Scheherazade" w:hint="cs"/>
          <w:sz w:val="34"/>
          <w:rtl/>
        </w:rPr>
        <w:t xml:space="preserve">فلم تدروا </w:t>
      </w:r>
      <w:r w:rsidR="00FE50C4" w:rsidRPr="00C05848">
        <w:rPr>
          <w:rFonts w:ascii="Scheherazade" w:hAnsi="Scheherazade" w:hint="cs"/>
          <w:sz w:val="34"/>
          <w:rtl/>
        </w:rPr>
        <w:t>فعلی</w:t>
      </w:r>
      <w:r w:rsidR="00FE50C4">
        <w:rPr>
          <w:rFonts w:ascii="Scheherazade" w:hAnsi="Scheherazade" w:hint="cs"/>
          <w:sz w:val="34"/>
          <w:rtl/>
        </w:rPr>
        <w:t xml:space="preserve">کم بالاحتیاط حتی تسألوا </w:t>
      </w:r>
      <w:r w:rsidR="00B47FDD">
        <w:rPr>
          <w:rFonts w:ascii="Scheherazade" w:hAnsi="Scheherazade" w:hint="cs"/>
          <w:sz w:val="34"/>
          <w:rtl/>
        </w:rPr>
        <w:t xml:space="preserve">عنه </w:t>
      </w:r>
      <w:r w:rsidR="00FE50C4">
        <w:rPr>
          <w:rFonts w:ascii="Scheherazade" w:hAnsi="Scheherazade" w:hint="cs"/>
          <w:sz w:val="34"/>
          <w:rtl/>
        </w:rPr>
        <w:t>فتعلموا</w:t>
      </w:r>
      <w:r w:rsidR="00AA0FE5">
        <w:rPr>
          <w:rFonts w:hint="cs"/>
          <w:rtl/>
        </w:rPr>
        <w:t>»</w:t>
      </w:r>
      <w:r w:rsidR="00FE50C4">
        <w:rPr>
          <w:rStyle w:val="FootnoteReference"/>
          <w:rtl/>
        </w:rPr>
        <w:footnoteReference w:id="5"/>
      </w:r>
      <w:r w:rsidR="00AA0FE5">
        <w:rPr>
          <w:rFonts w:hint="cs"/>
          <w:rtl/>
        </w:rPr>
        <w:t xml:space="preserve"> </w:t>
      </w:r>
      <w:r w:rsidR="00ED038A">
        <w:rPr>
          <w:rFonts w:hint="cs"/>
          <w:rtl/>
        </w:rPr>
        <w:t>بر فرض دلالت بر وجوب احتیاط</w:t>
      </w:r>
      <w:r w:rsidR="00B47FDD">
        <w:rPr>
          <w:rFonts w:hint="cs"/>
          <w:rtl/>
        </w:rPr>
        <w:t>،</w:t>
      </w:r>
      <w:r w:rsidR="00ED038A">
        <w:rPr>
          <w:rFonts w:hint="cs"/>
          <w:rtl/>
        </w:rPr>
        <w:t xml:space="preserve"> </w:t>
      </w:r>
      <w:r w:rsidR="00AA0FE5">
        <w:rPr>
          <w:rFonts w:hint="cs"/>
          <w:rtl/>
        </w:rPr>
        <w:t xml:space="preserve">معارض با آن </w:t>
      </w:r>
      <w:r w:rsidR="003F2906">
        <w:rPr>
          <w:rFonts w:hint="cs"/>
          <w:rtl/>
        </w:rPr>
        <w:t xml:space="preserve">است زیرا دلیل وجوب احتیاط </w:t>
      </w:r>
      <w:r w:rsidR="00104DDC">
        <w:rPr>
          <w:rFonts w:hint="cs"/>
          <w:rtl/>
        </w:rPr>
        <w:t xml:space="preserve">«ما </w:t>
      </w:r>
      <w:r w:rsidR="00104DDC">
        <w:rPr>
          <w:rFonts w:hint="cs"/>
          <w:rtl/>
        </w:rPr>
        <w:lastRenderedPageBreak/>
        <w:t xml:space="preserve">لایعلمون» و </w:t>
      </w:r>
      <w:r w:rsidR="003F2906">
        <w:rPr>
          <w:rFonts w:hint="cs"/>
          <w:rtl/>
        </w:rPr>
        <w:t xml:space="preserve">شبهه‌ی بدویه را از «ما لایعلمون» </w:t>
      </w:r>
      <w:r w:rsidR="00740554">
        <w:rPr>
          <w:rFonts w:hint="cs"/>
          <w:rtl/>
        </w:rPr>
        <w:t xml:space="preserve">بودن </w:t>
      </w:r>
      <w:r w:rsidR="00104DDC">
        <w:rPr>
          <w:rFonts w:hint="cs"/>
          <w:rtl/>
        </w:rPr>
        <w:t>خارج نمی‌کند و در این فرض نیز مکلف تحریم شرب تتن را نمی‌داند لذا «شرب تتن» مصداق «ما لایعلمون» است ولو دلیل وجود داشته باشد بر این که در اطعمه و اشربه باید احتیاط کرد.</w:t>
      </w:r>
    </w:p>
    <w:p w:rsidR="00E2176A" w:rsidRDefault="00AA0FE5" w:rsidP="00186237">
      <w:pPr>
        <w:pStyle w:val="NoSpacing"/>
        <w:jc w:val="both"/>
        <w:rPr>
          <w:rtl/>
        </w:rPr>
      </w:pPr>
      <w:r>
        <w:rPr>
          <w:rFonts w:hint="cs"/>
          <w:rtl/>
        </w:rPr>
        <w:t xml:space="preserve">برائت بالمعنی الاعم نیز </w:t>
      </w:r>
      <w:r w:rsidR="00EB0D2B">
        <w:rPr>
          <w:rFonts w:hint="cs"/>
          <w:rtl/>
        </w:rPr>
        <w:t>به معنای</w:t>
      </w:r>
      <w:r>
        <w:rPr>
          <w:rFonts w:hint="cs"/>
          <w:rtl/>
        </w:rPr>
        <w:t xml:space="preserve"> جریان برائت در مواردی است که هیچ بیانی </w:t>
      </w:r>
      <w:r w:rsidR="00EB0D2B">
        <w:rPr>
          <w:rFonts w:hint="cs"/>
          <w:rtl/>
        </w:rPr>
        <w:t>حتی بر وجوب احتیاط وجود ندار</w:t>
      </w:r>
      <w:r w:rsidR="00D5357E">
        <w:rPr>
          <w:rFonts w:hint="cs"/>
          <w:rtl/>
        </w:rPr>
        <w:t>د. مثل «الناس فی سعة</w:t>
      </w:r>
      <w:r w:rsidR="00B47FDD">
        <w:rPr>
          <w:rFonts w:hint="cs"/>
          <w:rtl/>
        </w:rPr>
        <w:t>ٍ</w:t>
      </w:r>
      <w:r w:rsidR="00D5357E">
        <w:rPr>
          <w:rFonts w:hint="cs"/>
          <w:rtl/>
        </w:rPr>
        <w:t xml:space="preserve"> ما لم یعلموا</w:t>
      </w:r>
      <w:r w:rsidR="00EB0D2B">
        <w:rPr>
          <w:rFonts w:hint="cs"/>
          <w:rtl/>
        </w:rPr>
        <w:t>»</w:t>
      </w:r>
      <w:r w:rsidR="00EB0D2B">
        <w:rPr>
          <w:rStyle w:val="FootnoteReference"/>
          <w:rtl/>
        </w:rPr>
        <w:footnoteReference w:id="6"/>
      </w:r>
      <w:r w:rsidR="00EB0D2B">
        <w:rPr>
          <w:rFonts w:hint="cs"/>
          <w:rtl/>
        </w:rPr>
        <w:t xml:space="preserve"> که به معنای این است که «مردم مادامی که عالم نباشند در سعه هستند» </w:t>
      </w:r>
      <w:r w:rsidR="00186237">
        <w:rPr>
          <w:rFonts w:hint="cs"/>
          <w:rtl/>
        </w:rPr>
        <w:t>و</w:t>
      </w:r>
      <w:r w:rsidR="003F2906">
        <w:rPr>
          <w:rFonts w:hint="cs"/>
          <w:rtl/>
        </w:rPr>
        <w:t xml:space="preserve"> دلیل وجوب احتیاط وارد بر </w:t>
      </w:r>
      <w:r w:rsidR="00186237">
        <w:rPr>
          <w:rFonts w:hint="cs"/>
          <w:rtl/>
        </w:rPr>
        <w:t>آن</w:t>
      </w:r>
      <w:r w:rsidR="003F2906">
        <w:rPr>
          <w:rFonts w:hint="cs"/>
          <w:rtl/>
        </w:rPr>
        <w:t xml:space="preserve"> می‌شود. لذا در بررسی ادله‌ی برائت </w:t>
      </w:r>
      <w:r w:rsidR="009B4BC9">
        <w:rPr>
          <w:rFonts w:hint="cs"/>
          <w:rtl/>
        </w:rPr>
        <w:t xml:space="preserve">باید ملاحظه کرد که مفاد آن برائت بالامعنی الاخص است </w:t>
      </w:r>
      <w:r w:rsidR="00104DDC">
        <w:rPr>
          <w:rFonts w:hint="cs"/>
          <w:rtl/>
        </w:rPr>
        <w:t xml:space="preserve">یا بالمعنی الاعم </w:t>
      </w:r>
      <w:r w:rsidR="005D38E4">
        <w:rPr>
          <w:rFonts w:hint="cs"/>
          <w:rtl/>
        </w:rPr>
        <w:t xml:space="preserve">که دلیل وجوب احتیاط رافع آن است و مثال روشن آن «الناس فی </w:t>
      </w:r>
      <w:r w:rsidR="005D38E4" w:rsidRPr="00B325F7">
        <w:rPr>
          <w:rFonts w:hint="cs"/>
          <w:rtl/>
        </w:rPr>
        <w:t xml:space="preserve">سعة ما </w:t>
      </w:r>
      <w:r w:rsidR="00B325F7">
        <w:rPr>
          <w:rFonts w:hint="cs"/>
          <w:rtl/>
        </w:rPr>
        <w:t>لم یعلموا</w:t>
      </w:r>
      <w:r w:rsidR="005D38E4">
        <w:rPr>
          <w:rFonts w:hint="cs"/>
          <w:rtl/>
        </w:rPr>
        <w:t>»</w:t>
      </w:r>
      <w:r w:rsidR="00740554">
        <w:rPr>
          <w:rFonts w:hint="cs"/>
          <w:rtl/>
        </w:rPr>
        <w:t xml:space="preserve"> است مثال دیگر آن</w:t>
      </w:r>
      <w:r w:rsidR="005D38E4">
        <w:rPr>
          <w:rFonts w:hint="cs"/>
          <w:rtl/>
        </w:rPr>
        <w:t xml:space="preserve"> «ای رجل رکب امرا بجهالة فلاشیء علیه»</w:t>
      </w:r>
      <w:r w:rsidR="008A112B">
        <w:rPr>
          <w:rStyle w:val="FootnoteReference"/>
          <w:rtl/>
        </w:rPr>
        <w:footnoteReference w:id="7"/>
      </w:r>
      <w:r w:rsidR="005D38E4">
        <w:rPr>
          <w:rFonts w:hint="cs"/>
          <w:rtl/>
        </w:rPr>
        <w:t xml:space="preserve"> </w:t>
      </w:r>
      <w:r w:rsidR="00740554">
        <w:rPr>
          <w:rFonts w:hint="cs"/>
          <w:rtl/>
        </w:rPr>
        <w:t>است</w:t>
      </w:r>
      <w:r w:rsidR="00186237">
        <w:rPr>
          <w:rFonts w:hint="cs"/>
          <w:rtl/>
        </w:rPr>
        <w:t xml:space="preserve"> که در آن</w:t>
      </w:r>
      <w:r w:rsidR="00740554">
        <w:rPr>
          <w:rFonts w:hint="cs"/>
          <w:rtl/>
        </w:rPr>
        <w:t xml:space="preserve"> </w:t>
      </w:r>
      <w:r w:rsidR="005D38E4">
        <w:rPr>
          <w:rFonts w:hint="cs"/>
          <w:rtl/>
        </w:rPr>
        <w:t>«بجهالة» یعنی جهالت مطلق به نحوی که نه حکم واقعی را می‌داند و نه حکم ظاهری را.</w:t>
      </w:r>
      <w:r w:rsidR="00DB0FC3">
        <w:rPr>
          <w:rFonts w:hint="cs"/>
          <w:rtl/>
        </w:rPr>
        <w:t xml:space="preserve"> </w:t>
      </w:r>
    </w:p>
    <w:p w:rsidR="00C43855" w:rsidRDefault="00E2176A" w:rsidP="002F0BEE">
      <w:pPr>
        <w:pStyle w:val="NoSpacing"/>
        <w:jc w:val="both"/>
        <w:rPr>
          <w:rtl/>
        </w:rPr>
      </w:pPr>
      <w:r>
        <w:rPr>
          <w:rFonts w:hint="cs"/>
          <w:rtl/>
        </w:rPr>
        <w:t xml:space="preserve">لذا ادله‌ی وجوب احتیاط مثل «قف عند الشبهات» وارد بر این آیه است زیرا مفاد آیه عدم عقاب قبل از بیان شرعی است و این </w:t>
      </w:r>
      <w:r w:rsidR="002F0BEE">
        <w:rPr>
          <w:rFonts w:hint="cs"/>
          <w:rtl/>
        </w:rPr>
        <w:t>ادله</w:t>
      </w:r>
      <w:r>
        <w:rPr>
          <w:rFonts w:hint="cs"/>
          <w:rtl/>
        </w:rPr>
        <w:t xml:space="preserve"> نیز بیان شرعی </w:t>
      </w:r>
      <w:r w:rsidR="002F0BEE">
        <w:rPr>
          <w:rFonts w:hint="cs"/>
          <w:rtl/>
        </w:rPr>
        <w:t>هستند</w:t>
      </w:r>
      <w:r>
        <w:rPr>
          <w:rFonts w:hint="cs"/>
          <w:rtl/>
        </w:rPr>
        <w:t xml:space="preserve">. </w:t>
      </w:r>
    </w:p>
    <w:p w:rsidR="009B4BC9" w:rsidRDefault="00C43855" w:rsidP="002F0BEE">
      <w:pPr>
        <w:pStyle w:val="NoSpacing"/>
        <w:jc w:val="both"/>
        <w:rPr>
          <w:rtl/>
        </w:rPr>
      </w:pPr>
      <w:r>
        <w:rPr>
          <w:rFonts w:hint="cs"/>
          <w:rtl/>
        </w:rPr>
        <w:t>البته</w:t>
      </w:r>
      <w:r w:rsidR="00E2176A">
        <w:rPr>
          <w:rFonts w:hint="cs"/>
          <w:rtl/>
        </w:rPr>
        <w:t xml:space="preserve"> به نظر ما اصلا آیه دلالت بر برائت نمی‌کند. و مؤید آن این است که ما</w:t>
      </w:r>
      <w:r w:rsidR="00AE4EA5">
        <w:rPr>
          <w:rFonts w:hint="cs"/>
          <w:rtl/>
        </w:rPr>
        <w:t xml:space="preserve"> قبل از بعث رس</w:t>
      </w:r>
      <w:r w:rsidR="00B67706">
        <w:rPr>
          <w:rFonts w:hint="cs"/>
          <w:rtl/>
        </w:rPr>
        <w:t>ول به سبب عدم ایمان</w:t>
      </w:r>
      <w:r w:rsidR="002F0BEE">
        <w:rPr>
          <w:rFonts w:hint="cs"/>
          <w:rtl/>
        </w:rPr>
        <w:t>،</w:t>
      </w:r>
      <w:r w:rsidR="00B67706">
        <w:rPr>
          <w:rFonts w:hint="cs"/>
          <w:rtl/>
        </w:rPr>
        <w:t xml:space="preserve"> مستحق عقاب</w:t>
      </w:r>
      <w:r w:rsidR="00E2176A">
        <w:rPr>
          <w:rFonts w:hint="cs"/>
          <w:rtl/>
        </w:rPr>
        <w:t xml:space="preserve"> هستیم. وجوب شرعی ایمان به خداوند متعال که نسبت به امت‌های مشرک </w:t>
      </w:r>
      <w:r w:rsidR="002F0BEE">
        <w:rPr>
          <w:rFonts w:hint="cs"/>
          <w:rtl/>
        </w:rPr>
        <w:t>و کافر به وجود خداوند مؤثر نیست</w:t>
      </w:r>
      <w:r w:rsidR="00E2176A">
        <w:rPr>
          <w:rFonts w:hint="cs"/>
          <w:rtl/>
        </w:rPr>
        <w:t xml:space="preserve"> </w:t>
      </w:r>
      <w:r w:rsidR="00B67706">
        <w:rPr>
          <w:rFonts w:hint="cs"/>
          <w:rtl/>
        </w:rPr>
        <w:t>بلکه عقلا</w:t>
      </w:r>
      <w:r>
        <w:rPr>
          <w:rFonts w:hint="cs"/>
          <w:rtl/>
        </w:rPr>
        <w:t xml:space="preserve"> بر آن‌ها</w:t>
      </w:r>
      <w:r w:rsidR="00B67706">
        <w:rPr>
          <w:rFonts w:hint="cs"/>
          <w:rtl/>
        </w:rPr>
        <w:t xml:space="preserve"> واجب است که ایمان به خداوند متعال بیاورند و اگر ایمان نیاورن</w:t>
      </w:r>
      <w:r w:rsidR="002F0BEE">
        <w:rPr>
          <w:rFonts w:hint="cs"/>
          <w:rtl/>
        </w:rPr>
        <w:t>د مستحق عقاب</w:t>
      </w:r>
      <w:r w:rsidR="00B67706">
        <w:rPr>
          <w:rFonts w:hint="cs"/>
          <w:rtl/>
        </w:rPr>
        <w:t xml:space="preserve">ند ولو </w:t>
      </w:r>
      <w:r>
        <w:rPr>
          <w:rFonts w:hint="cs"/>
          <w:rtl/>
        </w:rPr>
        <w:t>پیامبری نباشد زیرا</w:t>
      </w:r>
      <w:r w:rsidR="00E2176A">
        <w:rPr>
          <w:rFonts w:hint="cs"/>
          <w:rtl/>
        </w:rPr>
        <w:t xml:space="preserve"> </w:t>
      </w:r>
      <w:r w:rsidR="00B67706">
        <w:rPr>
          <w:rFonts w:hint="cs"/>
          <w:rtl/>
        </w:rPr>
        <w:t xml:space="preserve">ارشاد کننده‌ی به سوی وجود خداوند متعال خصوص پیامبران نیستند </w:t>
      </w:r>
      <w:r w:rsidR="00B23CF9">
        <w:rPr>
          <w:rFonts w:hint="cs"/>
          <w:rtl/>
        </w:rPr>
        <w:t xml:space="preserve">بلکه حکماء و بزرگان در هر امتی </w:t>
      </w:r>
      <w:r w:rsidR="002F0BEE">
        <w:rPr>
          <w:rFonts w:hint="cs"/>
          <w:rtl/>
        </w:rPr>
        <w:t>-</w:t>
      </w:r>
      <w:r w:rsidR="002F0BEE">
        <w:rPr>
          <w:rFonts w:hint="cs"/>
          <w:rtl/>
        </w:rPr>
        <w:t>حکمای یونان با این که از انبیاء نبودند ولی قائل به وجود خداوند متعال بودند</w:t>
      </w:r>
      <w:r w:rsidR="002F0BEE">
        <w:rPr>
          <w:rFonts w:hint="cs"/>
          <w:rtl/>
        </w:rPr>
        <w:t xml:space="preserve">- </w:t>
      </w:r>
      <w:r w:rsidR="00B23CF9">
        <w:rPr>
          <w:rFonts w:hint="cs"/>
          <w:rtl/>
        </w:rPr>
        <w:t xml:space="preserve">ولو از انبیاء و رسل نباشند </w:t>
      </w:r>
      <w:r>
        <w:rPr>
          <w:rFonts w:hint="cs"/>
          <w:rtl/>
        </w:rPr>
        <w:t xml:space="preserve">نیز </w:t>
      </w:r>
      <w:r w:rsidR="00B23CF9">
        <w:rPr>
          <w:rFonts w:hint="cs"/>
          <w:rtl/>
        </w:rPr>
        <w:t>می‌توانستند مردم را به وج</w:t>
      </w:r>
      <w:r w:rsidR="002F0BEE">
        <w:rPr>
          <w:rFonts w:hint="cs"/>
          <w:rtl/>
        </w:rPr>
        <w:t>ود خداوند متعال ارشاد کنند</w:t>
      </w:r>
      <w:r w:rsidR="000F6345">
        <w:rPr>
          <w:rFonts w:hint="cs"/>
          <w:rtl/>
        </w:rPr>
        <w:t>.</w:t>
      </w:r>
      <w:r w:rsidR="00B67706">
        <w:rPr>
          <w:rFonts w:hint="cs"/>
          <w:rtl/>
        </w:rPr>
        <w:t xml:space="preserve"> کسانی که پیامبری به س</w:t>
      </w:r>
      <w:r w:rsidR="00B23CF9">
        <w:rPr>
          <w:rFonts w:hint="cs"/>
          <w:rtl/>
        </w:rPr>
        <w:t xml:space="preserve">وی آن‌ها فرستاده نشد ولی عقل </w:t>
      </w:r>
      <w:r w:rsidR="000F6345">
        <w:rPr>
          <w:rFonts w:hint="cs"/>
          <w:rtl/>
        </w:rPr>
        <w:t>آن‌ها</w:t>
      </w:r>
      <w:r w:rsidR="00B23CF9">
        <w:rPr>
          <w:rFonts w:hint="cs"/>
          <w:rtl/>
        </w:rPr>
        <w:t xml:space="preserve"> عدم امکان وجود جهان </w:t>
      </w:r>
      <w:r w:rsidR="00B67706">
        <w:rPr>
          <w:rFonts w:hint="cs"/>
          <w:rtl/>
        </w:rPr>
        <w:t>بدون علت</w:t>
      </w:r>
      <w:r w:rsidR="00B23CF9">
        <w:rPr>
          <w:rFonts w:hint="cs"/>
          <w:rtl/>
        </w:rPr>
        <w:t xml:space="preserve"> و خالق و لزوم ایمان به این خالق</w:t>
      </w:r>
      <w:r w:rsidR="00B67706">
        <w:rPr>
          <w:rFonts w:hint="cs"/>
          <w:rtl/>
        </w:rPr>
        <w:t xml:space="preserve"> را درک می‌کرد</w:t>
      </w:r>
      <w:r w:rsidR="000F6345">
        <w:rPr>
          <w:rFonts w:hint="cs"/>
          <w:rtl/>
        </w:rPr>
        <w:t xml:space="preserve"> اما</w:t>
      </w:r>
      <w:r w:rsidR="00B23CF9">
        <w:rPr>
          <w:rFonts w:hint="cs"/>
          <w:rtl/>
        </w:rPr>
        <w:t xml:space="preserve"> به این درک عقل توجه نکردند و ایمان نیاورند مستحق عقاب هستند. </w:t>
      </w:r>
      <w:r w:rsidR="00B67706">
        <w:rPr>
          <w:rFonts w:hint="cs"/>
          <w:rtl/>
        </w:rPr>
        <w:t>منتهی خداوند متعال فرمود «دأب ما این نبود که امت‌ها را قبل از ارسال رسل</w:t>
      </w:r>
      <w:r w:rsidR="000F6345">
        <w:rPr>
          <w:rFonts w:hint="cs"/>
          <w:rtl/>
        </w:rPr>
        <w:t xml:space="preserve"> و بیان شرعی</w:t>
      </w:r>
      <w:r w:rsidR="00B67706">
        <w:rPr>
          <w:rFonts w:hint="cs"/>
          <w:rtl/>
        </w:rPr>
        <w:t xml:space="preserve"> عقاب کنیم»</w:t>
      </w:r>
      <w:r w:rsidR="006E3EE2">
        <w:rPr>
          <w:rFonts w:hint="cs"/>
          <w:rtl/>
        </w:rPr>
        <w:t>.</w:t>
      </w:r>
    </w:p>
    <w:p w:rsidR="001D31B6" w:rsidRDefault="006E3EE2" w:rsidP="006E3EE2">
      <w:pPr>
        <w:pStyle w:val="NoSpacing"/>
        <w:jc w:val="both"/>
        <w:rPr>
          <w:rtl/>
        </w:rPr>
      </w:pPr>
      <w:r>
        <w:rPr>
          <w:rFonts w:hint="cs"/>
          <w:rtl/>
        </w:rPr>
        <w:t xml:space="preserve">نکته دیگر اینکه </w:t>
      </w:r>
      <w:r w:rsidR="00E62308">
        <w:rPr>
          <w:rFonts w:hint="cs"/>
          <w:rtl/>
        </w:rPr>
        <w:t>در مواردی که حکم شرعی از طریق ملازمه‌</w:t>
      </w:r>
      <w:r>
        <w:rPr>
          <w:rFonts w:hint="cs"/>
          <w:rtl/>
        </w:rPr>
        <w:t>ی بین حکم شرع و عقل ثابت می‌شود</w:t>
      </w:r>
      <w:r w:rsidR="00E62308">
        <w:rPr>
          <w:rFonts w:hint="cs"/>
          <w:rtl/>
        </w:rPr>
        <w:t xml:space="preserve"> بیان شرعی وجود ندارد</w:t>
      </w:r>
      <w:r w:rsidR="00B67706">
        <w:rPr>
          <w:rFonts w:hint="cs"/>
          <w:rtl/>
        </w:rPr>
        <w:t xml:space="preserve"> بلکه بیان عقلی بر حکم شرعی</w:t>
      </w:r>
      <w:r w:rsidR="00E62308">
        <w:rPr>
          <w:rFonts w:hint="cs"/>
          <w:rtl/>
        </w:rPr>
        <w:t xml:space="preserve"> است</w:t>
      </w:r>
      <w:r>
        <w:rPr>
          <w:rFonts w:hint="cs"/>
          <w:rtl/>
        </w:rPr>
        <w:t>،</w:t>
      </w:r>
      <w:r w:rsidR="00B67706">
        <w:rPr>
          <w:rFonts w:hint="cs"/>
          <w:rtl/>
        </w:rPr>
        <w:t xml:space="preserve"> «بعث رسل» عرفا نمی‌تواند کنایه از مطلق بیان ولو بیان عقلی باشد بلکه نهایتا </w:t>
      </w:r>
      <w:r>
        <w:rPr>
          <w:rFonts w:hint="cs"/>
          <w:rtl/>
        </w:rPr>
        <w:t>بر فرض دلالت آیه</w:t>
      </w:r>
      <w:r w:rsidR="00DF2653">
        <w:rPr>
          <w:rFonts w:hint="cs"/>
          <w:rtl/>
        </w:rPr>
        <w:t xml:space="preserve"> بر</w:t>
      </w:r>
      <w:r w:rsidR="00E62308">
        <w:rPr>
          <w:rFonts w:hint="cs"/>
          <w:rtl/>
        </w:rPr>
        <w:t xml:space="preserve"> برائت</w:t>
      </w:r>
      <w:r>
        <w:rPr>
          <w:rFonts w:hint="cs"/>
          <w:rtl/>
        </w:rPr>
        <w:t>،</w:t>
      </w:r>
      <w:r w:rsidR="00E62308">
        <w:rPr>
          <w:rFonts w:hint="cs"/>
          <w:rtl/>
        </w:rPr>
        <w:t xml:space="preserve"> کنایه از بیان شرعی است لذا در این موارد نیز </w:t>
      </w:r>
      <w:r w:rsidR="00235591">
        <w:rPr>
          <w:rFonts w:hint="cs"/>
          <w:rtl/>
        </w:rPr>
        <w:t xml:space="preserve">باید </w:t>
      </w:r>
      <w:r w:rsidR="00235591">
        <w:rPr>
          <w:rFonts w:hint="cs"/>
          <w:rtl/>
        </w:rPr>
        <w:lastRenderedPageBreak/>
        <w:t xml:space="preserve">ملتزم به عدم استحقاق عقاب شد زیرا </w:t>
      </w:r>
      <w:r w:rsidR="00E62308">
        <w:rPr>
          <w:rFonts w:hint="cs"/>
          <w:rtl/>
        </w:rPr>
        <w:t xml:space="preserve">این درک عقل ولو موجب یقین به حکم شرعی شد ولی بیان شرعی بر ثبوت حکم شرعی نیست. </w:t>
      </w:r>
      <w:r w:rsidR="00CE3C05">
        <w:rPr>
          <w:rFonts w:hint="cs"/>
          <w:rtl/>
        </w:rPr>
        <w:t>پس حکم شرعی ثابت می‌شود ولی مخالفت</w:t>
      </w:r>
      <w:r w:rsidR="00E62308">
        <w:rPr>
          <w:rFonts w:hint="cs"/>
          <w:rtl/>
        </w:rPr>
        <w:t xml:space="preserve"> با آن موج</w:t>
      </w:r>
      <w:r w:rsidR="00DF2653">
        <w:rPr>
          <w:rFonts w:hint="cs"/>
          <w:rtl/>
        </w:rPr>
        <w:t>ب استحقاق عقاب نمی‌شود</w:t>
      </w:r>
      <w:r w:rsidR="001D31B6">
        <w:rPr>
          <w:rFonts w:hint="cs"/>
          <w:rtl/>
        </w:rPr>
        <w:t>.</w:t>
      </w:r>
    </w:p>
    <w:p w:rsidR="00487FB6" w:rsidRDefault="00CE3C05" w:rsidP="00487FB6">
      <w:pPr>
        <w:pStyle w:val="NoSpacing"/>
        <w:jc w:val="both"/>
        <w:rPr>
          <w:rtl/>
        </w:rPr>
      </w:pPr>
      <w:r>
        <w:rPr>
          <w:rFonts w:hint="cs"/>
          <w:rtl/>
        </w:rPr>
        <w:t xml:space="preserve"> </w:t>
      </w:r>
      <w:r w:rsidR="00E62308">
        <w:rPr>
          <w:rFonts w:hint="cs"/>
          <w:rtl/>
        </w:rPr>
        <w:t xml:space="preserve">همچنین اگر </w:t>
      </w:r>
      <w:r>
        <w:rPr>
          <w:rFonts w:hint="cs"/>
          <w:rtl/>
        </w:rPr>
        <w:t>بعث رس</w:t>
      </w:r>
      <w:r w:rsidR="00E62308">
        <w:rPr>
          <w:rFonts w:hint="cs"/>
          <w:rtl/>
        </w:rPr>
        <w:t xml:space="preserve">ول کنایه از بیان بر حکم شرعی باشد نباید مخالفت با </w:t>
      </w:r>
      <w:r>
        <w:rPr>
          <w:rFonts w:hint="cs"/>
          <w:rtl/>
        </w:rPr>
        <w:t xml:space="preserve">قاعده‌ی اشتغال </w:t>
      </w:r>
      <w:r w:rsidR="00E62308">
        <w:rPr>
          <w:rFonts w:hint="cs"/>
          <w:rtl/>
        </w:rPr>
        <w:t xml:space="preserve">که بیان </w:t>
      </w:r>
      <w:r w:rsidR="001D31B6">
        <w:rPr>
          <w:rFonts w:hint="cs"/>
          <w:rtl/>
        </w:rPr>
        <w:t>عقلی بر حکم عقل</w:t>
      </w:r>
      <w:r w:rsidR="00E62308">
        <w:rPr>
          <w:rFonts w:hint="cs"/>
          <w:rtl/>
        </w:rPr>
        <w:t xml:space="preserve"> است و </w:t>
      </w:r>
      <w:r w:rsidR="00DF2653">
        <w:rPr>
          <w:rFonts w:hint="cs"/>
          <w:rtl/>
        </w:rPr>
        <w:t xml:space="preserve">حتی بیان </w:t>
      </w:r>
      <w:r w:rsidR="00E62308">
        <w:rPr>
          <w:rFonts w:hint="cs"/>
          <w:rtl/>
        </w:rPr>
        <w:t xml:space="preserve">حکم </w:t>
      </w:r>
      <w:r w:rsidR="001D31B6">
        <w:rPr>
          <w:rFonts w:hint="cs"/>
          <w:rtl/>
        </w:rPr>
        <w:t>شرعی نیست موجب اسحقاق عقاب باشد</w:t>
      </w:r>
      <w:r w:rsidR="00E62308">
        <w:rPr>
          <w:rFonts w:hint="cs"/>
          <w:rtl/>
        </w:rPr>
        <w:t xml:space="preserve"> در حالی که این قابل التزام نیست. البته اگر </w:t>
      </w:r>
      <w:r>
        <w:rPr>
          <w:rFonts w:hint="cs"/>
          <w:rtl/>
        </w:rPr>
        <w:t>گفته شود مراد از بعث رسول مطلق بیان اعم از بیان شرعی و عقلی است</w:t>
      </w:r>
      <w:r w:rsidR="001D31B6">
        <w:rPr>
          <w:rFonts w:hint="cs"/>
          <w:rtl/>
        </w:rPr>
        <w:t>،</w:t>
      </w:r>
      <w:r>
        <w:rPr>
          <w:rFonts w:hint="cs"/>
          <w:rtl/>
        </w:rPr>
        <w:t xml:space="preserve"> در موارد قاعده‌ی ملازمه بیان عقلی وجود دارد و همچنین قاعده‌ی اشتغال و حق الطاعة نیز بیان عقلی</w:t>
      </w:r>
      <w:r w:rsidR="00E62308">
        <w:rPr>
          <w:rFonts w:hint="cs"/>
          <w:rtl/>
        </w:rPr>
        <w:t xml:space="preserve"> بر حکم عقلی</w:t>
      </w:r>
      <w:r>
        <w:rPr>
          <w:rFonts w:hint="cs"/>
          <w:rtl/>
        </w:rPr>
        <w:t xml:space="preserve"> </w:t>
      </w:r>
      <w:r w:rsidR="00DF2653">
        <w:rPr>
          <w:rFonts w:hint="cs"/>
          <w:rtl/>
        </w:rPr>
        <w:t>هستند</w:t>
      </w:r>
      <w:r>
        <w:rPr>
          <w:rFonts w:hint="cs"/>
          <w:rtl/>
        </w:rPr>
        <w:t xml:space="preserve"> </w:t>
      </w:r>
      <w:r w:rsidR="00E62308">
        <w:rPr>
          <w:rFonts w:hint="cs"/>
          <w:rtl/>
        </w:rPr>
        <w:t>و لذا قائلین به مسلک حق الطاعة نیز بیان عقلی بر لزوم احتیاط در شبهات بدویه دارند</w:t>
      </w:r>
      <w:r w:rsidR="001D31B6">
        <w:rPr>
          <w:rFonts w:hint="cs"/>
          <w:rtl/>
        </w:rPr>
        <w:t xml:space="preserve"> و</w:t>
      </w:r>
      <w:r w:rsidR="006B4832">
        <w:rPr>
          <w:rFonts w:hint="cs"/>
          <w:rtl/>
        </w:rPr>
        <w:t xml:space="preserve"> نمی‌توانند به این آیه</w:t>
      </w:r>
      <w:r w:rsidR="00DF2653">
        <w:rPr>
          <w:rFonts w:hint="cs"/>
          <w:rtl/>
        </w:rPr>
        <w:t xml:space="preserve"> برای اثبات برائت</w:t>
      </w:r>
      <w:r w:rsidR="006B4832">
        <w:rPr>
          <w:rFonts w:hint="cs"/>
          <w:rtl/>
        </w:rPr>
        <w:t xml:space="preserve"> تمسک کنند زیرا برای او بیان تمام شده است.</w:t>
      </w:r>
      <w:r w:rsidR="00487FB6">
        <w:rPr>
          <w:rFonts w:hint="cs"/>
          <w:rtl/>
        </w:rPr>
        <w:t xml:space="preserve"> </w:t>
      </w:r>
      <w:r w:rsidR="006B4832">
        <w:rPr>
          <w:rFonts w:hint="cs"/>
          <w:rtl/>
        </w:rPr>
        <w:t xml:space="preserve">ولی </w:t>
      </w:r>
      <w:r w:rsidR="00DF2653">
        <w:rPr>
          <w:rFonts w:hint="cs"/>
          <w:rtl/>
        </w:rPr>
        <w:t xml:space="preserve">به نظر ما </w:t>
      </w:r>
      <w:r w:rsidR="006B4832">
        <w:rPr>
          <w:rFonts w:hint="cs"/>
          <w:rtl/>
        </w:rPr>
        <w:t>کنایه گرفتن بعث رسول از مطلق بیان</w:t>
      </w:r>
      <w:r w:rsidR="00487FB6">
        <w:rPr>
          <w:rFonts w:hint="cs"/>
          <w:rtl/>
        </w:rPr>
        <w:t>،</w:t>
      </w:r>
      <w:r w:rsidR="006B4832">
        <w:rPr>
          <w:rFonts w:hint="cs"/>
          <w:rtl/>
        </w:rPr>
        <w:t xml:space="preserve"> عرفی نیست. </w:t>
      </w:r>
    </w:p>
    <w:p w:rsidR="006B4832" w:rsidRDefault="00D50C96" w:rsidP="00487FB6">
      <w:pPr>
        <w:pStyle w:val="NoSpacing"/>
        <w:jc w:val="both"/>
        <w:rPr>
          <w:rtl/>
        </w:rPr>
      </w:pPr>
      <w:r>
        <w:rPr>
          <w:rFonts w:hint="cs"/>
          <w:rtl/>
        </w:rPr>
        <w:t xml:space="preserve">معنایی که ما بیان کردیم </w:t>
      </w:r>
      <w:r w:rsidR="00487FB6">
        <w:rPr>
          <w:rFonts w:hint="cs"/>
          <w:rtl/>
        </w:rPr>
        <w:t>-</w:t>
      </w:r>
      <w:r>
        <w:rPr>
          <w:rFonts w:hint="cs"/>
          <w:rtl/>
        </w:rPr>
        <w:t>که آیه اخبار از عادت خداوند متعال است که امت‌ها</w:t>
      </w:r>
      <w:r w:rsidR="00DF2653">
        <w:rPr>
          <w:rFonts w:hint="cs"/>
          <w:rtl/>
        </w:rPr>
        <w:t>ی</w:t>
      </w:r>
      <w:r>
        <w:rPr>
          <w:rFonts w:hint="cs"/>
          <w:rtl/>
        </w:rPr>
        <w:t xml:space="preserve"> سابق را قبل از ارسال رسول حتی بر کفر نیز عقاب نمی‌کرد </w:t>
      </w:r>
      <w:r w:rsidR="00487FB6">
        <w:rPr>
          <w:rFonts w:hint="cs"/>
          <w:rtl/>
        </w:rPr>
        <w:t>ولو مستحق عقاب بودند</w:t>
      </w:r>
      <w:r w:rsidR="00D9574D">
        <w:rPr>
          <w:rFonts w:hint="cs"/>
          <w:rtl/>
        </w:rPr>
        <w:t xml:space="preserve"> </w:t>
      </w:r>
      <w:r w:rsidR="006B4832">
        <w:rPr>
          <w:rFonts w:hint="cs"/>
          <w:rtl/>
        </w:rPr>
        <w:t xml:space="preserve">بلکه اول پیامبرانی برای آن‌ها ارسال می‌شد </w:t>
      </w:r>
      <w:r w:rsidR="006B4832" w:rsidRPr="00487FB6">
        <w:rPr>
          <w:rFonts w:hint="cs"/>
          <w:rtl/>
        </w:rPr>
        <w:t>«</w:t>
      </w:r>
      <w:r w:rsidRPr="00487FB6">
        <w:rPr>
          <w:rFonts w:hint="cs"/>
          <w:rtl/>
        </w:rPr>
        <w:t>وَ ما كانَ رَبُّكَ مُهْلِكَ‏ الْقُرى‏ حَتَّى يَبْعَثَ في‏ أُمِّها رَسُولاً يَتْلُوا عَلَيْهِمْ آياتِنا</w:t>
      </w:r>
      <w:r w:rsidR="006B4832">
        <w:rPr>
          <w:rFonts w:hint="cs"/>
          <w:rtl/>
        </w:rPr>
        <w:t>»</w:t>
      </w:r>
      <w:r>
        <w:rPr>
          <w:rStyle w:val="FootnoteReference"/>
          <w:rtl/>
        </w:rPr>
        <w:footnoteReference w:id="8"/>
      </w:r>
      <w:r w:rsidR="006B4832">
        <w:rPr>
          <w:rFonts w:hint="cs"/>
          <w:rtl/>
        </w:rPr>
        <w:t xml:space="preserve"> </w:t>
      </w:r>
      <w:r w:rsidR="00D9574D">
        <w:rPr>
          <w:rFonts w:hint="cs"/>
          <w:rtl/>
        </w:rPr>
        <w:t xml:space="preserve">و بعد در صورت انکار پیامبران </w:t>
      </w:r>
      <w:r w:rsidR="0011671B">
        <w:rPr>
          <w:rFonts w:hint="cs"/>
          <w:rtl/>
        </w:rPr>
        <w:t xml:space="preserve">و عدم ایمان به خداوند متعال </w:t>
      </w:r>
      <w:r w:rsidR="00487FB6">
        <w:rPr>
          <w:rFonts w:hint="cs"/>
          <w:rtl/>
        </w:rPr>
        <w:t>آن‌ها را عذاب می‌کرد- هیچ محذوری ندارد.</w:t>
      </w:r>
    </w:p>
    <w:p w:rsidR="00D9574D" w:rsidRDefault="006937CB" w:rsidP="00164D2E">
      <w:pPr>
        <w:pStyle w:val="Heading2"/>
        <w:jc w:val="both"/>
        <w:rPr>
          <w:rtl/>
        </w:rPr>
      </w:pPr>
      <w:bookmarkStart w:id="1" w:name="_Toc177463423"/>
      <w:r>
        <w:rPr>
          <w:rFonts w:hint="cs"/>
          <w:rtl/>
        </w:rPr>
        <w:t xml:space="preserve">دلیل دوم: </w:t>
      </w:r>
      <w:r w:rsidR="00D9574D">
        <w:rPr>
          <w:rFonts w:hint="cs"/>
          <w:rtl/>
        </w:rPr>
        <w:t>آیه‌ی دوم: «</w:t>
      </w:r>
      <w:r w:rsidR="0012009D" w:rsidRPr="0012009D">
        <w:rPr>
          <w:rFonts w:hint="cs"/>
          <w:rtl/>
        </w:rPr>
        <w:t>رُسُلاً مُبَشِّرينَ‏ وَ مُنْذِرينَ‏ لِئَلاَّ يَكُونَ لِلنَّاسِ عَلَى اللَّهِ حُجَّةٌ بَعْدَ الرُّسُل‏</w:t>
      </w:r>
      <w:r w:rsidR="00D9574D">
        <w:rPr>
          <w:rFonts w:hint="cs"/>
          <w:rtl/>
        </w:rPr>
        <w:t>»</w:t>
      </w:r>
      <w:r w:rsidR="0012009D">
        <w:rPr>
          <w:rStyle w:val="FootnoteReference"/>
          <w:rtl/>
        </w:rPr>
        <w:footnoteReference w:id="9"/>
      </w:r>
      <w:bookmarkEnd w:id="1"/>
    </w:p>
    <w:p w:rsidR="00D9574D" w:rsidRDefault="00D9574D" w:rsidP="00484D2A">
      <w:pPr>
        <w:pStyle w:val="NoSpacing"/>
        <w:jc w:val="both"/>
        <w:rPr>
          <w:rtl/>
        </w:rPr>
      </w:pPr>
      <w:r>
        <w:rPr>
          <w:rFonts w:hint="cs"/>
          <w:rtl/>
        </w:rPr>
        <w:t>تقریب استدلال: در صورت عدم ارسال پیامبران</w:t>
      </w:r>
      <w:r w:rsidR="007D2141">
        <w:rPr>
          <w:rFonts w:hint="cs"/>
          <w:rtl/>
        </w:rPr>
        <w:t xml:space="preserve"> و عدم صدور بیان شرعی</w:t>
      </w:r>
      <w:r>
        <w:rPr>
          <w:rFonts w:hint="cs"/>
          <w:rtl/>
        </w:rPr>
        <w:t xml:space="preserve"> مردم در</w:t>
      </w:r>
      <w:r w:rsidR="007D2141">
        <w:rPr>
          <w:rFonts w:hint="cs"/>
          <w:rtl/>
        </w:rPr>
        <w:t xml:space="preserve"> مقابل خداوند متعال حجت داشتند. </w:t>
      </w:r>
      <w:r w:rsidR="00F71D84">
        <w:rPr>
          <w:rFonts w:hint="cs"/>
          <w:rtl/>
        </w:rPr>
        <w:t>و این دلیل بر برائت شرعیه و مؤید برائت عقلیه یا عق</w:t>
      </w:r>
      <w:r w:rsidR="007D2141">
        <w:rPr>
          <w:rFonts w:hint="cs"/>
          <w:rtl/>
        </w:rPr>
        <w:t>لائیه ممضات است زیرا مردم طب</w:t>
      </w:r>
      <w:r w:rsidR="00F71D84">
        <w:rPr>
          <w:rFonts w:hint="cs"/>
          <w:rtl/>
        </w:rPr>
        <w:t>ق ارتکاز عقلی و عقلائی خود احتجاج می‌کنند که چرا وقتی پیامبر نفرستادی و بیان نکردی ما را عقاب می‌کنی.</w:t>
      </w:r>
    </w:p>
    <w:p w:rsidR="000C4860" w:rsidRDefault="000C4860" w:rsidP="00164D2E">
      <w:pPr>
        <w:pStyle w:val="Heading2"/>
        <w:jc w:val="both"/>
        <w:rPr>
          <w:rtl/>
        </w:rPr>
      </w:pPr>
      <w:bookmarkStart w:id="2" w:name="_Toc177463424"/>
      <w:r>
        <w:rPr>
          <w:rFonts w:hint="cs"/>
          <w:rtl/>
        </w:rPr>
        <w:t>مناقشه در دلیل دوم</w:t>
      </w:r>
      <w:bookmarkEnd w:id="2"/>
    </w:p>
    <w:p w:rsidR="00484D2A" w:rsidRDefault="004C43E0" w:rsidP="00484D2A">
      <w:pPr>
        <w:pStyle w:val="NoSpacing"/>
        <w:jc w:val="both"/>
        <w:rPr>
          <w:rtl/>
        </w:rPr>
      </w:pPr>
      <w:r>
        <w:rPr>
          <w:rFonts w:hint="cs"/>
          <w:rtl/>
        </w:rPr>
        <w:t>استدلال به این آیه</w:t>
      </w:r>
      <w:r w:rsidR="000C4860">
        <w:rPr>
          <w:rFonts w:hint="cs"/>
          <w:rtl/>
        </w:rPr>
        <w:t xml:space="preserve"> نیز دارای اشکال است:</w:t>
      </w:r>
    </w:p>
    <w:p w:rsidR="00F71D84" w:rsidRDefault="000C4860" w:rsidP="00484D2A">
      <w:pPr>
        <w:pStyle w:val="NoSpacing"/>
        <w:jc w:val="both"/>
        <w:rPr>
          <w:rtl/>
        </w:rPr>
      </w:pPr>
      <w:r>
        <w:rPr>
          <w:rFonts w:hint="cs"/>
          <w:rtl/>
        </w:rPr>
        <w:t>اشکال اول</w:t>
      </w:r>
    </w:p>
    <w:p w:rsidR="00F71D84" w:rsidRDefault="00F71D84" w:rsidP="00484D2A">
      <w:pPr>
        <w:pStyle w:val="NoSpacing"/>
        <w:jc w:val="both"/>
        <w:rPr>
          <w:rtl/>
        </w:rPr>
      </w:pPr>
      <w:r>
        <w:rPr>
          <w:rFonts w:hint="cs"/>
          <w:rtl/>
        </w:rPr>
        <w:t xml:space="preserve">نهایت چیزی که از آیه استفاده می‌شود که «در صورت عدم ارسال پیامبران </w:t>
      </w:r>
      <w:r w:rsidR="004C43E0">
        <w:rPr>
          <w:rFonts w:hint="cs"/>
          <w:rtl/>
        </w:rPr>
        <w:t xml:space="preserve">فی الجمله </w:t>
      </w:r>
      <w:r>
        <w:rPr>
          <w:rFonts w:hint="cs"/>
          <w:rtl/>
        </w:rPr>
        <w:t>بعضی از مردم</w:t>
      </w:r>
      <w:r w:rsidR="00DF2653" w:rsidRPr="00DF2653">
        <w:rPr>
          <w:rFonts w:hint="cs"/>
          <w:rtl/>
        </w:rPr>
        <w:t xml:space="preserve"> </w:t>
      </w:r>
      <w:r w:rsidR="00DF2653">
        <w:rPr>
          <w:rFonts w:hint="cs"/>
          <w:rtl/>
        </w:rPr>
        <w:t xml:space="preserve">مثل جاهل و غافل قاصر و کسانی که بدون </w:t>
      </w:r>
      <w:r w:rsidR="00484D2A">
        <w:rPr>
          <w:rFonts w:hint="cs"/>
          <w:rtl/>
        </w:rPr>
        <w:t>هدایت</w:t>
      </w:r>
      <w:r w:rsidR="00DF2653">
        <w:rPr>
          <w:rFonts w:hint="cs"/>
          <w:rtl/>
        </w:rPr>
        <w:t xml:space="preserve"> انبیاء علیهم السلام </w:t>
      </w:r>
      <w:r w:rsidR="001D21B6">
        <w:rPr>
          <w:rFonts w:hint="cs"/>
          <w:rtl/>
        </w:rPr>
        <w:t>قادر بر هدایت</w:t>
      </w:r>
      <w:r w:rsidR="00484D2A">
        <w:rPr>
          <w:rFonts w:hint="cs"/>
          <w:rtl/>
        </w:rPr>
        <w:t>‌شدن</w:t>
      </w:r>
      <w:r w:rsidR="001D21B6">
        <w:rPr>
          <w:rFonts w:hint="cs"/>
          <w:rtl/>
        </w:rPr>
        <w:t xml:space="preserve"> نیستند</w:t>
      </w:r>
      <w:r>
        <w:rPr>
          <w:rFonts w:hint="cs"/>
          <w:rtl/>
        </w:rPr>
        <w:t xml:space="preserve"> </w:t>
      </w:r>
      <w:r w:rsidR="004C43E0">
        <w:rPr>
          <w:rFonts w:hint="cs"/>
          <w:rtl/>
        </w:rPr>
        <w:t xml:space="preserve">علیه خداوند </w:t>
      </w:r>
      <w:r w:rsidR="004C43E0">
        <w:rPr>
          <w:rFonts w:hint="cs"/>
          <w:rtl/>
        </w:rPr>
        <w:lastRenderedPageBreak/>
        <w:t xml:space="preserve">متعال </w:t>
      </w:r>
      <w:r w:rsidR="00DF2653">
        <w:rPr>
          <w:rFonts w:hint="cs"/>
          <w:rtl/>
        </w:rPr>
        <w:t>حجت دارند</w:t>
      </w:r>
      <w:r>
        <w:rPr>
          <w:rFonts w:hint="cs"/>
          <w:rtl/>
        </w:rPr>
        <w:t xml:space="preserve"> </w:t>
      </w:r>
      <w:r w:rsidR="004C43E0">
        <w:rPr>
          <w:rFonts w:hint="cs"/>
          <w:rtl/>
        </w:rPr>
        <w:t xml:space="preserve">و </w:t>
      </w:r>
      <w:r>
        <w:rPr>
          <w:rFonts w:hint="cs"/>
          <w:rtl/>
        </w:rPr>
        <w:t xml:space="preserve">ارسال رسول شد تا </w:t>
      </w:r>
      <w:r w:rsidR="001D21B6">
        <w:rPr>
          <w:rFonts w:hint="cs"/>
          <w:rtl/>
        </w:rPr>
        <w:t>حتی همین افراد نیز</w:t>
      </w:r>
      <w:r>
        <w:rPr>
          <w:rFonts w:hint="cs"/>
          <w:rtl/>
        </w:rPr>
        <w:t xml:space="preserve"> علیه خداوند متعال حجت نداشته باشد.»</w:t>
      </w:r>
      <w:r w:rsidR="00B1083D">
        <w:rPr>
          <w:rFonts w:hint="cs"/>
          <w:rtl/>
        </w:rPr>
        <w:t xml:space="preserve"> و دلالت بر این که همه حجت</w:t>
      </w:r>
      <w:r w:rsidR="004C43E0">
        <w:rPr>
          <w:rFonts w:hint="cs"/>
          <w:rtl/>
        </w:rPr>
        <w:t xml:space="preserve"> علیه خداوند متعال</w:t>
      </w:r>
      <w:r w:rsidR="00B1083D">
        <w:rPr>
          <w:rFonts w:hint="cs"/>
          <w:rtl/>
        </w:rPr>
        <w:t xml:space="preserve"> دارند</w:t>
      </w:r>
      <w:r w:rsidR="001D21B6">
        <w:rPr>
          <w:rFonts w:hint="cs"/>
          <w:rtl/>
        </w:rPr>
        <w:t>، نمی‌کند</w:t>
      </w:r>
      <w:r w:rsidR="00B1083D">
        <w:rPr>
          <w:rFonts w:hint="cs"/>
          <w:rtl/>
        </w:rPr>
        <w:t xml:space="preserve"> تا دلالت بر برائت کند. </w:t>
      </w:r>
      <w:r w:rsidR="00DF2653" w:rsidRPr="00DF2653">
        <w:rPr>
          <w:rFonts w:hint="cs"/>
          <w:rtl/>
        </w:rPr>
        <w:t>لذا همه نمی‌توانند به آیه استدلال کنند بلکه آن مختص به آن گروه خاص است و آن‌ها می‌توانند برائت جاری کند.</w:t>
      </w:r>
      <w:r w:rsidR="00DF2653">
        <w:rPr>
          <w:rFonts w:hint="cs"/>
          <w:rtl/>
        </w:rPr>
        <w:t xml:space="preserve"> </w:t>
      </w:r>
    </w:p>
    <w:p w:rsidR="004C43E0" w:rsidRDefault="004C43E0" w:rsidP="00484D2A">
      <w:pPr>
        <w:pStyle w:val="NoSpacing"/>
        <w:jc w:val="both"/>
        <w:rPr>
          <w:rtl/>
        </w:rPr>
      </w:pPr>
      <w:r>
        <w:rPr>
          <w:rFonts w:hint="cs"/>
          <w:rtl/>
        </w:rPr>
        <w:t>اشکال دوم</w:t>
      </w:r>
    </w:p>
    <w:p w:rsidR="00B1083D" w:rsidRDefault="00B1083D" w:rsidP="008E58DE">
      <w:pPr>
        <w:pStyle w:val="NoSpacing"/>
        <w:jc w:val="both"/>
        <w:rPr>
          <w:rtl/>
        </w:rPr>
      </w:pPr>
      <w:r>
        <w:rPr>
          <w:rFonts w:hint="cs"/>
          <w:rtl/>
        </w:rPr>
        <w:t>مراد از حجت داشتن این نیست که حجت مقبوله دارند بلکه مراد این</w:t>
      </w:r>
      <w:r w:rsidR="00B7783E">
        <w:rPr>
          <w:rFonts w:hint="cs"/>
          <w:rtl/>
        </w:rPr>
        <w:t xml:space="preserve"> است که «یحتج علی الله» ولی این به معنای صحت </w:t>
      </w:r>
      <w:r>
        <w:rPr>
          <w:rFonts w:hint="cs"/>
          <w:rtl/>
        </w:rPr>
        <w:t xml:space="preserve">احتجاج </w:t>
      </w:r>
      <w:r w:rsidR="00B7783E">
        <w:rPr>
          <w:rFonts w:hint="cs"/>
          <w:rtl/>
        </w:rPr>
        <w:t>او نیست</w:t>
      </w:r>
      <w:r w:rsidR="007928E2">
        <w:rPr>
          <w:rFonts w:hint="cs"/>
          <w:rtl/>
        </w:rPr>
        <w:t xml:space="preserve"> بلکه ممکن است احتجاج او جواب داشته باشد ولی</w:t>
      </w:r>
      <w:r w:rsidR="00B7783E">
        <w:rPr>
          <w:rFonts w:hint="cs"/>
          <w:rtl/>
        </w:rPr>
        <w:t xml:space="preserve"> </w:t>
      </w:r>
      <w:r>
        <w:rPr>
          <w:rFonts w:hint="cs"/>
          <w:rtl/>
        </w:rPr>
        <w:t>با این حال خداوند متعال با ارسال رسولان هم</w:t>
      </w:r>
      <w:r w:rsidR="007928E2">
        <w:rPr>
          <w:rFonts w:hint="cs"/>
          <w:rtl/>
        </w:rPr>
        <w:t xml:space="preserve">ین احتجاج را نیز از او می‌گیرد. در آیه‌ی </w:t>
      </w:r>
      <w:r w:rsidR="007928E2" w:rsidRPr="008E58DE">
        <w:rPr>
          <w:rFonts w:hint="cs"/>
          <w:rtl/>
        </w:rPr>
        <w:t>«</w:t>
      </w:r>
      <w:r w:rsidR="00660045" w:rsidRPr="008E58DE">
        <w:rPr>
          <w:rFonts w:hint="cs"/>
          <w:rtl/>
        </w:rPr>
        <w:t>لَوْ أَنَّا أَهْلَكْناهُمْ بِعَذابٍ مِنْ قَبْلِهِ لَقالُوا رَبَّنا لَوْ لا أَرْسَلْتَ‏ إِلَيْنا رَسُولاً فَنَتَّبِعَ آياتِكَ مِنْ قَبْلِ أَنْ نَذِلَّ وَ نَخْزى‏»</w:t>
      </w:r>
      <w:r w:rsidR="00660045">
        <w:rPr>
          <w:rStyle w:val="FootnoteReference"/>
          <w:rFonts w:cs="Traditional Arabic"/>
          <w:color w:val="000000"/>
          <w:sz w:val="30"/>
          <w:szCs w:val="30"/>
          <w:rtl/>
        </w:rPr>
        <w:footnoteReference w:id="10"/>
      </w:r>
      <w:r w:rsidR="00A357BE">
        <w:rPr>
          <w:rFonts w:cs="Traditional Arabic" w:hint="cs"/>
          <w:color w:val="000000"/>
          <w:sz w:val="30"/>
          <w:szCs w:val="30"/>
          <w:rtl/>
        </w:rPr>
        <w:t xml:space="preserve"> </w:t>
      </w:r>
      <w:r w:rsidR="00A357BE" w:rsidRPr="00A357BE">
        <w:rPr>
          <w:rFonts w:hint="cs"/>
          <w:rtl/>
        </w:rPr>
        <w:t>نیز همین مطلب بیان شد که آن‌ها احتجاج می‌کنند و برای عد</w:t>
      </w:r>
      <w:r w:rsidR="008E58DE">
        <w:rPr>
          <w:rFonts w:hint="cs"/>
          <w:rtl/>
        </w:rPr>
        <w:t>م ایمان خود بهانه می‌آ</w:t>
      </w:r>
      <w:r w:rsidR="00A357BE" w:rsidRPr="00A357BE">
        <w:rPr>
          <w:rFonts w:hint="cs"/>
          <w:rtl/>
        </w:rPr>
        <w:t>و</w:t>
      </w:r>
      <w:r w:rsidR="008E58DE">
        <w:rPr>
          <w:rFonts w:hint="cs"/>
          <w:rtl/>
        </w:rPr>
        <w:t>ر</w:t>
      </w:r>
      <w:r w:rsidR="00A357BE" w:rsidRPr="00A357BE">
        <w:rPr>
          <w:rFonts w:hint="cs"/>
          <w:rtl/>
        </w:rPr>
        <w:t>ند</w:t>
      </w:r>
      <w:r w:rsidR="00660045" w:rsidRPr="00A357BE">
        <w:rPr>
          <w:rFonts w:hint="cs"/>
          <w:rtl/>
        </w:rPr>
        <w:t xml:space="preserve"> </w:t>
      </w:r>
      <w:r w:rsidR="00A357BE">
        <w:rPr>
          <w:rFonts w:hint="cs"/>
          <w:rtl/>
        </w:rPr>
        <w:t>و خداوند متعال همین بهانه را با ارسال رسول از آن‌ها می‌گیرد</w:t>
      </w:r>
      <w:r w:rsidR="008E58DE">
        <w:rPr>
          <w:rFonts w:hint="cs"/>
          <w:rtl/>
        </w:rPr>
        <w:t xml:space="preserve"> -</w:t>
      </w:r>
      <w:r w:rsidR="008E58DE">
        <w:rPr>
          <w:rFonts w:hint="cs"/>
          <w:rtl/>
        </w:rPr>
        <w:t>که به این کار اتمام حجت می‌گویند</w:t>
      </w:r>
      <w:r w:rsidR="008E58DE">
        <w:rPr>
          <w:rFonts w:hint="cs"/>
          <w:rtl/>
        </w:rPr>
        <w:t>-</w:t>
      </w:r>
      <w:r w:rsidR="00A357BE">
        <w:rPr>
          <w:rFonts w:hint="cs"/>
          <w:rtl/>
        </w:rPr>
        <w:t xml:space="preserve"> </w:t>
      </w:r>
      <w:r w:rsidR="00C438E7" w:rsidRPr="00A357BE">
        <w:rPr>
          <w:rFonts w:hint="cs"/>
          <w:rtl/>
        </w:rPr>
        <w:t>نه این که احتجاج آن‌ها مورد</w:t>
      </w:r>
      <w:r w:rsidR="00C438E7">
        <w:rPr>
          <w:rFonts w:hint="cs"/>
          <w:rtl/>
        </w:rPr>
        <w:t xml:space="preserve"> قبول شرع</w:t>
      </w:r>
      <w:r w:rsidR="00A357BE">
        <w:rPr>
          <w:rFonts w:hint="cs"/>
          <w:rtl/>
        </w:rPr>
        <w:t xml:space="preserve"> و عقل</w:t>
      </w:r>
      <w:r w:rsidR="00FB5C7E">
        <w:rPr>
          <w:rFonts w:hint="cs"/>
          <w:rtl/>
        </w:rPr>
        <w:t xml:space="preserve"> </w:t>
      </w:r>
      <w:r w:rsidR="008E58DE">
        <w:rPr>
          <w:rFonts w:hint="cs"/>
          <w:rtl/>
        </w:rPr>
        <w:t>باشد</w:t>
      </w:r>
      <w:r w:rsidR="00675CE5">
        <w:rPr>
          <w:rFonts w:hint="cs"/>
          <w:rtl/>
        </w:rPr>
        <w:t xml:space="preserve">. مثل عمل امام حسین علیه السلام در کربلا که با خطبه‌ها و سخنرانی‌های خود علیه لشکر یزید اتمام حجت کردند </w:t>
      </w:r>
      <w:r w:rsidR="00FB5C7E">
        <w:rPr>
          <w:rFonts w:hint="cs"/>
          <w:rtl/>
        </w:rPr>
        <w:t>نه این که اگر خطبه نمی‌خواند</w:t>
      </w:r>
      <w:r w:rsidR="00D73509">
        <w:rPr>
          <w:rFonts w:hint="cs"/>
          <w:rtl/>
        </w:rPr>
        <w:t>ند</w:t>
      </w:r>
      <w:r w:rsidR="00FB5C7E">
        <w:rPr>
          <w:rFonts w:hint="cs"/>
          <w:rtl/>
        </w:rPr>
        <w:t xml:space="preserve"> آن‌ها حجت داشتند بلکه فقط بهانه داشتند و امام علیه السلام با این کار خود این بهانه را از آن‌ها گرفتند. </w:t>
      </w:r>
      <w:r w:rsidR="00675CE5">
        <w:rPr>
          <w:rFonts w:hint="cs"/>
          <w:rtl/>
        </w:rPr>
        <w:t>شاهد بر این مطلب این است که مورد آیه بحث ایمان و کفر است و در مورد کفر کسی قائل به جریان برائت نیست و عقلا</w:t>
      </w:r>
      <w:r w:rsidR="00D73509">
        <w:rPr>
          <w:rFonts w:hint="cs"/>
          <w:rtl/>
        </w:rPr>
        <w:t>ً</w:t>
      </w:r>
      <w:r w:rsidR="00675CE5">
        <w:rPr>
          <w:rFonts w:hint="cs"/>
          <w:rtl/>
        </w:rPr>
        <w:t xml:space="preserve"> ایمان به خداوند و اجتناب از شرک لازم است ولو پیامبری </w:t>
      </w:r>
      <w:r w:rsidR="00FB5C7E">
        <w:rPr>
          <w:rFonts w:hint="cs"/>
          <w:rtl/>
        </w:rPr>
        <w:t xml:space="preserve">نیز </w:t>
      </w:r>
      <w:r w:rsidR="006902DB">
        <w:rPr>
          <w:rFonts w:hint="cs"/>
          <w:rtl/>
        </w:rPr>
        <w:t>نباشد و بحثی که در اصول مطرح است برائت از فروع دین است در حالی که این آیه مربوط به اصول دین است.</w:t>
      </w:r>
    </w:p>
    <w:p w:rsidR="004F3E05" w:rsidRDefault="00470202" w:rsidP="00164D2E">
      <w:pPr>
        <w:pStyle w:val="NoSpacing"/>
        <w:jc w:val="both"/>
        <w:rPr>
          <w:rtl/>
        </w:rPr>
      </w:pPr>
      <w:r>
        <w:rPr>
          <w:rFonts w:hint="cs"/>
          <w:rtl/>
        </w:rPr>
        <w:t>شبیه این که دولت بگوید «ما در روستا‌ها مدرسه تأسیس کردیم تا کسی بهانه‌ای برای بی‌سوادی</w:t>
      </w:r>
      <w:r w:rsidR="00D8544D">
        <w:rPr>
          <w:rFonts w:hint="cs"/>
          <w:rtl/>
        </w:rPr>
        <w:t xml:space="preserve"> خود</w:t>
      </w:r>
      <w:r>
        <w:rPr>
          <w:rFonts w:hint="cs"/>
          <w:rtl/>
        </w:rPr>
        <w:t xml:space="preserve"> </w:t>
      </w:r>
      <w:r w:rsidR="00D8544D">
        <w:rPr>
          <w:rFonts w:hint="cs"/>
          <w:rtl/>
        </w:rPr>
        <w:t>و حجتی علیه دولت نداشته باشد» در حالی که در صورت عدم تأسیس مدرسه نیز ممکن بود تحصیل علم برای همه واجب باشد ولی این عدم تأسیس مدرسه بهانه‌ی آن‌ها برای ترک این واجب بو</w:t>
      </w:r>
      <w:r w:rsidR="00D21294">
        <w:rPr>
          <w:rFonts w:hint="cs"/>
          <w:rtl/>
        </w:rPr>
        <w:t>د و دولت با این کار این بهانه را</w:t>
      </w:r>
      <w:r w:rsidR="00D8544D">
        <w:rPr>
          <w:rFonts w:hint="cs"/>
          <w:rtl/>
        </w:rPr>
        <w:t xml:space="preserve"> ازآن‌ها گرفته است نه این که حجت آن‌ها مقبول باشد بلکه فقط توقع از دولت است که اسباب تحصیل علم مردم را فراهم کند و نسبت به خداوند متعال نیز توقع است که اسباب هدایت بشر را فراهم کند و عدم فراهم کردن این اسباب که از جمله‌ی آن‌ها فرستادن پیامبران است </w:t>
      </w:r>
      <w:r w:rsidR="00D73509">
        <w:rPr>
          <w:rFonts w:hint="cs"/>
          <w:rtl/>
        </w:rPr>
        <w:t xml:space="preserve">موجب می‌شود که </w:t>
      </w:r>
      <w:r w:rsidR="00D8544D">
        <w:rPr>
          <w:rFonts w:hint="cs"/>
          <w:rtl/>
        </w:rPr>
        <w:t xml:space="preserve">به آن‌ احتجاج می‌کنند. نه این که در صورت عدم ارسال رسولان </w:t>
      </w:r>
      <w:r>
        <w:rPr>
          <w:rFonts w:hint="cs"/>
          <w:rtl/>
        </w:rPr>
        <w:t>مردم</w:t>
      </w:r>
      <w:r w:rsidR="00D8544D">
        <w:rPr>
          <w:rFonts w:hint="cs"/>
          <w:rtl/>
        </w:rPr>
        <w:t xml:space="preserve"> عقلا</w:t>
      </w:r>
      <w:r w:rsidR="00C37E55">
        <w:rPr>
          <w:rFonts w:hint="cs"/>
          <w:rtl/>
        </w:rPr>
        <w:t>ً</w:t>
      </w:r>
      <w:r w:rsidR="00D8544D">
        <w:rPr>
          <w:rFonts w:hint="cs"/>
          <w:rtl/>
        </w:rPr>
        <w:t xml:space="preserve"> معذور هستند. </w:t>
      </w:r>
      <w:r>
        <w:rPr>
          <w:rFonts w:hint="cs"/>
          <w:rtl/>
        </w:rPr>
        <w:t xml:space="preserve"> </w:t>
      </w:r>
    </w:p>
    <w:p w:rsidR="00D21294" w:rsidRDefault="00992199" w:rsidP="00C37E55">
      <w:pPr>
        <w:pStyle w:val="NoSpacing"/>
        <w:jc w:val="both"/>
        <w:rPr>
          <w:rtl/>
        </w:rPr>
      </w:pPr>
      <w:r>
        <w:rPr>
          <w:rFonts w:hint="cs"/>
          <w:rtl/>
        </w:rPr>
        <w:lastRenderedPageBreak/>
        <w:t xml:space="preserve">حتی در فرض عدم ارسال رسول نیز خداوند متعال می‌تواند بر مردم به عقلشان احتجاج کند </w:t>
      </w:r>
      <w:r w:rsidRPr="009930C7">
        <w:rPr>
          <w:rFonts w:hint="cs"/>
          <w:rtl/>
        </w:rPr>
        <w:t>«</w:t>
      </w:r>
      <w:r w:rsidR="00D8544D" w:rsidRPr="009930C7">
        <w:rPr>
          <w:rFonts w:hint="cs"/>
          <w:rtl/>
        </w:rPr>
        <w:t>إِنَّ لِلَّهِ‏ عَلَى‏ النَّاسِ‏ حُجَّتَيْنِ حُجَّةً ظَاهِرَةً وَ حُجَّةً بَاطِنَةً</w:t>
      </w:r>
      <w:r w:rsidR="00D8544D" w:rsidRPr="00D8544D">
        <w:rPr>
          <w:rFonts w:hint="cs"/>
          <w:rtl/>
        </w:rPr>
        <w:t xml:space="preserve"> فَأَمَّا الظَّاهِرَةُ فَالرُّسُلُ وَ الْأَنْبِيَاءُ وَ الْأَئِمَّةُ ع وَ أَمَّا الْبَاطِنَةُ فَالْعُقُول‏</w:t>
      </w:r>
      <w:r w:rsidR="00D8544D">
        <w:rPr>
          <w:rFonts w:hint="cs"/>
          <w:color w:val="000000"/>
          <w:rtl/>
        </w:rPr>
        <w:t>»</w:t>
      </w:r>
      <w:r w:rsidR="00D8544D">
        <w:rPr>
          <w:rStyle w:val="FootnoteReference"/>
          <w:rFonts w:cs="Traditional Arabic"/>
          <w:color w:val="000000"/>
          <w:sz w:val="30"/>
          <w:szCs w:val="30"/>
          <w:rtl/>
        </w:rPr>
        <w:footnoteReference w:id="11"/>
      </w:r>
      <w:r w:rsidR="00D8544D">
        <w:rPr>
          <w:rFonts w:hint="cs"/>
          <w:color w:val="000000"/>
          <w:rtl/>
        </w:rPr>
        <w:t xml:space="preserve"> </w:t>
      </w:r>
      <w:r w:rsidR="009930C7">
        <w:rPr>
          <w:rFonts w:hint="cs"/>
          <w:color w:val="000000"/>
          <w:rtl/>
        </w:rPr>
        <w:t xml:space="preserve">در آیات قرآن آمده است که به شما فهم دادیم ولی از آن استفاده نکردید </w:t>
      </w:r>
      <w:r w:rsidR="009930C7" w:rsidRPr="00C37E55">
        <w:rPr>
          <w:rFonts w:hint="cs"/>
          <w:rtl/>
        </w:rPr>
        <w:t>«لَهُمْ قُلُوبٌ لا يَفْقَهُونَ‏ بِها»</w:t>
      </w:r>
      <w:r w:rsidR="00EF1E64">
        <w:rPr>
          <w:rStyle w:val="FootnoteReference"/>
          <w:rFonts w:cs="Traditional Arabic"/>
          <w:color w:val="000000"/>
          <w:sz w:val="30"/>
          <w:szCs w:val="30"/>
          <w:rtl/>
        </w:rPr>
        <w:footnoteReference w:id="12"/>
      </w:r>
      <w:r w:rsidR="005C200C">
        <w:rPr>
          <w:rFonts w:cs="Traditional Arabic" w:hint="cs"/>
          <w:color w:val="000000"/>
          <w:sz w:val="30"/>
          <w:szCs w:val="30"/>
          <w:rtl/>
        </w:rPr>
        <w:t xml:space="preserve"> </w:t>
      </w:r>
      <w:r w:rsidR="009930C7">
        <w:rPr>
          <w:rFonts w:hint="cs"/>
          <w:color w:val="000000"/>
          <w:rtl/>
        </w:rPr>
        <w:t>«</w:t>
      </w:r>
      <w:r w:rsidRPr="00992199">
        <w:rPr>
          <w:rFonts w:hint="cs"/>
          <w:color w:val="000000"/>
          <w:rtl/>
        </w:rPr>
        <w:t xml:space="preserve">وَ قالُوا لَوْ كُنَّا نَسْمَعُ‏ أَوْ </w:t>
      </w:r>
      <w:r w:rsidRPr="00EF1E64">
        <w:rPr>
          <w:rFonts w:hint="cs"/>
          <w:color w:val="000000"/>
          <w:u w:val="single"/>
          <w:rtl/>
        </w:rPr>
        <w:t xml:space="preserve">نَعْقِلُ </w:t>
      </w:r>
      <w:r>
        <w:rPr>
          <w:rFonts w:hint="cs"/>
          <w:color w:val="000000"/>
          <w:rtl/>
        </w:rPr>
        <w:t>ما كُنَّا في‏ أَصْحابِ السَّعير»</w:t>
      </w:r>
      <w:r w:rsidR="003A0957">
        <w:rPr>
          <w:rStyle w:val="FootnoteReference"/>
          <w:color w:val="000000"/>
          <w:rtl/>
        </w:rPr>
        <w:footnoteReference w:id="13"/>
      </w:r>
      <w:r w:rsidR="00EF1E64">
        <w:rPr>
          <w:rFonts w:hint="cs"/>
          <w:color w:val="000000"/>
          <w:rtl/>
        </w:rPr>
        <w:t>.</w:t>
      </w:r>
      <w:r w:rsidR="006B21AC">
        <w:rPr>
          <w:rFonts w:hint="cs"/>
          <w:color w:val="000000"/>
          <w:rtl/>
        </w:rPr>
        <w:t xml:space="preserve"> </w:t>
      </w:r>
    </w:p>
    <w:p w:rsidR="00992199" w:rsidRDefault="00D21294" w:rsidP="00164D2E">
      <w:pPr>
        <w:pStyle w:val="NoSpacing"/>
        <w:jc w:val="both"/>
        <w:rPr>
          <w:rtl/>
        </w:rPr>
      </w:pPr>
      <w:r>
        <w:rPr>
          <w:rFonts w:hint="cs"/>
          <w:rtl/>
        </w:rPr>
        <w:t xml:space="preserve">بنابراین </w:t>
      </w:r>
      <w:r w:rsidR="00992199">
        <w:rPr>
          <w:rFonts w:hint="cs"/>
          <w:rtl/>
        </w:rPr>
        <w:t>خود عقل</w:t>
      </w:r>
      <w:r>
        <w:rPr>
          <w:rFonts w:hint="cs"/>
          <w:rtl/>
        </w:rPr>
        <w:t xml:space="preserve"> نیز</w:t>
      </w:r>
      <w:r w:rsidR="00992199">
        <w:rPr>
          <w:rFonts w:hint="cs"/>
          <w:rtl/>
        </w:rPr>
        <w:t xml:space="preserve"> حجت است ولی خداوند متعال از باب تفضل بر مردم منت گذاشت و برای هدایت آن‌ها پیامبر نیز فرستاد.</w:t>
      </w:r>
      <w:r w:rsidR="007277E5">
        <w:rPr>
          <w:rFonts w:hint="cs"/>
          <w:rtl/>
        </w:rPr>
        <w:t xml:space="preserve"> لذا بدون ارسال رسل نیز مردم در صورت مخالفت </w:t>
      </w:r>
      <w:r>
        <w:rPr>
          <w:rFonts w:hint="cs"/>
          <w:rtl/>
        </w:rPr>
        <w:t>با حکم عقل</w:t>
      </w:r>
      <w:r w:rsidR="00EF1E64">
        <w:rPr>
          <w:rFonts w:hint="cs"/>
          <w:rtl/>
        </w:rPr>
        <w:t xml:space="preserve"> مستحق عقاب هستند مگر این که شخصی قاصر باشد.</w:t>
      </w:r>
    </w:p>
    <w:p w:rsidR="007277E5" w:rsidRDefault="000C4860" w:rsidP="005C200C">
      <w:pPr>
        <w:pStyle w:val="Heading2"/>
        <w:jc w:val="both"/>
        <w:rPr>
          <w:rtl/>
        </w:rPr>
      </w:pPr>
      <w:bookmarkStart w:id="3" w:name="_Toc177463425"/>
      <w:r>
        <w:rPr>
          <w:rFonts w:hint="cs"/>
          <w:rtl/>
        </w:rPr>
        <w:t>دلیل</w:t>
      </w:r>
      <w:r w:rsidR="007277E5">
        <w:rPr>
          <w:rFonts w:hint="cs"/>
          <w:rtl/>
        </w:rPr>
        <w:t xml:space="preserve"> سوم:</w:t>
      </w:r>
      <w:r w:rsidR="006B21AC">
        <w:rPr>
          <w:rFonts w:hint="cs"/>
          <w:rtl/>
        </w:rPr>
        <w:t xml:space="preserve"> «</w:t>
      </w:r>
      <w:r w:rsidR="00C07A04" w:rsidRPr="00C07A04">
        <w:rPr>
          <w:rFonts w:hint="cs"/>
          <w:rtl/>
        </w:rPr>
        <w:t xml:space="preserve">وَ ما أَهْلَكْنا مِنْ قَرْيَةٍ إِلاَّ لَها مُنْذِرُونَ‏ </w:t>
      </w:r>
      <w:r w:rsidR="00C07A04">
        <w:rPr>
          <w:rFonts w:hint="cs"/>
          <w:rtl/>
        </w:rPr>
        <w:t>ذِكْرى‏ وَ ما كُنَّا ظالِمين»</w:t>
      </w:r>
      <w:r w:rsidR="00C07A04">
        <w:rPr>
          <w:rStyle w:val="FootnoteReference"/>
          <w:rFonts w:cs="Traditional Arabic"/>
          <w:color w:val="000000"/>
          <w:sz w:val="30"/>
          <w:szCs w:val="30"/>
          <w:rtl/>
        </w:rPr>
        <w:footnoteReference w:id="14"/>
      </w:r>
      <w:bookmarkEnd w:id="3"/>
    </w:p>
    <w:p w:rsidR="007277E5" w:rsidRDefault="005C200C" w:rsidP="00164D2E">
      <w:pPr>
        <w:pStyle w:val="NoSpacing"/>
        <w:jc w:val="both"/>
        <w:rPr>
          <w:rtl/>
        </w:rPr>
      </w:pPr>
      <w:r>
        <w:rPr>
          <w:rFonts w:hint="cs"/>
          <w:rtl/>
        </w:rPr>
        <w:t>تقری</w:t>
      </w:r>
      <w:r w:rsidR="007277E5">
        <w:rPr>
          <w:rFonts w:hint="cs"/>
          <w:rtl/>
        </w:rPr>
        <w:t>ب استدلال: خداوند هیچ قومی را عقاب نکرده</w:t>
      </w:r>
      <w:r w:rsidR="00EE10F6">
        <w:rPr>
          <w:rFonts w:hint="cs"/>
          <w:rtl/>
        </w:rPr>
        <w:t xml:space="preserve"> است مگر این که آن قوم منذر داشته باشد. </w:t>
      </w:r>
      <w:r w:rsidR="007277E5">
        <w:rPr>
          <w:rFonts w:hint="cs"/>
          <w:rtl/>
        </w:rPr>
        <w:t>و معنای آن این است که اگر خداوند متعال بدون منذر مردم را عقاب و هلاک می‌کرد ظالم بود و وقتی عذاب دنیوی بدون وجود منذر ظلم است عذاب اخروی نیز ظلم است.</w:t>
      </w:r>
    </w:p>
    <w:p w:rsidR="007277E5" w:rsidRDefault="007277E5" w:rsidP="005C200C">
      <w:pPr>
        <w:pStyle w:val="NoSpacing"/>
        <w:jc w:val="both"/>
        <w:rPr>
          <w:rtl/>
        </w:rPr>
      </w:pPr>
      <w:r>
        <w:rPr>
          <w:rFonts w:hint="cs"/>
          <w:rtl/>
        </w:rPr>
        <w:t>این آیه مؤید برائت عقلیه</w:t>
      </w:r>
      <w:r w:rsidR="00122F94">
        <w:rPr>
          <w:rFonts w:hint="cs"/>
          <w:rtl/>
        </w:rPr>
        <w:t xml:space="preserve"> نیز </w:t>
      </w:r>
      <w:r w:rsidR="005C200C">
        <w:rPr>
          <w:rFonts w:hint="cs"/>
          <w:rtl/>
        </w:rPr>
        <w:t>هست</w:t>
      </w:r>
      <w:r w:rsidR="00122F94">
        <w:rPr>
          <w:rFonts w:hint="cs"/>
          <w:rtl/>
        </w:rPr>
        <w:t xml:space="preserve"> البته مفاد آن</w:t>
      </w:r>
      <w:r w:rsidR="00240311">
        <w:rPr>
          <w:rFonts w:hint="cs"/>
          <w:rtl/>
        </w:rPr>
        <w:t xml:space="preserve"> مثل سایر آیات مذکور</w:t>
      </w:r>
      <w:r w:rsidR="005C200C">
        <w:rPr>
          <w:rFonts w:hint="cs"/>
          <w:rtl/>
        </w:rPr>
        <w:t>،</w:t>
      </w:r>
      <w:r w:rsidR="00122F94">
        <w:rPr>
          <w:rFonts w:hint="cs"/>
          <w:rtl/>
        </w:rPr>
        <w:t xml:space="preserve"> برائت شرعیه بالمعنی الاعم است.</w:t>
      </w:r>
    </w:p>
    <w:p w:rsidR="007277E5" w:rsidRDefault="00913716" w:rsidP="00164D2E">
      <w:pPr>
        <w:pStyle w:val="NoSpacing"/>
        <w:jc w:val="both"/>
        <w:rPr>
          <w:rtl/>
        </w:rPr>
      </w:pPr>
      <w:r>
        <w:rPr>
          <w:rFonts w:hint="cs"/>
          <w:rtl/>
        </w:rPr>
        <w:t>این استدلال نیز دارای اشکال است:</w:t>
      </w:r>
    </w:p>
    <w:p w:rsidR="00913716" w:rsidRDefault="000C4860" w:rsidP="00164D2E">
      <w:pPr>
        <w:pStyle w:val="Heading2"/>
        <w:jc w:val="both"/>
        <w:rPr>
          <w:rtl/>
        </w:rPr>
      </w:pPr>
      <w:bookmarkStart w:id="4" w:name="_Toc177463426"/>
      <w:r>
        <w:rPr>
          <w:rFonts w:hint="cs"/>
          <w:rtl/>
        </w:rPr>
        <w:t>مناقشه در دلیل سوم</w:t>
      </w:r>
      <w:bookmarkEnd w:id="4"/>
    </w:p>
    <w:p w:rsidR="00E203B0" w:rsidRDefault="006609B0" w:rsidP="00164D2E">
      <w:pPr>
        <w:pStyle w:val="NoSpacing"/>
        <w:jc w:val="both"/>
        <w:rPr>
          <w:rtl/>
        </w:rPr>
      </w:pPr>
      <w:r>
        <w:rPr>
          <w:rFonts w:hint="cs"/>
          <w:rtl/>
        </w:rPr>
        <w:t>مفاد آیه</w:t>
      </w:r>
      <w:r w:rsidR="007277E5">
        <w:rPr>
          <w:rFonts w:hint="cs"/>
          <w:rtl/>
        </w:rPr>
        <w:t xml:space="preserve"> این است که عذاب همه بدون </w:t>
      </w:r>
      <w:r w:rsidR="00913716">
        <w:rPr>
          <w:rFonts w:hint="cs"/>
          <w:rtl/>
        </w:rPr>
        <w:t xml:space="preserve">وجود </w:t>
      </w:r>
      <w:r w:rsidR="007277E5">
        <w:rPr>
          <w:rFonts w:hint="cs"/>
          <w:rtl/>
        </w:rPr>
        <w:t>منذر ظلم است و</w:t>
      </w:r>
      <w:r w:rsidR="00D21294">
        <w:rPr>
          <w:rFonts w:hint="cs"/>
          <w:rtl/>
        </w:rPr>
        <w:t>لی</w:t>
      </w:r>
      <w:r w:rsidR="005C200C">
        <w:rPr>
          <w:rFonts w:hint="cs"/>
          <w:rtl/>
        </w:rPr>
        <w:t xml:space="preserve"> ممکن است عذاب بعضی‌</w:t>
      </w:r>
      <w:r w:rsidR="00913716">
        <w:rPr>
          <w:rFonts w:hint="cs"/>
          <w:rtl/>
        </w:rPr>
        <w:t xml:space="preserve"> </w:t>
      </w:r>
      <w:r w:rsidR="005C200C">
        <w:rPr>
          <w:rFonts w:hint="cs"/>
          <w:rtl/>
        </w:rPr>
        <w:t>-</w:t>
      </w:r>
      <w:r w:rsidR="00913716">
        <w:rPr>
          <w:rFonts w:hint="cs"/>
          <w:rtl/>
        </w:rPr>
        <w:t>مثل مقصرین</w:t>
      </w:r>
      <w:r w:rsidR="005C200C">
        <w:rPr>
          <w:rFonts w:hint="cs"/>
          <w:rtl/>
        </w:rPr>
        <w:t>-</w:t>
      </w:r>
      <w:r w:rsidR="007277E5">
        <w:rPr>
          <w:rFonts w:hint="cs"/>
          <w:rtl/>
        </w:rPr>
        <w:t xml:space="preserve"> قبل از وجود منذر ظلم نباشد</w:t>
      </w:r>
      <w:r w:rsidR="00913716">
        <w:rPr>
          <w:rFonts w:hint="cs"/>
          <w:rtl/>
        </w:rPr>
        <w:t>. لذا آیه خبر می‌دهد از این که خداوند متعال هیچ‌گاه ظلم نمی‌کند و این به معنای این نیست که</w:t>
      </w:r>
      <w:r w:rsidR="005C200C">
        <w:rPr>
          <w:rFonts w:hint="cs"/>
          <w:rtl/>
        </w:rPr>
        <w:t xml:space="preserve"> اگر</w:t>
      </w:r>
      <w:r w:rsidR="00913716">
        <w:rPr>
          <w:rFonts w:hint="cs"/>
          <w:rtl/>
        </w:rPr>
        <w:t xml:space="preserve"> هر کسی را قبل از وجود منذر عذاب کند مصداق ظلم است.</w:t>
      </w:r>
      <w:r w:rsidR="00CF4FAD">
        <w:rPr>
          <w:rFonts w:hint="cs"/>
          <w:rtl/>
        </w:rPr>
        <w:t xml:space="preserve"> بلکه فی الجمله عذاب بعضی مثل قاصرین و عاجزین بدون وجود منذر ظلم است </w:t>
      </w:r>
      <w:r w:rsidR="00B0773C">
        <w:rPr>
          <w:rFonts w:hint="cs"/>
          <w:rtl/>
        </w:rPr>
        <w:t xml:space="preserve">و </w:t>
      </w:r>
      <w:r w:rsidR="00F767D3">
        <w:rPr>
          <w:rFonts w:hint="cs"/>
          <w:rtl/>
        </w:rPr>
        <w:t>یکی از مصادیق روشن این آیا</w:t>
      </w:r>
      <w:r w:rsidR="00D21294">
        <w:rPr>
          <w:rFonts w:hint="cs"/>
          <w:rtl/>
        </w:rPr>
        <w:t>ت عذاب مردم بر کفر و شرک</w:t>
      </w:r>
      <w:r w:rsidR="004E70D2">
        <w:rPr>
          <w:rFonts w:hint="cs"/>
          <w:rtl/>
        </w:rPr>
        <w:t xml:space="preserve"> و جنای</w:t>
      </w:r>
      <w:r w:rsidR="00F767D3">
        <w:rPr>
          <w:rFonts w:hint="cs"/>
          <w:rtl/>
        </w:rPr>
        <w:t>ت است</w:t>
      </w:r>
      <w:r w:rsidR="00BA333F">
        <w:rPr>
          <w:rFonts w:hint="cs"/>
          <w:rtl/>
        </w:rPr>
        <w:t>.</w:t>
      </w:r>
      <w:r w:rsidR="00F767D3">
        <w:rPr>
          <w:rFonts w:hint="cs"/>
          <w:rtl/>
        </w:rPr>
        <w:t xml:space="preserve"> عذاب کسی که </w:t>
      </w:r>
      <w:r w:rsidR="004E70D2">
        <w:rPr>
          <w:rFonts w:hint="cs"/>
          <w:rtl/>
        </w:rPr>
        <w:t xml:space="preserve">با یک </w:t>
      </w:r>
      <w:r w:rsidR="00F767D3">
        <w:rPr>
          <w:rFonts w:hint="cs"/>
          <w:rtl/>
        </w:rPr>
        <w:t xml:space="preserve">بمب اتم مردم </w:t>
      </w:r>
      <w:r w:rsidR="004E70D2">
        <w:rPr>
          <w:rFonts w:hint="cs"/>
          <w:rtl/>
        </w:rPr>
        <w:t>بی‌گناه را می‌کشد</w:t>
      </w:r>
      <w:r w:rsidR="00F767D3">
        <w:rPr>
          <w:rFonts w:hint="cs"/>
          <w:rtl/>
        </w:rPr>
        <w:t xml:space="preserve"> ظلم نیست ولو منذر نداشته باشد زیرا عقل او درک می‌کند </w:t>
      </w:r>
      <w:r w:rsidR="00E203B0">
        <w:rPr>
          <w:rFonts w:hint="cs"/>
          <w:rtl/>
        </w:rPr>
        <w:t>که این کار قبیح</w:t>
      </w:r>
      <w:r w:rsidR="00C85208">
        <w:rPr>
          <w:rFonts w:hint="cs"/>
          <w:rtl/>
        </w:rPr>
        <w:t xml:space="preserve"> و ظلم</w:t>
      </w:r>
      <w:r w:rsidR="00E203B0">
        <w:rPr>
          <w:rFonts w:hint="cs"/>
          <w:rtl/>
        </w:rPr>
        <w:t xml:space="preserve"> است. و منذرین فرستاده شدند تا این مواردی که عذاب ظلم است محقق نشود. </w:t>
      </w:r>
    </w:p>
    <w:p w:rsidR="00FC5151" w:rsidRDefault="000C4860" w:rsidP="00164D2E">
      <w:pPr>
        <w:pStyle w:val="Heading2"/>
        <w:jc w:val="both"/>
        <w:rPr>
          <w:rtl/>
        </w:rPr>
      </w:pPr>
      <w:bookmarkStart w:id="5" w:name="_Toc177463427"/>
      <w:r>
        <w:rPr>
          <w:rFonts w:hint="cs"/>
          <w:rtl/>
        </w:rPr>
        <w:lastRenderedPageBreak/>
        <w:t>دلیل</w:t>
      </w:r>
      <w:r w:rsidR="00FC5151">
        <w:rPr>
          <w:rFonts w:hint="cs"/>
          <w:rtl/>
        </w:rPr>
        <w:t xml:space="preserve"> چهارم</w:t>
      </w:r>
      <w:r w:rsidR="002002E5">
        <w:rPr>
          <w:rFonts w:hint="cs"/>
          <w:rtl/>
        </w:rPr>
        <w:t xml:space="preserve"> : «</w:t>
      </w:r>
      <w:r w:rsidR="00FC5151" w:rsidRPr="00FC5151">
        <w:rPr>
          <w:rFonts w:hint="cs"/>
          <w:rtl/>
        </w:rPr>
        <w:t>ما كانَ اللَّهُ لِيُضِلَ‏ قَوْماً بَعْدَ إِذْ هَداهُمْ حَتَّى يُبَيِّنَ لَهُمْ ما يَتَّقُون‏</w:t>
      </w:r>
      <w:r w:rsidR="002002E5">
        <w:rPr>
          <w:rFonts w:hint="cs"/>
          <w:rtl/>
        </w:rPr>
        <w:t>»</w:t>
      </w:r>
      <w:r w:rsidR="002002E5">
        <w:rPr>
          <w:rStyle w:val="FootnoteReference"/>
          <w:rFonts w:cs="Traditional Arabic"/>
          <w:color w:val="000000"/>
          <w:sz w:val="30"/>
          <w:szCs w:val="30"/>
          <w:rtl/>
        </w:rPr>
        <w:footnoteReference w:id="15"/>
      </w:r>
      <w:bookmarkEnd w:id="5"/>
    </w:p>
    <w:p w:rsidR="00FC5151" w:rsidRDefault="00FC5151" w:rsidP="00164D2E">
      <w:pPr>
        <w:pStyle w:val="NoSpacing"/>
        <w:jc w:val="both"/>
        <w:rPr>
          <w:rtl/>
        </w:rPr>
      </w:pPr>
      <w:r>
        <w:rPr>
          <w:rFonts w:hint="cs"/>
          <w:rtl/>
        </w:rPr>
        <w:t>شهید صدر رحمه الله فرموده‌اند: این آیه دلالت بر برائت شرعیه بالمعنی الاخص می‌کند.</w:t>
      </w:r>
    </w:p>
    <w:p w:rsidR="00FC5151" w:rsidRDefault="000F71D7" w:rsidP="00164D2E">
      <w:pPr>
        <w:pStyle w:val="NoSpacing"/>
        <w:jc w:val="both"/>
        <w:rPr>
          <w:rtl/>
        </w:rPr>
      </w:pPr>
      <w:r>
        <w:rPr>
          <w:rFonts w:hint="cs"/>
          <w:rtl/>
        </w:rPr>
        <w:t>«</w:t>
      </w:r>
      <w:r w:rsidR="00FC5151">
        <w:rPr>
          <w:rFonts w:hint="cs"/>
          <w:rtl/>
        </w:rPr>
        <w:t>ما کان الله لیضل قوما</w:t>
      </w:r>
      <w:r>
        <w:rPr>
          <w:rFonts w:hint="cs"/>
          <w:rtl/>
        </w:rPr>
        <w:t>»</w:t>
      </w:r>
      <w:r w:rsidR="00FC5151">
        <w:rPr>
          <w:rFonts w:hint="cs"/>
          <w:rtl/>
        </w:rPr>
        <w:t xml:space="preserve"> کنایه از عقاب است یعنی «</w:t>
      </w:r>
      <w:r>
        <w:rPr>
          <w:rFonts w:hint="cs"/>
          <w:rtl/>
        </w:rPr>
        <w:t>ما کان الله لیعاقب قوما</w:t>
      </w:r>
      <w:r w:rsidR="00FC5151">
        <w:rPr>
          <w:rFonts w:hint="cs"/>
          <w:rtl/>
        </w:rPr>
        <w:t xml:space="preserve">» </w:t>
      </w:r>
      <w:r w:rsidR="00BA333F">
        <w:rPr>
          <w:rFonts w:hint="cs"/>
          <w:rtl/>
        </w:rPr>
        <w:t xml:space="preserve">زیرا </w:t>
      </w:r>
      <w:r w:rsidR="008A6223">
        <w:rPr>
          <w:rFonts w:hint="cs"/>
          <w:rtl/>
        </w:rPr>
        <w:t>«یضل» یعنی «</w:t>
      </w:r>
      <w:r w:rsidR="00DB6A3C">
        <w:rPr>
          <w:rFonts w:hint="cs"/>
          <w:rtl/>
        </w:rPr>
        <w:t>یسجلهم فی الضالین</w:t>
      </w:r>
      <w:r w:rsidR="008A6223">
        <w:rPr>
          <w:rFonts w:hint="cs"/>
          <w:rtl/>
        </w:rPr>
        <w:t>»</w:t>
      </w:r>
      <w:r w:rsidR="00DB6A3C">
        <w:rPr>
          <w:rFonts w:hint="cs"/>
          <w:rtl/>
        </w:rPr>
        <w:t xml:space="preserve"> در گ</w:t>
      </w:r>
      <w:r w:rsidR="006E11DD">
        <w:rPr>
          <w:rFonts w:hint="cs"/>
          <w:rtl/>
        </w:rPr>
        <w:t>روه گمراهان آن‌ها را قرار می‌ده</w:t>
      </w:r>
      <w:r w:rsidR="00DB6A3C">
        <w:rPr>
          <w:rFonts w:hint="cs"/>
          <w:rtl/>
        </w:rPr>
        <w:t>د که مبغوض علیهم</w:t>
      </w:r>
      <w:r w:rsidR="006E11DD">
        <w:rPr>
          <w:rFonts w:hint="cs"/>
          <w:rtl/>
        </w:rPr>
        <w:t xml:space="preserve"> هستند و گروه گروه وارد جهنم می‌</w:t>
      </w:r>
      <w:r w:rsidR="00DB6A3C">
        <w:rPr>
          <w:rFonts w:hint="cs"/>
          <w:rtl/>
        </w:rPr>
        <w:t xml:space="preserve">شوند. </w:t>
      </w:r>
    </w:p>
    <w:p w:rsidR="00B40DBE" w:rsidRDefault="006609B0" w:rsidP="003F5317">
      <w:pPr>
        <w:pStyle w:val="NoSpacing"/>
        <w:jc w:val="both"/>
        <w:rPr>
          <w:rtl/>
        </w:rPr>
      </w:pPr>
      <w:r>
        <w:rPr>
          <w:rFonts w:hint="cs"/>
          <w:rtl/>
        </w:rPr>
        <w:t xml:space="preserve">خداوند متعال </w:t>
      </w:r>
      <w:r w:rsidR="00B40DBE">
        <w:rPr>
          <w:rFonts w:hint="cs"/>
          <w:rtl/>
        </w:rPr>
        <w:t>بعد از ارسال پیامبران</w:t>
      </w:r>
      <w:r w:rsidR="003F5317">
        <w:rPr>
          <w:rFonts w:hint="cs"/>
          <w:rtl/>
        </w:rPr>
        <w:t xml:space="preserve"> -</w:t>
      </w:r>
      <w:r w:rsidR="003F5317">
        <w:rPr>
          <w:rFonts w:hint="cs"/>
          <w:rtl/>
        </w:rPr>
        <w:t>«بعد اذ هداهم» یعنی بعد از اینکه پیامبران را فرستاد</w:t>
      </w:r>
      <w:r w:rsidR="003F5317">
        <w:rPr>
          <w:rFonts w:hint="cs"/>
          <w:rtl/>
        </w:rPr>
        <w:t>-</w:t>
      </w:r>
      <w:r w:rsidR="00B40DBE">
        <w:rPr>
          <w:rFonts w:hint="cs"/>
          <w:rtl/>
        </w:rPr>
        <w:t xml:space="preserve"> نیز کسی را عقاب نمی‌کند مگر این که واجبات و محرمات را برای آن‌ها بیان کند. ظاهر «یبین لهم» بیان در مع</w:t>
      </w:r>
      <w:r w:rsidR="00F36055">
        <w:rPr>
          <w:rFonts w:hint="cs"/>
          <w:rtl/>
        </w:rPr>
        <w:t xml:space="preserve">رض وصول برای هر مکلف است لذا </w:t>
      </w:r>
      <w:r w:rsidR="0045575A">
        <w:rPr>
          <w:rFonts w:hint="cs"/>
          <w:rtl/>
        </w:rPr>
        <w:t>اگر نسبت به ش</w:t>
      </w:r>
      <w:r>
        <w:rPr>
          <w:rFonts w:hint="cs"/>
          <w:rtl/>
        </w:rPr>
        <w:t>خصی بیان در معرض وصول وجود نداشته باشد</w:t>
      </w:r>
      <w:r w:rsidR="0045575A">
        <w:rPr>
          <w:rFonts w:hint="cs"/>
          <w:rtl/>
        </w:rPr>
        <w:t xml:space="preserve"> </w:t>
      </w:r>
      <w:r w:rsidR="00B40DBE">
        <w:rPr>
          <w:rFonts w:hint="cs"/>
          <w:rtl/>
        </w:rPr>
        <w:t>برای او «یبی</w:t>
      </w:r>
      <w:r w:rsidR="003F5317">
        <w:rPr>
          <w:rFonts w:hint="cs"/>
          <w:rtl/>
        </w:rPr>
        <w:t>ّن له» نیست</w:t>
      </w:r>
      <w:r w:rsidR="0045575A">
        <w:rPr>
          <w:rFonts w:hint="cs"/>
          <w:rtl/>
        </w:rPr>
        <w:t xml:space="preserve"> </w:t>
      </w:r>
      <w:r w:rsidR="00104868">
        <w:rPr>
          <w:rFonts w:hint="cs"/>
          <w:rtl/>
        </w:rPr>
        <w:t xml:space="preserve">پس خداوند متعال او را عقاب نمی‌کند.  </w:t>
      </w:r>
    </w:p>
    <w:p w:rsidR="00104868" w:rsidRDefault="00104868" w:rsidP="00164D2E">
      <w:pPr>
        <w:pStyle w:val="NoSpacing"/>
        <w:jc w:val="both"/>
        <w:rPr>
          <w:rtl/>
        </w:rPr>
      </w:pPr>
      <w:r>
        <w:rPr>
          <w:rFonts w:hint="cs"/>
          <w:rtl/>
        </w:rPr>
        <w:t>«ما کان» یعنی در شأن خداوند متعال نیست که این شخص را عقاب کند و ظهور عرفی آن آزاد بودن این شخص است.</w:t>
      </w:r>
    </w:p>
    <w:p w:rsidR="00104868" w:rsidRDefault="00DE7F7F" w:rsidP="003F5317">
      <w:pPr>
        <w:pStyle w:val="NoSpacing"/>
        <w:jc w:val="both"/>
        <w:rPr>
          <w:rtl/>
        </w:rPr>
      </w:pPr>
      <w:r>
        <w:rPr>
          <w:rFonts w:hint="cs"/>
          <w:rtl/>
        </w:rPr>
        <w:t xml:space="preserve"> دلیل وجوب احتیاط بر این آیه ورود ندارد زیرا </w:t>
      </w:r>
      <w:r w:rsidR="00104868">
        <w:rPr>
          <w:rFonts w:hint="cs"/>
          <w:rtl/>
        </w:rPr>
        <w:t>ظاهر آیه «</w:t>
      </w:r>
      <w:r>
        <w:rPr>
          <w:rFonts w:hint="cs"/>
          <w:rtl/>
        </w:rPr>
        <w:t>یبیّن لهم ما یتقون</w:t>
      </w:r>
      <w:r w:rsidR="00104868">
        <w:rPr>
          <w:rFonts w:hint="cs"/>
          <w:rtl/>
        </w:rPr>
        <w:t xml:space="preserve">» به عنوان اولی است یعنی </w:t>
      </w:r>
      <w:r w:rsidR="00EC02F0">
        <w:rPr>
          <w:rFonts w:hint="cs"/>
          <w:rtl/>
        </w:rPr>
        <w:t xml:space="preserve">محرمات و واجبات بیان شود و </w:t>
      </w:r>
      <w:r w:rsidR="00104868">
        <w:rPr>
          <w:rFonts w:hint="cs"/>
          <w:rtl/>
        </w:rPr>
        <w:t>گفته شود «از خمر</w:t>
      </w:r>
      <w:r w:rsidR="003F5317">
        <w:rPr>
          <w:rFonts w:hint="cs"/>
          <w:rtl/>
        </w:rPr>
        <w:t>، قمار و ...</w:t>
      </w:r>
      <w:r w:rsidR="00104868">
        <w:rPr>
          <w:rFonts w:hint="cs"/>
          <w:rtl/>
        </w:rPr>
        <w:t xml:space="preserve"> اجتناب کنید» </w:t>
      </w:r>
      <w:r>
        <w:rPr>
          <w:rFonts w:hint="cs"/>
          <w:rtl/>
        </w:rPr>
        <w:t>ولی این که فقط گفته شود «در شبهات احتیاط کنید»</w:t>
      </w:r>
      <w:r w:rsidR="002E0BF0">
        <w:rPr>
          <w:rFonts w:hint="cs"/>
          <w:rtl/>
        </w:rPr>
        <w:t xml:space="preserve"> تبیین واجبات و محرمات نیست</w:t>
      </w:r>
      <w:r w:rsidR="00AD5F25">
        <w:rPr>
          <w:rStyle w:val="FootnoteReference"/>
          <w:rtl/>
        </w:rPr>
        <w:footnoteReference w:id="16"/>
      </w:r>
      <w:r w:rsidR="002E0BF0">
        <w:rPr>
          <w:rFonts w:hint="cs"/>
          <w:rtl/>
        </w:rPr>
        <w:t xml:space="preserve">. </w:t>
      </w:r>
    </w:p>
    <w:p w:rsidR="000C4860" w:rsidRDefault="000C4860" w:rsidP="00164D2E">
      <w:pPr>
        <w:pStyle w:val="Heading2"/>
        <w:jc w:val="both"/>
        <w:rPr>
          <w:rtl/>
        </w:rPr>
      </w:pPr>
      <w:bookmarkStart w:id="6" w:name="_Toc177463428"/>
      <w:r>
        <w:rPr>
          <w:rFonts w:hint="cs"/>
          <w:rtl/>
        </w:rPr>
        <w:t>مناقشه در دلیل چهارم</w:t>
      </w:r>
      <w:bookmarkEnd w:id="6"/>
    </w:p>
    <w:p w:rsidR="00A560FB" w:rsidRDefault="00A560FB" w:rsidP="00164D2E">
      <w:pPr>
        <w:pStyle w:val="NoSpacing"/>
        <w:jc w:val="both"/>
        <w:rPr>
          <w:rtl/>
        </w:rPr>
      </w:pPr>
      <w:r>
        <w:rPr>
          <w:rFonts w:hint="cs"/>
          <w:rtl/>
        </w:rPr>
        <w:t xml:space="preserve">این کلام </w:t>
      </w:r>
      <w:r w:rsidR="00E56F7E">
        <w:rPr>
          <w:rFonts w:hint="cs"/>
          <w:rtl/>
        </w:rPr>
        <w:t xml:space="preserve">نیز </w:t>
      </w:r>
      <w:r>
        <w:rPr>
          <w:rFonts w:hint="cs"/>
          <w:rtl/>
        </w:rPr>
        <w:t xml:space="preserve">تمام نیست </w:t>
      </w:r>
      <w:r w:rsidR="00E56F7E">
        <w:rPr>
          <w:rFonts w:hint="cs"/>
          <w:rtl/>
        </w:rPr>
        <w:t>و دارای اشکالاتی است:</w:t>
      </w:r>
    </w:p>
    <w:p w:rsidR="00A560FB" w:rsidRDefault="00A560FB" w:rsidP="00164D2E">
      <w:pPr>
        <w:pStyle w:val="NoSpacing"/>
        <w:jc w:val="both"/>
        <w:rPr>
          <w:rtl/>
        </w:rPr>
      </w:pPr>
      <w:r>
        <w:rPr>
          <w:rFonts w:hint="cs"/>
          <w:rtl/>
        </w:rPr>
        <w:t>اشکال اول</w:t>
      </w:r>
    </w:p>
    <w:p w:rsidR="000C73B2" w:rsidRPr="0070371F" w:rsidRDefault="006121E8" w:rsidP="00EC02F0">
      <w:pPr>
        <w:pStyle w:val="NoSpacing"/>
        <w:jc w:val="both"/>
        <w:rPr>
          <w:rtl/>
        </w:rPr>
      </w:pPr>
      <w:r>
        <w:rPr>
          <w:rFonts w:hint="cs"/>
          <w:rtl/>
        </w:rPr>
        <w:t>«ما کان الله لیضلّ</w:t>
      </w:r>
      <w:r w:rsidR="00AA2093">
        <w:rPr>
          <w:rFonts w:hint="cs"/>
          <w:rtl/>
        </w:rPr>
        <w:t>» کنایه از عقاب نیست بلکه مفاد آیه این است که به صرف ارسال رسول</w:t>
      </w:r>
      <w:r>
        <w:rPr>
          <w:rFonts w:hint="cs"/>
          <w:rtl/>
        </w:rPr>
        <w:t xml:space="preserve"> و این که آن‌ها دعوت به ایمان به خداوند متعال و اجتناب از شرک</w:t>
      </w:r>
      <w:r w:rsidR="00AA2093">
        <w:rPr>
          <w:rFonts w:hint="cs"/>
          <w:rtl/>
        </w:rPr>
        <w:t xml:space="preserve"> </w:t>
      </w:r>
      <w:r>
        <w:rPr>
          <w:rFonts w:hint="cs"/>
          <w:rtl/>
        </w:rPr>
        <w:t>کنند اکتفاء نمی‌کنیم زیرا این سبب رها شدن مردم به حال خود است که آن</w:t>
      </w:r>
      <w:r w:rsidR="00AA2093">
        <w:rPr>
          <w:rFonts w:hint="cs"/>
          <w:rtl/>
        </w:rPr>
        <w:t xml:space="preserve"> مساوی با گمراه شدنشان است</w:t>
      </w:r>
      <w:r>
        <w:rPr>
          <w:rFonts w:hint="cs"/>
          <w:rtl/>
        </w:rPr>
        <w:t>.</w:t>
      </w:r>
      <w:r w:rsidR="00143233">
        <w:rPr>
          <w:rFonts w:hint="cs"/>
          <w:rtl/>
        </w:rPr>
        <w:t xml:space="preserve"> </w:t>
      </w:r>
      <w:r w:rsidR="00462225">
        <w:rPr>
          <w:rFonts w:hint="cs"/>
          <w:rtl/>
        </w:rPr>
        <w:t xml:space="preserve">و </w:t>
      </w:r>
      <w:r w:rsidR="006609B0">
        <w:rPr>
          <w:rFonts w:hint="cs"/>
          <w:rtl/>
        </w:rPr>
        <w:t>اگر مردم به سبب رها بودن گمراه شو</w:t>
      </w:r>
      <w:r w:rsidR="00EC02F0">
        <w:rPr>
          <w:rFonts w:hint="cs"/>
          <w:rtl/>
        </w:rPr>
        <w:t>ن</w:t>
      </w:r>
      <w:r w:rsidR="006609B0">
        <w:rPr>
          <w:rFonts w:hint="cs"/>
          <w:rtl/>
        </w:rPr>
        <w:t>د سبب این گمراهی خداوند متعال است</w:t>
      </w:r>
      <w:r w:rsidR="00462225">
        <w:rPr>
          <w:rFonts w:hint="cs"/>
          <w:rtl/>
        </w:rPr>
        <w:t xml:space="preserve"> </w:t>
      </w:r>
      <w:r w:rsidR="00AA2093">
        <w:rPr>
          <w:rFonts w:hint="cs"/>
          <w:rtl/>
        </w:rPr>
        <w:t>در حالی که خداوند</w:t>
      </w:r>
      <w:r w:rsidR="00462225">
        <w:rPr>
          <w:rFonts w:hint="cs"/>
          <w:rtl/>
        </w:rPr>
        <w:t xml:space="preserve"> متعال</w:t>
      </w:r>
      <w:r w:rsidR="00AA2093">
        <w:rPr>
          <w:rFonts w:hint="cs"/>
          <w:rtl/>
        </w:rPr>
        <w:t xml:space="preserve"> </w:t>
      </w:r>
      <w:r w:rsidR="00EC02F0">
        <w:rPr>
          <w:rFonts w:hint="cs"/>
          <w:rtl/>
        </w:rPr>
        <w:t xml:space="preserve">ابتداءً </w:t>
      </w:r>
      <w:r w:rsidR="00AA2093">
        <w:rPr>
          <w:rFonts w:hint="cs"/>
          <w:rtl/>
        </w:rPr>
        <w:t>اسباب گمراهی هیچ قو</w:t>
      </w:r>
      <w:r w:rsidR="00462225">
        <w:rPr>
          <w:rFonts w:hint="cs"/>
          <w:rtl/>
        </w:rPr>
        <w:t xml:space="preserve">می را فراهم نمی‌کند بلکه اول </w:t>
      </w:r>
      <w:r w:rsidR="008E0BBF">
        <w:rPr>
          <w:rFonts w:hint="cs"/>
          <w:rtl/>
        </w:rPr>
        <w:t xml:space="preserve">واجبات و محرمات را توسط پیامبر خود بیان می‌کند و </w:t>
      </w:r>
      <w:r w:rsidR="00AA2093">
        <w:rPr>
          <w:rFonts w:hint="cs"/>
          <w:rtl/>
        </w:rPr>
        <w:t>بعد «</w:t>
      </w:r>
      <w:r w:rsidR="008E0BBF">
        <w:rPr>
          <w:rFonts w:hint="cs"/>
          <w:rtl/>
        </w:rPr>
        <w:t xml:space="preserve">لیهلک من </w:t>
      </w:r>
      <w:r w:rsidR="007E1D88">
        <w:rPr>
          <w:rFonts w:hint="cs"/>
          <w:rtl/>
        </w:rPr>
        <w:t>هلک عن بینة و یحیی من حیّ</w:t>
      </w:r>
      <w:r w:rsidR="008E0BBF">
        <w:rPr>
          <w:rFonts w:hint="cs"/>
          <w:rtl/>
        </w:rPr>
        <w:t xml:space="preserve"> عن بینة</w:t>
      </w:r>
      <w:r w:rsidR="00AA2093">
        <w:rPr>
          <w:rFonts w:hint="cs"/>
          <w:rtl/>
        </w:rPr>
        <w:t>»</w:t>
      </w:r>
      <w:r w:rsidR="007E1D88">
        <w:rPr>
          <w:rStyle w:val="FootnoteReference"/>
          <w:rtl/>
        </w:rPr>
        <w:footnoteReference w:id="17"/>
      </w:r>
      <w:r w:rsidR="00AA2093">
        <w:rPr>
          <w:rFonts w:hint="cs"/>
          <w:rtl/>
        </w:rPr>
        <w:t xml:space="preserve"> </w:t>
      </w:r>
      <w:r w:rsidR="00567E20">
        <w:rPr>
          <w:rFonts w:hint="cs"/>
          <w:rtl/>
        </w:rPr>
        <w:t xml:space="preserve">لذا </w:t>
      </w:r>
      <w:r w:rsidR="008E0BBF">
        <w:rPr>
          <w:rFonts w:hint="cs"/>
          <w:rtl/>
        </w:rPr>
        <w:t xml:space="preserve">آیه </w:t>
      </w:r>
      <w:r w:rsidR="00567E20">
        <w:rPr>
          <w:rFonts w:hint="cs"/>
          <w:rtl/>
        </w:rPr>
        <w:t>مربوط به امور مربوط به</w:t>
      </w:r>
      <w:r w:rsidR="00EC02F0">
        <w:rPr>
          <w:rFonts w:hint="cs"/>
          <w:rtl/>
        </w:rPr>
        <w:t xml:space="preserve"> خداوند متعال است </w:t>
      </w:r>
      <w:r w:rsidR="006609B0">
        <w:rPr>
          <w:rFonts w:hint="cs"/>
          <w:rtl/>
        </w:rPr>
        <w:t>که او</w:t>
      </w:r>
      <w:r w:rsidR="008E0BBF">
        <w:rPr>
          <w:rFonts w:hint="cs"/>
          <w:rtl/>
        </w:rPr>
        <w:t xml:space="preserve"> علاوه بر ارسال رسول</w:t>
      </w:r>
      <w:r w:rsidR="00567E20">
        <w:rPr>
          <w:rFonts w:hint="cs"/>
          <w:rtl/>
        </w:rPr>
        <w:t xml:space="preserve"> تفاصیل احکام </w:t>
      </w:r>
      <w:r w:rsidR="006609B0">
        <w:rPr>
          <w:rFonts w:hint="cs"/>
          <w:rtl/>
        </w:rPr>
        <w:t xml:space="preserve">را </w:t>
      </w:r>
      <w:r w:rsidR="00567E20">
        <w:rPr>
          <w:rFonts w:hint="cs"/>
          <w:rtl/>
        </w:rPr>
        <w:t xml:space="preserve">نیز </w:t>
      </w:r>
      <w:r w:rsidR="00567E20">
        <w:rPr>
          <w:rFonts w:hint="cs"/>
          <w:rtl/>
        </w:rPr>
        <w:lastRenderedPageBreak/>
        <w:t>بیان</w:t>
      </w:r>
      <w:r w:rsidR="008E0BBF">
        <w:rPr>
          <w:rFonts w:hint="cs"/>
          <w:rtl/>
        </w:rPr>
        <w:t xml:space="preserve"> می</w:t>
      </w:r>
      <w:r w:rsidR="006609B0">
        <w:rPr>
          <w:rFonts w:hint="cs"/>
          <w:rtl/>
        </w:rPr>
        <w:t>‌کند</w:t>
      </w:r>
      <w:r w:rsidR="00AD5F25">
        <w:rPr>
          <w:rFonts w:hint="cs"/>
          <w:rtl/>
        </w:rPr>
        <w:t xml:space="preserve"> </w:t>
      </w:r>
      <w:r w:rsidR="00EC02F0">
        <w:rPr>
          <w:rFonts w:hint="cs"/>
          <w:rtl/>
        </w:rPr>
        <w:t>تا</w:t>
      </w:r>
      <w:r w:rsidR="00AD5F25">
        <w:rPr>
          <w:rFonts w:hint="cs"/>
          <w:rtl/>
        </w:rPr>
        <w:t xml:space="preserve"> با این کار مردم هدایت شوند</w:t>
      </w:r>
      <w:r w:rsidR="008E0BBF">
        <w:rPr>
          <w:rFonts w:hint="cs"/>
          <w:rtl/>
        </w:rPr>
        <w:t xml:space="preserve"> و مردم را رها نمی‌کند تا گمراه شوند</w:t>
      </w:r>
      <w:r w:rsidR="006609B0">
        <w:rPr>
          <w:rFonts w:hint="cs"/>
          <w:rtl/>
        </w:rPr>
        <w:t xml:space="preserve"> چون</w:t>
      </w:r>
      <w:r w:rsidR="008E0BBF">
        <w:rPr>
          <w:rFonts w:hint="cs"/>
          <w:rtl/>
        </w:rPr>
        <w:t xml:space="preserve"> اضلال خداوند</w:t>
      </w:r>
      <w:r w:rsidR="00E92725">
        <w:rPr>
          <w:rFonts w:hint="cs"/>
          <w:rtl/>
        </w:rPr>
        <w:t xml:space="preserve"> که در بعضی از آیات مثل </w:t>
      </w:r>
      <w:r w:rsidR="00E92725" w:rsidRPr="00EC02F0">
        <w:rPr>
          <w:rFonts w:hint="cs"/>
          <w:rtl/>
        </w:rPr>
        <w:t>«فَمَنْ يُرِدِ اللَّهُ أَنْ يَهْدِيَهُ يَشْرَحْ صَدْرَهُ لِلْإِسْلامِ وَ مَنْ يُرِدْ أَنْ‏ يُضِلَّهُ‏ يَجْعَلْ صَدْرَهُ ضَيِّقاً حَرَجاً»</w:t>
      </w:r>
      <w:r w:rsidR="00E92725">
        <w:rPr>
          <w:rStyle w:val="FootnoteReference"/>
          <w:rFonts w:cs="Traditional Arabic"/>
          <w:color w:val="000000"/>
          <w:sz w:val="30"/>
          <w:szCs w:val="30"/>
          <w:rtl/>
        </w:rPr>
        <w:footnoteReference w:id="18"/>
      </w:r>
      <w:r w:rsidR="00E92725">
        <w:rPr>
          <w:rFonts w:cs="Traditional Arabic" w:hint="cs"/>
          <w:color w:val="000000"/>
          <w:sz w:val="30"/>
          <w:szCs w:val="30"/>
          <w:rtl/>
        </w:rPr>
        <w:t xml:space="preserve"> </w:t>
      </w:r>
      <w:r w:rsidR="00E92725" w:rsidRPr="0070371F">
        <w:rPr>
          <w:rFonts w:hint="cs"/>
          <w:rtl/>
        </w:rPr>
        <w:t>نیز آمده است به</w:t>
      </w:r>
      <w:r w:rsidR="008E0BBF" w:rsidRPr="0070371F">
        <w:rPr>
          <w:rFonts w:hint="cs"/>
          <w:rtl/>
        </w:rPr>
        <w:t xml:space="preserve"> همین است </w:t>
      </w:r>
      <w:r w:rsidR="00985933" w:rsidRPr="0070371F">
        <w:rPr>
          <w:rFonts w:hint="cs"/>
          <w:rtl/>
        </w:rPr>
        <w:t xml:space="preserve">نه این که به زور مردم را گمراه کند. </w:t>
      </w:r>
      <w:bookmarkStart w:id="7" w:name="_GoBack"/>
      <w:bookmarkEnd w:id="7"/>
    </w:p>
    <w:p w:rsidR="00AD5F25" w:rsidRPr="007277E5" w:rsidRDefault="00AD5F25" w:rsidP="00164D2E">
      <w:pPr>
        <w:pStyle w:val="NoSpacing"/>
        <w:jc w:val="both"/>
        <w:rPr>
          <w:rtl/>
        </w:rPr>
      </w:pPr>
    </w:p>
    <w:sectPr w:rsidR="00AD5F25" w:rsidRPr="007277E5" w:rsidSect="00F44227">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FB3" w:rsidRDefault="00013FB3" w:rsidP="009B4BC9">
      <w:r>
        <w:separator/>
      </w:r>
    </w:p>
  </w:endnote>
  <w:endnote w:type="continuationSeparator" w:id="0">
    <w:p w:rsidR="00013FB3" w:rsidRDefault="00013FB3" w:rsidP="009B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00000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heherazade">
    <w:altName w:val="Courier New"/>
    <w:charset w:val="00"/>
    <w:family w:val="auto"/>
    <w:pitch w:val="variable"/>
    <w:sig w:usb0="00000000" w:usb1="00000000" w:usb2="00000000" w:usb3="00000000" w:csb0="00000041" w:csb1="00000000"/>
  </w:font>
  <w:font w:name="Traditional Arabic">
    <w:panose1 w:val="02020603050405020304"/>
    <w:charset w:val="B2"/>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227" w:rsidRDefault="00013FB3" w:rsidP="00F44227">
    <w:pPr>
      <w:pStyle w:val="Footer"/>
    </w:pPr>
  </w:p>
  <w:p w:rsidR="00F44227" w:rsidRDefault="00013FB3" w:rsidP="00F44227"/>
  <w:p w:rsidR="00F44227" w:rsidRDefault="00013FB3"/>
  <w:p w:rsidR="00F44227" w:rsidRDefault="00013FB3"/>
  <w:p w:rsidR="00F44227" w:rsidRDefault="00013FB3" w:rsidP="00F44227">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F44227" w:rsidRDefault="007A3035" w:rsidP="00F44227">
        <w:pPr>
          <w:pStyle w:val="Footer"/>
          <w:jc w:val="center"/>
        </w:pPr>
        <w:r>
          <w:fldChar w:fldCharType="begin"/>
        </w:r>
        <w:r>
          <w:instrText xml:space="preserve"> PAGE   \* MERGEFORMAT </w:instrText>
        </w:r>
        <w:r>
          <w:fldChar w:fldCharType="separate"/>
        </w:r>
        <w:r w:rsidR="00092B86">
          <w:rPr>
            <w:noProof/>
            <w:rtl/>
          </w:rPr>
          <w:t>7</w:t>
        </w:r>
        <w:r>
          <w:rPr>
            <w:noProof/>
          </w:rPr>
          <w:fldChar w:fldCharType="end"/>
        </w:r>
      </w:p>
    </w:sdtContent>
  </w:sdt>
  <w:p w:rsidR="00F44227" w:rsidRDefault="00013FB3"/>
  <w:p w:rsidR="00F44227" w:rsidRDefault="00013FB3" w:rsidP="00F44227">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FB3" w:rsidRDefault="00013FB3" w:rsidP="009B4BC9">
      <w:r>
        <w:separator/>
      </w:r>
    </w:p>
  </w:footnote>
  <w:footnote w:type="continuationSeparator" w:id="0">
    <w:p w:rsidR="00013FB3" w:rsidRDefault="00013FB3" w:rsidP="009B4BC9">
      <w:r>
        <w:continuationSeparator/>
      </w:r>
    </w:p>
  </w:footnote>
  <w:footnote w:id="1">
    <w:p w:rsidR="004A4DAC" w:rsidRDefault="004A4DAC" w:rsidP="000B2748">
      <w:pPr>
        <w:pStyle w:val="FootnoteText"/>
        <w:jc w:val="both"/>
        <w:rPr>
          <w:rtl/>
        </w:rPr>
      </w:pPr>
      <w:r>
        <w:rPr>
          <w:rStyle w:val="FootnoteReference"/>
        </w:rPr>
        <w:footnoteRef/>
      </w:r>
      <w:r>
        <w:rPr>
          <w:rtl/>
        </w:rPr>
        <w:t xml:space="preserve"> </w:t>
      </w:r>
      <w:r>
        <w:rPr>
          <w:rFonts w:hint="cs"/>
          <w:rtl/>
        </w:rPr>
        <w:t>الاسراء:15.</w:t>
      </w:r>
    </w:p>
  </w:footnote>
  <w:footnote w:id="2">
    <w:p w:rsidR="00740554" w:rsidRDefault="00740554" w:rsidP="000B2748">
      <w:pPr>
        <w:pStyle w:val="FootnoteText"/>
        <w:jc w:val="left"/>
      </w:pPr>
      <w:r>
        <w:rPr>
          <w:rStyle w:val="FootnoteReference"/>
        </w:rPr>
        <w:footnoteRef/>
      </w:r>
      <w:r>
        <w:rPr>
          <w:rtl/>
        </w:rPr>
        <w:t xml:space="preserve"> </w:t>
      </w:r>
      <w:r>
        <w:rPr>
          <w:rFonts w:hint="cs"/>
          <w:rtl/>
        </w:rPr>
        <w:t>کفایة الاصول (طبع آل البیت)، آخوند خراسانی، محمد کاظم بن حسین، ص339.</w:t>
      </w:r>
    </w:p>
  </w:footnote>
  <w:footnote w:id="3">
    <w:p w:rsidR="00EE2D90" w:rsidRPr="00EE2D90" w:rsidRDefault="00EE2D90" w:rsidP="000B2748">
      <w:pPr>
        <w:pStyle w:val="NormalWeb"/>
        <w:bidi/>
        <w:spacing w:before="0" w:beforeAutospacing="0" w:after="0" w:afterAutospacing="0"/>
        <w:rPr>
          <w:rFonts w:ascii="NoorLotus" w:hAnsi="NoorLotus" w:cs="NoorLotus" w:hint="cs"/>
          <w:sz w:val="20"/>
          <w:szCs w:val="20"/>
          <w:rtl/>
          <w:lang w:bidi="fa-IR"/>
        </w:rPr>
      </w:pPr>
      <w:r w:rsidRPr="00EE2D90">
        <w:rPr>
          <w:rStyle w:val="FootnoteReference"/>
          <w:rFonts w:ascii="NoorLotus" w:hAnsi="NoorLotus" w:cs="NoorLotus"/>
          <w:sz w:val="20"/>
          <w:szCs w:val="20"/>
        </w:rPr>
        <w:footnoteRef/>
      </w:r>
      <w:r w:rsidRPr="00EE2D90">
        <w:rPr>
          <w:rFonts w:ascii="NoorLotus" w:hAnsi="NoorLotus" w:cs="NoorLotus"/>
          <w:sz w:val="20"/>
          <w:szCs w:val="20"/>
          <w:rtl/>
        </w:rPr>
        <w:t xml:space="preserve"> </w:t>
      </w:r>
      <w:r w:rsidRPr="00EE2D90">
        <w:rPr>
          <w:rFonts w:ascii="NoorLotus" w:hAnsi="NoorLotus" w:cs="NoorLotus"/>
          <w:color w:val="2A415C"/>
          <w:sz w:val="20"/>
          <w:szCs w:val="20"/>
          <w:rtl/>
          <w:lang w:bidi="fa-IR"/>
        </w:rPr>
        <w:t>وسائل الشيعة، ج‏15، ص: 369</w:t>
      </w:r>
      <w:r w:rsidRPr="00EE2D90">
        <w:rPr>
          <w:rFonts w:ascii="NoorLotus" w:hAnsi="NoorLotus" w:cs="NoorLotus"/>
          <w:color w:val="000000"/>
          <w:sz w:val="20"/>
          <w:szCs w:val="20"/>
          <w:rtl/>
          <w:lang w:bidi="fa-IR"/>
        </w:rPr>
        <w:t>: ح1.</w:t>
      </w:r>
    </w:p>
  </w:footnote>
  <w:footnote w:id="4">
    <w:p w:rsidR="000B2748" w:rsidRDefault="000B2748" w:rsidP="000B2748">
      <w:pPr>
        <w:pStyle w:val="NoSpacing"/>
        <w:rPr>
          <w:rFonts w:hint="cs"/>
          <w:rtl/>
          <w:lang w:bidi="ar-SA"/>
        </w:rPr>
      </w:pPr>
      <w:r>
        <w:rPr>
          <w:rStyle w:val="FootnoteReference"/>
        </w:rPr>
        <w:footnoteRef/>
      </w:r>
      <w:r>
        <w:rPr>
          <w:rtl/>
        </w:rPr>
        <w:t xml:space="preserve"> </w:t>
      </w:r>
      <w:r w:rsidRPr="000B2748">
        <w:rPr>
          <w:sz w:val="20"/>
          <w:szCs w:val="20"/>
          <w:rtl/>
        </w:rPr>
        <w:t xml:space="preserve">وسائل </w:t>
      </w:r>
      <w:r w:rsidRPr="000B2748">
        <w:rPr>
          <w:sz w:val="20"/>
          <w:szCs w:val="20"/>
          <w:rtl/>
        </w:rPr>
        <w:t>الشيعة ؛ ج‏27 ؛ ص157:ح9: فإن الوقوف عند الشبهات‏ خير من الاقتحام في الهلكات.</w:t>
      </w:r>
    </w:p>
  </w:footnote>
  <w:footnote w:id="5">
    <w:p w:rsidR="00FE50C4" w:rsidRDefault="00FE50C4" w:rsidP="00AE4411">
      <w:pPr>
        <w:pStyle w:val="FootnoteText"/>
        <w:jc w:val="left"/>
      </w:pPr>
      <w:r>
        <w:rPr>
          <w:rStyle w:val="FootnoteReference"/>
        </w:rPr>
        <w:footnoteRef/>
      </w:r>
      <w:r>
        <w:rPr>
          <w:rtl/>
        </w:rPr>
        <w:t xml:space="preserve"> </w:t>
      </w:r>
      <w:r>
        <w:rPr>
          <w:rFonts w:hint="cs"/>
          <w:rtl/>
        </w:rPr>
        <w:t>وسائل الشیعة، شیخ حر عاملی، ج13، ص46، ح6.</w:t>
      </w:r>
    </w:p>
  </w:footnote>
  <w:footnote w:id="6">
    <w:p w:rsidR="00EB0D2B" w:rsidRDefault="00EB0D2B" w:rsidP="0028572A">
      <w:pPr>
        <w:pStyle w:val="FootnoteText"/>
        <w:jc w:val="both"/>
      </w:pPr>
      <w:r>
        <w:rPr>
          <w:rStyle w:val="FootnoteReference"/>
        </w:rPr>
        <w:footnoteRef/>
      </w:r>
      <w:r>
        <w:rPr>
          <w:rtl/>
        </w:rPr>
        <w:t xml:space="preserve"> </w:t>
      </w:r>
      <w:r w:rsidR="00D5357E">
        <w:rPr>
          <w:rFonts w:hint="cs"/>
          <w:rtl/>
        </w:rPr>
        <w:t>جامع احادیث ا</w:t>
      </w:r>
      <w:r w:rsidR="0028572A">
        <w:rPr>
          <w:rFonts w:hint="cs"/>
          <w:rtl/>
        </w:rPr>
        <w:t xml:space="preserve">لشیعة، </w:t>
      </w:r>
      <w:r w:rsidR="0028572A">
        <w:rPr>
          <w:rFonts w:hint="cs"/>
          <w:rtl/>
        </w:rPr>
        <w:t xml:space="preserve">بروجردی، حسین، ج30، ص546؛ </w:t>
      </w:r>
      <w:r w:rsidR="0028572A" w:rsidRPr="0028572A">
        <w:rPr>
          <w:rFonts w:hint="cs"/>
          <w:rtl/>
        </w:rPr>
        <w:t>مستدرك الوسائل و مستنبط المسائل، ج‏18، ص: 20</w:t>
      </w:r>
      <w:r w:rsidR="0028572A">
        <w:rPr>
          <w:rFonts w:hint="cs"/>
          <w:rtl/>
        </w:rPr>
        <w:t>.</w:t>
      </w:r>
    </w:p>
  </w:footnote>
  <w:footnote w:id="7">
    <w:p w:rsidR="008A112B" w:rsidRDefault="008A112B" w:rsidP="00335092">
      <w:pPr>
        <w:pStyle w:val="FootnoteText"/>
        <w:jc w:val="left"/>
      </w:pPr>
      <w:r>
        <w:rPr>
          <w:rStyle w:val="FootnoteReference"/>
        </w:rPr>
        <w:footnoteRef/>
      </w:r>
      <w:r>
        <w:rPr>
          <w:rtl/>
        </w:rPr>
        <w:t xml:space="preserve"> </w:t>
      </w:r>
      <w:r>
        <w:rPr>
          <w:rFonts w:hint="cs"/>
          <w:rtl/>
        </w:rPr>
        <w:t>تهذیب الاحکام (تحقیق خراسان)، طوسی، محمد بن حسن، ج5، ص72، ح47.</w:t>
      </w:r>
    </w:p>
  </w:footnote>
  <w:footnote w:id="8">
    <w:p w:rsidR="00D50C96" w:rsidRDefault="00D50C96" w:rsidP="00AE208D">
      <w:pPr>
        <w:pStyle w:val="FootnoteText"/>
        <w:jc w:val="left"/>
      </w:pPr>
      <w:r>
        <w:rPr>
          <w:rStyle w:val="FootnoteReference"/>
        </w:rPr>
        <w:footnoteRef/>
      </w:r>
      <w:r>
        <w:rPr>
          <w:rFonts w:hint="cs"/>
          <w:rtl/>
        </w:rPr>
        <w:t>القصص:59.</w:t>
      </w:r>
    </w:p>
  </w:footnote>
  <w:footnote w:id="9">
    <w:p w:rsidR="0012009D" w:rsidRDefault="0012009D" w:rsidP="007D2141">
      <w:pPr>
        <w:pStyle w:val="FootnoteText"/>
        <w:jc w:val="left"/>
        <w:rPr>
          <w:rtl/>
        </w:rPr>
      </w:pPr>
      <w:r>
        <w:rPr>
          <w:rStyle w:val="FootnoteReference"/>
        </w:rPr>
        <w:footnoteRef/>
      </w:r>
      <w:r>
        <w:rPr>
          <w:rtl/>
        </w:rPr>
        <w:t xml:space="preserve"> </w:t>
      </w:r>
      <w:r>
        <w:rPr>
          <w:rFonts w:hint="cs"/>
          <w:rtl/>
        </w:rPr>
        <w:t>النساء:165.</w:t>
      </w:r>
    </w:p>
  </w:footnote>
  <w:footnote w:id="10">
    <w:p w:rsidR="00660045" w:rsidRDefault="00660045" w:rsidP="00660045">
      <w:pPr>
        <w:pStyle w:val="FootnoteText"/>
        <w:jc w:val="left"/>
      </w:pPr>
      <w:r>
        <w:rPr>
          <w:rStyle w:val="FootnoteReference"/>
        </w:rPr>
        <w:footnoteRef/>
      </w:r>
      <w:r>
        <w:rPr>
          <w:rtl/>
        </w:rPr>
        <w:t xml:space="preserve"> </w:t>
      </w:r>
      <w:r>
        <w:rPr>
          <w:rFonts w:hint="cs"/>
          <w:rtl/>
        </w:rPr>
        <w:t>طه:134.</w:t>
      </w:r>
    </w:p>
  </w:footnote>
  <w:footnote w:id="11">
    <w:p w:rsidR="00D8544D" w:rsidRDefault="00D8544D" w:rsidP="009930C7">
      <w:pPr>
        <w:pStyle w:val="FootnoteText"/>
        <w:jc w:val="left"/>
      </w:pPr>
      <w:r>
        <w:rPr>
          <w:rStyle w:val="FootnoteReference"/>
        </w:rPr>
        <w:footnoteRef/>
      </w:r>
      <w:r>
        <w:rPr>
          <w:rtl/>
        </w:rPr>
        <w:t xml:space="preserve"> </w:t>
      </w:r>
      <w:r>
        <w:rPr>
          <w:rFonts w:hint="cs"/>
          <w:rtl/>
        </w:rPr>
        <w:t>لکافی (ط-الاسلامیة)، کلینی، محمد بن یعقوب، ج1، ص16.</w:t>
      </w:r>
    </w:p>
  </w:footnote>
  <w:footnote w:id="12">
    <w:p w:rsidR="00EF1E64" w:rsidRDefault="00EF1E64" w:rsidP="00EF1E64">
      <w:pPr>
        <w:pStyle w:val="FootnoteText"/>
        <w:jc w:val="left"/>
      </w:pPr>
      <w:r>
        <w:rPr>
          <w:rStyle w:val="FootnoteReference"/>
        </w:rPr>
        <w:footnoteRef/>
      </w:r>
      <w:r>
        <w:rPr>
          <w:rtl/>
        </w:rPr>
        <w:t xml:space="preserve"> </w:t>
      </w:r>
      <w:r>
        <w:rPr>
          <w:rFonts w:hint="cs"/>
          <w:rtl/>
        </w:rPr>
        <w:t>الاعراف:179.</w:t>
      </w:r>
    </w:p>
  </w:footnote>
  <w:footnote w:id="13">
    <w:p w:rsidR="003A0957" w:rsidRDefault="003A0957" w:rsidP="003A0957">
      <w:pPr>
        <w:pStyle w:val="FootnoteText"/>
        <w:jc w:val="left"/>
      </w:pPr>
      <w:r>
        <w:rPr>
          <w:rStyle w:val="FootnoteReference"/>
        </w:rPr>
        <w:footnoteRef/>
      </w:r>
      <w:r>
        <w:rPr>
          <w:rtl/>
        </w:rPr>
        <w:t xml:space="preserve"> </w:t>
      </w:r>
      <w:r>
        <w:rPr>
          <w:rFonts w:hint="cs"/>
          <w:rtl/>
        </w:rPr>
        <w:t>الملک:10.</w:t>
      </w:r>
    </w:p>
  </w:footnote>
  <w:footnote w:id="14">
    <w:p w:rsidR="00C07A04" w:rsidRDefault="00C07A04" w:rsidP="00310F3E">
      <w:pPr>
        <w:pStyle w:val="FootnoteText"/>
        <w:jc w:val="left"/>
      </w:pPr>
      <w:r>
        <w:rPr>
          <w:rStyle w:val="FootnoteReference"/>
        </w:rPr>
        <w:footnoteRef/>
      </w:r>
      <w:r>
        <w:rPr>
          <w:rtl/>
        </w:rPr>
        <w:t xml:space="preserve"> </w:t>
      </w:r>
      <w:r>
        <w:rPr>
          <w:rFonts w:hint="cs"/>
          <w:rtl/>
        </w:rPr>
        <w:t>الشعراء:208-209.</w:t>
      </w:r>
    </w:p>
  </w:footnote>
  <w:footnote w:id="15">
    <w:p w:rsidR="002002E5" w:rsidRDefault="002002E5" w:rsidP="002002E5">
      <w:pPr>
        <w:pStyle w:val="FootnoteText"/>
        <w:jc w:val="left"/>
      </w:pPr>
      <w:r>
        <w:rPr>
          <w:rStyle w:val="FootnoteReference"/>
        </w:rPr>
        <w:footnoteRef/>
      </w:r>
      <w:r>
        <w:rPr>
          <w:rtl/>
        </w:rPr>
        <w:t xml:space="preserve"> </w:t>
      </w:r>
      <w:r>
        <w:rPr>
          <w:rFonts w:hint="cs"/>
          <w:rtl/>
        </w:rPr>
        <w:t>التوبة:115.</w:t>
      </w:r>
    </w:p>
  </w:footnote>
  <w:footnote w:id="16">
    <w:p w:rsidR="00AD5F25" w:rsidRDefault="00AD5F25" w:rsidP="00AD5F25">
      <w:pPr>
        <w:pStyle w:val="FootnoteText"/>
        <w:jc w:val="left"/>
      </w:pPr>
      <w:r>
        <w:rPr>
          <w:rStyle w:val="FootnoteReference"/>
        </w:rPr>
        <w:footnoteRef/>
      </w:r>
      <w:r>
        <w:rPr>
          <w:rtl/>
        </w:rPr>
        <w:t xml:space="preserve"> </w:t>
      </w:r>
      <w:r>
        <w:rPr>
          <w:rFonts w:hint="cs"/>
          <w:rtl/>
        </w:rPr>
        <w:t>بحوث فی علم الاصول، صدر، محمد باقر، ج5، ص</w:t>
      </w:r>
      <w:r w:rsidR="00662783">
        <w:rPr>
          <w:rFonts w:hint="cs"/>
          <w:rtl/>
        </w:rPr>
        <w:t>35.</w:t>
      </w:r>
    </w:p>
  </w:footnote>
  <w:footnote w:id="17">
    <w:p w:rsidR="007E1D88" w:rsidRDefault="007E1D88" w:rsidP="00B63725">
      <w:pPr>
        <w:pStyle w:val="FootnoteText"/>
        <w:jc w:val="left"/>
      </w:pPr>
      <w:r>
        <w:rPr>
          <w:rStyle w:val="FootnoteReference"/>
        </w:rPr>
        <w:footnoteRef/>
      </w:r>
      <w:r>
        <w:rPr>
          <w:rFonts w:hint="cs"/>
          <w:rtl/>
        </w:rPr>
        <w:t>الانفال:42.</w:t>
      </w:r>
      <w:r>
        <w:rPr>
          <w:rtl/>
        </w:rPr>
        <w:t xml:space="preserve"> </w:t>
      </w:r>
    </w:p>
  </w:footnote>
  <w:footnote w:id="18">
    <w:p w:rsidR="00E92725" w:rsidRDefault="00E92725" w:rsidP="0070371F">
      <w:pPr>
        <w:pStyle w:val="FootnoteText"/>
        <w:jc w:val="left"/>
      </w:pPr>
      <w:r>
        <w:rPr>
          <w:rStyle w:val="FootnoteReference"/>
        </w:rPr>
        <w:footnoteRef/>
      </w:r>
      <w:r>
        <w:rPr>
          <w:rtl/>
        </w:rPr>
        <w:t xml:space="preserve"> </w:t>
      </w:r>
      <w:r>
        <w:rPr>
          <w:rFonts w:hint="cs"/>
          <w:rtl/>
        </w:rPr>
        <w:t>الانعام:125.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227" w:rsidRDefault="00013FB3" w:rsidP="00F44227">
    <w:pPr>
      <w:pStyle w:val="Header"/>
    </w:pPr>
  </w:p>
  <w:p w:rsidR="00F44227" w:rsidRDefault="00013FB3" w:rsidP="00F44227"/>
  <w:p w:rsidR="00F44227" w:rsidRDefault="00013FB3"/>
  <w:p w:rsidR="00F44227" w:rsidRDefault="00013FB3"/>
  <w:p w:rsidR="00F44227" w:rsidRDefault="00013FB3" w:rsidP="00F44227">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227" w:rsidRPr="009E10DD" w:rsidRDefault="007A3035" w:rsidP="00675CE5">
    <w:pPr>
      <w:pStyle w:val="Header"/>
      <w:pBdr>
        <w:top w:val="double" w:sz="4" w:space="1" w:color="auto"/>
        <w:left w:val="double" w:sz="4" w:space="4" w:color="auto"/>
        <w:bottom w:val="double" w:sz="4" w:space="4" w:color="auto"/>
        <w:right w:val="double" w:sz="4" w:space="4" w:color="auto"/>
      </w:pBdr>
      <w:tabs>
        <w:tab w:val="left" w:pos="720"/>
        <w:tab w:val="left" w:pos="4095"/>
      </w:tabs>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675CE5">
      <w:rPr>
        <w:rFonts w:hint="cs"/>
        <w:sz w:val="18"/>
        <w:szCs w:val="18"/>
        <w:rtl/>
      </w:rPr>
      <w:t>8</w:t>
    </w:r>
    <w:r>
      <w:rPr>
        <w:sz w:val="18"/>
        <w:szCs w:val="18"/>
        <w:rtl/>
      </w:rPr>
      <w:t>(تاری</w:t>
    </w:r>
    <w:r>
      <w:rPr>
        <w:rFonts w:hint="cs"/>
        <w:sz w:val="18"/>
        <w:szCs w:val="18"/>
        <w:rtl/>
      </w:rPr>
      <w:t>خ:</w:t>
    </w:r>
    <w:r w:rsidR="00675CE5">
      <w:rPr>
        <w:rFonts w:hint="cs"/>
        <w:sz w:val="18"/>
        <w:szCs w:val="18"/>
        <w:rtl/>
      </w:rPr>
      <w:t>27</w:t>
    </w:r>
    <w:r>
      <w:rPr>
        <w:rFonts w:hint="cs"/>
        <w:sz w:val="18"/>
        <w:szCs w:val="18"/>
        <w:rtl/>
      </w:rPr>
      <w:t>/06</w:t>
    </w:r>
    <w:r>
      <w:rPr>
        <w:sz w:val="18"/>
        <w:szCs w:val="18"/>
        <w:rtl/>
      </w:rPr>
      <w:t>/</w:t>
    </w:r>
    <w:r>
      <w:rPr>
        <w:rFonts w:hint="cs"/>
        <w:sz w:val="18"/>
        <w:szCs w:val="18"/>
        <w:rtl/>
      </w:rPr>
      <w:t>1403</w:t>
    </w:r>
    <w:r>
      <w:rPr>
        <w:sz w:val="18"/>
        <w:szCs w:val="18"/>
        <w:rtl/>
      </w:rPr>
      <w:t>)</w:t>
    </w:r>
    <w:r>
      <w:rPr>
        <w:sz w:val="18"/>
        <w:szCs w:val="18"/>
      </w:rPr>
      <w:tab/>
    </w:r>
    <w:r>
      <w:rPr>
        <w:rFonts w:hint="cs"/>
        <w:rtl/>
      </w:rPr>
      <w:tab/>
    </w:r>
    <w:r>
      <w:rPr>
        <w:rFonts w:hint="cs"/>
        <w:rtl/>
      </w:rPr>
      <w:tab/>
    </w:r>
    <w:r>
      <w:rPr>
        <w:rFonts w:hint="cs"/>
        <w:rtl/>
      </w:rPr>
      <w:tab/>
      <w:t>جلسه:54</w:t>
    </w:r>
    <w:r>
      <w:rPr>
        <w:rtl/>
      </w:rPr>
      <w:t>(تاری</w:t>
    </w:r>
    <w:r>
      <w:rPr>
        <w:rFonts w:hint="cs"/>
        <w:rtl/>
      </w:rPr>
      <w:t>خ:20/9</w:t>
    </w:r>
    <w:r>
      <w:rPr>
        <w:rtl/>
      </w:rPr>
      <w:t>/</w:t>
    </w:r>
    <w:r>
      <w:rPr>
        <w:rFonts w:hint="cs"/>
        <w:rtl/>
      </w:rPr>
      <w:t>1402</w:t>
    </w:r>
    <w:r>
      <w:rPr>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C9"/>
    <w:rsid w:val="00013FB3"/>
    <w:rsid w:val="000828CA"/>
    <w:rsid w:val="00092B86"/>
    <w:rsid w:val="000B2748"/>
    <w:rsid w:val="000B3497"/>
    <w:rsid w:val="000C4860"/>
    <w:rsid w:val="000C73B2"/>
    <w:rsid w:val="000F6345"/>
    <w:rsid w:val="000F71D7"/>
    <w:rsid w:val="00104868"/>
    <w:rsid w:val="00104DDC"/>
    <w:rsid w:val="0011671B"/>
    <w:rsid w:val="0012009D"/>
    <w:rsid w:val="00122F94"/>
    <w:rsid w:val="00124A55"/>
    <w:rsid w:val="00131618"/>
    <w:rsid w:val="001430DC"/>
    <w:rsid w:val="00143233"/>
    <w:rsid w:val="00154115"/>
    <w:rsid w:val="00164D2E"/>
    <w:rsid w:val="00186237"/>
    <w:rsid w:val="001B262D"/>
    <w:rsid w:val="001D21B6"/>
    <w:rsid w:val="001D31B6"/>
    <w:rsid w:val="002002E5"/>
    <w:rsid w:val="00235591"/>
    <w:rsid w:val="00240311"/>
    <w:rsid w:val="00281BF1"/>
    <w:rsid w:val="0028572A"/>
    <w:rsid w:val="002A29EA"/>
    <w:rsid w:val="002E0BF0"/>
    <w:rsid w:val="002F0BEE"/>
    <w:rsid w:val="00310F3E"/>
    <w:rsid w:val="00317885"/>
    <w:rsid w:val="00335092"/>
    <w:rsid w:val="003A0957"/>
    <w:rsid w:val="003A163C"/>
    <w:rsid w:val="003D0BB7"/>
    <w:rsid w:val="003F2906"/>
    <w:rsid w:val="003F5317"/>
    <w:rsid w:val="0045575A"/>
    <w:rsid w:val="00462225"/>
    <w:rsid w:val="00470202"/>
    <w:rsid w:val="00484D2A"/>
    <w:rsid w:val="00487FB6"/>
    <w:rsid w:val="004A4DAC"/>
    <w:rsid w:val="004C43E0"/>
    <w:rsid w:val="004E70D2"/>
    <w:rsid w:val="004F3E05"/>
    <w:rsid w:val="00567E20"/>
    <w:rsid w:val="005B0943"/>
    <w:rsid w:val="005C200C"/>
    <w:rsid w:val="005C63F0"/>
    <w:rsid w:val="005D1259"/>
    <w:rsid w:val="005D38E4"/>
    <w:rsid w:val="006121E8"/>
    <w:rsid w:val="00660045"/>
    <w:rsid w:val="006609B0"/>
    <w:rsid w:val="00662783"/>
    <w:rsid w:val="00672103"/>
    <w:rsid w:val="00675CE5"/>
    <w:rsid w:val="006902DB"/>
    <w:rsid w:val="0069220C"/>
    <w:rsid w:val="006937CB"/>
    <w:rsid w:val="006B21AC"/>
    <w:rsid w:val="006B4832"/>
    <w:rsid w:val="006D3E37"/>
    <w:rsid w:val="006E11DD"/>
    <w:rsid w:val="006E3EE2"/>
    <w:rsid w:val="0070371F"/>
    <w:rsid w:val="007277E5"/>
    <w:rsid w:val="00740554"/>
    <w:rsid w:val="007637D2"/>
    <w:rsid w:val="0079101B"/>
    <w:rsid w:val="007928E2"/>
    <w:rsid w:val="007A3035"/>
    <w:rsid w:val="007D2141"/>
    <w:rsid w:val="007E1D88"/>
    <w:rsid w:val="00821C95"/>
    <w:rsid w:val="008A112B"/>
    <w:rsid w:val="008A6223"/>
    <w:rsid w:val="008B67E3"/>
    <w:rsid w:val="008E0BBF"/>
    <w:rsid w:val="008E21CA"/>
    <w:rsid w:val="008E58DE"/>
    <w:rsid w:val="0090687E"/>
    <w:rsid w:val="00913716"/>
    <w:rsid w:val="0096242F"/>
    <w:rsid w:val="00985933"/>
    <w:rsid w:val="00992199"/>
    <w:rsid w:val="009930C7"/>
    <w:rsid w:val="009B4BC9"/>
    <w:rsid w:val="009C1E04"/>
    <w:rsid w:val="00A231CC"/>
    <w:rsid w:val="00A357BE"/>
    <w:rsid w:val="00A51EA6"/>
    <w:rsid w:val="00A53C2F"/>
    <w:rsid w:val="00A560FB"/>
    <w:rsid w:val="00AA0FE5"/>
    <w:rsid w:val="00AA2093"/>
    <w:rsid w:val="00AD5F25"/>
    <w:rsid w:val="00AE208D"/>
    <w:rsid w:val="00AE4411"/>
    <w:rsid w:val="00AE4EA5"/>
    <w:rsid w:val="00B00445"/>
    <w:rsid w:val="00B02C7F"/>
    <w:rsid w:val="00B0773C"/>
    <w:rsid w:val="00B1083D"/>
    <w:rsid w:val="00B23CF9"/>
    <w:rsid w:val="00B325F7"/>
    <w:rsid w:val="00B40DBE"/>
    <w:rsid w:val="00B47FDD"/>
    <w:rsid w:val="00B63725"/>
    <w:rsid w:val="00B67706"/>
    <w:rsid w:val="00B7783E"/>
    <w:rsid w:val="00BA333F"/>
    <w:rsid w:val="00C07A04"/>
    <w:rsid w:val="00C37E55"/>
    <w:rsid w:val="00C43855"/>
    <w:rsid w:val="00C438E7"/>
    <w:rsid w:val="00C85208"/>
    <w:rsid w:val="00CE3C05"/>
    <w:rsid w:val="00CF4FAD"/>
    <w:rsid w:val="00D21294"/>
    <w:rsid w:val="00D50C96"/>
    <w:rsid w:val="00D5357E"/>
    <w:rsid w:val="00D73509"/>
    <w:rsid w:val="00D8544D"/>
    <w:rsid w:val="00D9574D"/>
    <w:rsid w:val="00DB0FC3"/>
    <w:rsid w:val="00DB6A3C"/>
    <w:rsid w:val="00DD4AD8"/>
    <w:rsid w:val="00DE7F7F"/>
    <w:rsid w:val="00DF2653"/>
    <w:rsid w:val="00E203B0"/>
    <w:rsid w:val="00E2176A"/>
    <w:rsid w:val="00E56F7E"/>
    <w:rsid w:val="00E62308"/>
    <w:rsid w:val="00E73E9A"/>
    <w:rsid w:val="00E92725"/>
    <w:rsid w:val="00EB0D2B"/>
    <w:rsid w:val="00EC02F0"/>
    <w:rsid w:val="00ED038A"/>
    <w:rsid w:val="00EE10F6"/>
    <w:rsid w:val="00EE2D90"/>
    <w:rsid w:val="00EF1E64"/>
    <w:rsid w:val="00F36055"/>
    <w:rsid w:val="00F71D84"/>
    <w:rsid w:val="00F767D3"/>
    <w:rsid w:val="00FA1730"/>
    <w:rsid w:val="00FB5C7E"/>
    <w:rsid w:val="00FC5151"/>
    <w:rsid w:val="00FE5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356A0-25E6-4308-91F1-616990DB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BC9"/>
    <w:pPr>
      <w:spacing w:after="0" w:line="240" w:lineRule="auto"/>
      <w:jc w:val="right"/>
    </w:pPr>
    <w:rPr>
      <w:rFonts w:ascii="NoorLotus" w:eastAsia="Times New Roman" w:hAnsi="NoorLotus" w:cs="Times New Roman"/>
      <w:sz w:val="28"/>
      <w:szCs w:val="24"/>
    </w:rPr>
  </w:style>
  <w:style w:type="paragraph" w:styleId="Heading1">
    <w:name w:val="heading 1"/>
    <w:basedOn w:val="Normal"/>
    <w:next w:val="Normal"/>
    <w:link w:val="Heading1Char"/>
    <w:uiPriority w:val="9"/>
    <w:qFormat/>
    <w:rsid w:val="00164D2E"/>
    <w:pPr>
      <w:keepNext/>
      <w:keepLines/>
      <w:bidi/>
      <w:spacing w:before="480"/>
      <w:ind w:firstLine="227"/>
      <w:jc w:val="left"/>
      <w:outlineLvl w:val="0"/>
    </w:pPr>
    <w:rPr>
      <w:rFonts w:asciiTheme="majorHAnsi" w:eastAsiaTheme="majorEastAsia" w:hAnsiTheme="majorHAnsi" w:cs="NoorLotus"/>
      <w:b/>
      <w:bCs/>
      <w:szCs w:val="28"/>
      <w:lang w:bidi="fa-IR"/>
    </w:rPr>
  </w:style>
  <w:style w:type="paragraph" w:styleId="Heading2">
    <w:name w:val="heading 2"/>
    <w:basedOn w:val="Normal"/>
    <w:next w:val="Normal"/>
    <w:link w:val="Heading2Char"/>
    <w:uiPriority w:val="9"/>
    <w:unhideWhenUsed/>
    <w:qFormat/>
    <w:rsid w:val="005D1259"/>
    <w:pPr>
      <w:keepNext/>
      <w:keepLines/>
      <w:bidi/>
      <w:spacing w:before="200"/>
      <w:ind w:firstLine="227"/>
      <w:jc w:val="left"/>
      <w:outlineLvl w:val="1"/>
    </w:pPr>
    <w:rPr>
      <w:rFonts w:eastAsiaTheme="majorEastAsia" w:cs="NoorLotus"/>
      <w:b/>
      <w:bCs/>
      <w:szCs w:val="28"/>
      <w:lang w:bidi="fa-IR"/>
    </w:rPr>
  </w:style>
  <w:style w:type="paragraph" w:styleId="Heading3">
    <w:name w:val="heading 3"/>
    <w:basedOn w:val="Normal"/>
    <w:next w:val="Normal"/>
    <w:link w:val="Heading3Char"/>
    <w:uiPriority w:val="9"/>
    <w:semiHidden/>
    <w:unhideWhenUsed/>
    <w:qFormat/>
    <w:rsid w:val="00164D2E"/>
    <w:pPr>
      <w:keepNext/>
      <w:keepLines/>
      <w:spacing w:before="40"/>
      <w:outlineLvl w:val="2"/>
    </w:pPr>
    <w:rPr>
      <w:rFonts w:asciiTheme="majorHAnsi" w:eastAsiaTheme="majorEastAsia" w:hAnsiTheme="majorHAnsi" w:cs="NoorLotus"/>
      <w:bCs/>
      <w:color w:val="243F60" w:themeColor="accent1" w:themeShade="7F"/>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D2E"/>
    <w:rPr>
      <w:rFonts w:asciiTheme="majorHAnsi" w:eastAsiaTheme="majorEastAsia" w:hAnsiTheme="majorHAnsi" w:cs="NoorLotus"/>
      <w:b/>
      <w:bCs/>
      <w:sz w:val="28"/>
      <w:szCs w:val="28"/>
      <w:lang w:bidi="fa-IR"/>
    </w:rPr>
  </w:style>
  <w:style w:type="character" w:customStyle="1" w:styleId="Heading2Char">
    <w:name w:val="Heading 2 Char"/>
    <w:basedOn w:val="DefaultParagraphFont"/>
    <w:link w:val="Heading2"/>
    <w:uiPriority w:val="9"/>
    <w:rsid w:val="005D1259"/>
    <w:rPr>
      <w:rFonts w:ascii="NoorLotus" w:eastAsiaTheme="majorEastAsia" w:hAnsi="NoorLotus" w:cs="NoorLotus"/>
      <w:b/>
      <w:bCs/>
      <w:sz w:val="28"/>
      <w:szCs w:val="28"/>
      <w:lang w:bidi="fa-IR"/>
    </w:rPr>
  </w:style>
  <w:style w:type="paragraph" w:styleId="NoSpacing">
    <w:name w:val="No Spacing"/>
    <w:uiPriority w:val="1"/>
    <w:qFormat/>
    <w:rsid w:val="00A51EA6"/>
    <w:pPr>
      <w:bidi/>
      <w:spacing w:after="0" w:line="240" w:lineRule="auto"/>
      <w:ind w:firstLine="227"/>
    </w:pPr>
    <w:rPr>
      <w:rFonts w:ascii="NoorLotus" w:hAnsi="NoorLotus" w:cs="NoorLotus"/>
      <w:sz w:val="28"/>
      <w:szCs w:val="28"/>
      <w:lang w:bidi="fa-IR"/>
    </w:rPr>
  </w:style>
  <w:style w:type="paragraph" w:styleId="TOCHeading">
    <w:name w:val="TOC Heading"/>
    <w:basedOn w:val="Heading1"/>
    <w:next w:val="Normal"/>
    <w:uiPriority w:val="39"/>
    <w:semiHidden/>
    <w:unhideWhenUsed/>
    <w:qFormat/>
    <w:rsid w:val="005D1259"/>
    <w:pPr>
      <w:bidi w:val="0"/>
      <w:spacing w:line="276" w:lineRule="auto"/>
      <w:ind w:firstLine="0"/>
      <w:outlineLvl w:val="9"/>
    </w:pPr>
    <w:rPr>
      <w:lang w:eastAsia="ja-JP" w:bidi="ar-SA"/>
    </w:rPr>
  </w:style>
  <w:style w:type="paragraph" w:styleId="Header">
    <w:name w:val="header"/>
    <w:basedOn w:val="Normal"/>
    <w:link w:val="HeaderChar"/>
    <w:uiPriority w:val="99"/>
    <w:unhideWhenUsed/>
    <w:rsid w:val="009B4BC9"/>
    <w:pPr>
      <w:tabs>
        <w:tab w:val="center" w:pos="4680"/>
        <w:tab w:val="right" w:pos="9360"/>
      </w:tabs>
      <w:bidi/>
    </w:pPr>
    <w:rPr>
      <w:rFonts w:eastAsia="Calibri" w:cs="NoorLotus"/>
      <w:b/>
      <w:bCs/>
      <w:szCs w:val="28"/>
      <w:lang w:bidi="fa-IR"/>
    </w:rPr>
  </w:style>
  <w:style w:type="character" w:customStyle="1" w:styleId="HeaderChar">
    <w:name w:val="Header Char"/>
    <w:basedOn w:val="DefaultParagraphFont"/>
    <w:link w:val="Header"/>
    <w:uiPriority w:val="99"/>
    <w:rsid w:val="009B4BC9"/>
    <w:rPr>
      <w:rFonts w:ascii="NoorLotus" w:hAnsi="NoorLotus" w:cs="NoorLotus"/>
      <w:b/>
      <w:bCs/>
      <w:sz w:val="28"/>
      <w:szCs w:val="28"/>
      <w:lang w:bidi="fa-IR"/>
    </w:rPr>
  </w:style>
  <w:style w:type="paragraph" w:styleId="Footer">
    <w:name w:val="footer"/>
    <w:basedOn w:val="Normal"/>
    <w:link w:val="FooterChar"/>
    <w:uiPriority w:val="99"/>
    <w:unhideWhenUsed/>
    <w:rsid w:val="009B4BC9"/>
    <w:pPr>
      <w:tabs>
        <w:tab w:val="center" w:pos="4680"/>
        <w:tab w:val="right" w:pos="9360"/>
      </w:tabs>
      <w:bidi/>
    </w:pPr>
    <w:rPr>
      <w:rFonts w:eastAsia="Calibri" w:cs="NoorLotus"/>
      <w:b/>
      <w:bCs/>
      <w:szCs w:val="28"/>
      <w:lang w:bidi="fa-IR"/>
    </w:rPr>
  </w:style>
  <w:style w:type="character" w:customStyle="1" w:styleId="FooterChar">
    <w:name w:val="Footer Char"/>
    <w:basedOn w:val="DefaultParagraphFont"/>
    <w:link w:val="Footer"/>
    <w:uiPriority w:val="99"/>
    <w:rsid w:val="009B4BC9"/>
    <w:rPr>
      <w:rFonts w:ascii="NoorLotus" w:hAnsi="NoorLotus" w:cs="NoorLotus"/>
      <w:b/>
      <w:bCs/>
      <w:sz w:val="28"/>
      <w:szCs w:val="28"/>
      <w:lang w:bidi="fa-IR"/>
    </w:rPr>
  </w:style>
  <w:style w:type="paragraph" w:styleId="FootnoteText">
    <w:name w:val="footnote text"/>
    <w:basedOn w:val="Normal"/>
    <w:link w:val="FootnoteTextChar"/>
    <w:uiPriority w:val="99"/>
    <w:unhideWhenUsed/>
    <w:rsid w:val="009B4BC9"/>
    <w:pPr>
      <w:bidi/>
      <w:ind w:firstLine="227"/>
    </w:pPr>
    <w:rPr>
      <w:rFonts w:eastAsia="Calibri" w:cs="NoorLotus"/>
      <w:sz w:val="20"/>
      <w:szCs w:val="20"/>
      <w:lang w:bidi="fa-IR"/>
    </w:rPr>
  </w:style>
  <w:style w:type="character" w:customStyle="1" w:styleId="FootnoteTextChar">
    <w:name w:val="Footnote Text Char"/>
    <w:basedOn w:val="DefaultParagraphFont"/>
    <w:link w:val="FootnoteText"/>
    <w:uiPriority w:val="99"/>
    <w:rsid w:val="009B4BC9"/>
    <w:rPr>
      <w:rFonts w:ascii="NoorLotus" w:hAnsi="NoorLotus" w:cs="NoorLotus"/>
      <w:sz w:val="20"/>
      <w:szCs w:val="20"/>
      <w:lang w:bidi="fa-IR"/>
    </w:rPr>
  </w:style>
  <w:style w:type="character" w:styleId="FootnoteReference">
    <w:name w:val="footnote reference"/>
    <w:basedOn w:val="DefaultParagraphFont"/>
    <w:uiPriority w:val="99"/>
    <w:unhideWhenUsed/>
    <w:rsid w:val="009B4BC9"/>
    <w:rPr>
      <w:vertAlign w:val="superscript"/>
    </w:rPr>
  </w:style>
  <w:style w:type="paragraph" w:styleId="TOC2">
    <w:name w:val="toc 2"/>
    <w:basedOn w:val="Normal"/>
    <w:next w:val="Normal"/>
    <w:autoRedefine/>
    <w:uiPriority w:val="39"/>
    <w:unhideWhenUsed/>
    <w:rsid w:val="009B4BC9"/>
    <w:pPr>
      <w:bidi/>
      <w:spacing w:after="100"/>
      <w:ind w:left="280" w:firstLine="227"/>
    </w:pPr>
    <w:rPr>
      <w:rFonts w:eastAsia="Calibri" w:cs="NoorLotus"/>
      <w:szCs w:val="28"/>
      <w:lang w:bidi="fa-IR"/>
    </w:rPr>
  </w:style>
  <w:style w:type="character" w:styleId="Hyperlink">
    <w:name w:val="Hyperlink"/>
    <w:basedOn w:val="DefaultParagraphFont"/>
    <w:uiPriority w:val="99"/>
    <w:unhideWhenUsed/>
    <w:rsid w:val="009B4BC9"/>
    <w:rPr>
      <w:color w:val="0000FF" w:themeColor="hyperlink"/>
      <w:u w:val="single"/>
    </w:rPr>
  </w:style>
  <w:style w:type="paragraph" w:styleId="NormalWeb">
    <w:name w:val="Normal (Web)"/>
    <w:basedOn w:val="Normal"/>
    <w:uiPriority w:val="99"/>
    <w:unhideWhenUsed/>
    <w:rsid w:val="009B4BC9"/>
    <w:pPr>
      <w:spacing w:before="100" w:beforeAutospacing="1" w:after="100" w:afterAutospacing="1"/>
      <w:jc w:val="left"/>
    </w:pPr>
    <w:rPr>
      <w:rFonts w:ascii="Times New Roman" w:hAnsi="Times New Roman"/>
      <w:sz w:val="24"/>
    </w:rPr>
  </w:style>
  <w:style w:type="character" w:styleId="CommentReference">
    <w:name w:val="annotation reference"/>
    <w:basedOn w:val="DefaultParagraphFont"/>
    <w:uiPriority w:val="99"/>
    <w:semiHidden/>
    <w:unhideWhenUsed/>
    <w:rsid w:val="009B4BC9"/>
    <w:rPr>
      <w:sz w:val="16"/>
      <w:szCs w:val="16"/>
    </w:rPr>
  </w:style>
  <w:style w:type="paragraph" w:styleId="CommentText">
    <w:name w:val="annotation text"/>
    <w:basedOn w:val="Normal"/>
    <w:link w:val="CommentTextChar"/>
    <w:uiPriority w:val="99"/>
    <w:semiHidden/>
    <w:unhideWhenUsed/>
    <w:rsid w:val="009B4BC9"/>
    <w:rPr>
      <w:sz w:val="20"/>
      <w:szCs w:val="20"/>
    </w:rPr>
  </w:style>
  <w:style w:type="character" w:customStyle="1" w:styleId="CommentTextChar">
    <w:name w:val="Comment Text Char"/>
    <w:basedOn w:val="DefaultParagraphFont"/>
    <w:link w:val="CommentText"/>
    <w:uiPriority w:val="99"/>
    <w:semiHidden/>
    <w:rsid w:val="009B4BC9"/>
    <w:rPr>
      <w:rFonts w:ascii="NoorLotus" w:eastAsia="Times New Roman" w:hAnsi="NoorLotus" w:cs="Times New Roman"/>
      <w:sz w:val="20"/>
      <w:szCs w:val="20"/>
    </w:rPr>
  </w:style>
  <w:style w:type="paragraph" w:styleId="BalloonText">
    <w:name w:val="Balloon Text"/>
    <w:basedOn w:val="Normal"/>
    <w:link w:val="BalloonTextChar"/>
    <w:uiPriority w:val="99"/>
    <w:semiHidden/>
    <w:unhideWhenUsed/>
    <w:rsid w:val="009B4BC9"/>
    <w:rPr>
      <w:rFonts w:ascii="Tahoma" w:hAnsi="Tahoma" w:cs="Tahoma"/>
      <w:sz w:val="16"/>
      <w:szCs w:val="16"/>
    </w:rPr>
  </w:style>
  <w:style w:type="character" w:customStyle="1" w:styleId="BalloonTextChar">
    <w:name w:val="Balloon Text Char"/>
    <w:basedOn w:val="DefaultParagraphFont"/>
    <w:link w:val="BalloonText"/>
    <w:uiPriority w:val="99"/>
    <w:semiHidden/>
    <w:rsid w:val="009B4BC9"/>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164D2E"/>
    <w:rPr>
      <w:rFonts w:asciiTheme="majorHAnsi" w:eastAsiaTheme="majorEastAsia" w:hAnsiTheme="majorHAnsi" w:cs="NoorLotus"/>
      <w:bCs/>
      <w:color w:val="243F60" w:themeColor="accent1" w:themeShade="7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6833">
      <w:bodyDiv w:val="1"/>
      <w:marLeft w:val="0"/>
      <w:marRight w:val="0"/>
      <w:marTop w:val="0"/>
      <w:marBottom w:val="0"/>
      <w:divBdr>
        <w:top w:val="none" w:sz="0" w:space="0" w:color="auto"/>
        <w:left w:val="none" w:sz="0" w:space="0" w:color="auto"/>
        <w:bottom w:val="none" w:sz="0" w:space="0" w:color="auto"/>
        <w:right w:val="none" w:sz="0" w:space="0" w:color="auto"/>
      </w:divBdr>
    </w:div>
    <w:div w:id="375738390">
      <w:bodyDiv w:val="1"/>
      <w:marLeft w:val="0"/>
      <w:marRight w:val="0"/>
      <w:marTop w:val="0"/>
      <w:marBottom w:val="0"/>
      <w:divBdr>
        <w:top w:val="none" w:sz="0" w:space="0" w:color="auto"/>
        <w:left w:val="none" w:sz="0" w:space="0" w:color="auto"/>
        <w:bottom w:val="none" w:sz="0" w:space="0" w:color="auto"/>
        <w:right w:val="none" w:sz="0" w:space="0" w:color="auto"/>
      </w:divBdr>
    </w:div>
    <w:div w:id="662587240">
      <w:bodyDiv w:val="1"/>
      <w:marLeft w:val="0"/>
      <w:marRight w:val="0"/>
      <w:marTop w:val="0"/>
      <w:marBottom w:val="0"/>
      <w:divBdr>
        <w:top w:val="none" w:sz="0" w:space="0" w:color="auto"/>
        <w:left w:val="none" w:sz="0" w:space="0" w:color="auto"/>
        <w:bottom w:val="none" w:sz="0" w:space="0" w:color="auto"/>
        <w:right w:val="none" w:sz="0" w:space="0" w:color="auto"/>
      </w:divBdr>
    </w:div>
    <w:div w:id="863055753">
      <w:bodyDiv w:val="1"/>
      <w:marLeft w:val="0"/>
      <w:marRight w:val="0"/>
      <w:marTop w:val="0"/>
      <w:marBottom w:val="0"/>
      <w:divBdr>
        <w:top w:val="none" w:sz="0" w:space="0" w:color="auto"/>
        <w:left w:val="none" w:sz="0" w:space="0" w:color="auto"/>
        <w:bottom w:val="none" w:sz="0" w:space="0" w:color="auto"/>
        <w:right w:val="none" w:sz="0" w:space="0" w:color="auto"/>
      </w:divBdr>
    </w:div>
    <w:div w:id="1057238597">
      <w:bodyDiv w:val="1"/>
      <w:marLeft w:val="0"/>
      <w:marRight w:val="0"/>
      <w:marTop w:val="0"/>
      <w:marBottom w:val="0"/>
      <w:divBdr>
        <w:top w:val="none" w:sz="0" w:space="0" w:color="auto"/>
        <w:left w:val="none" w:sz="0" w:space="0" w:color="auto"/>
        <w:bottom w:val="none" w:sz="0" w:space="0" w:color="auto"/>
        <w:right w:val="none" w:sz="0" w:space="0" w:color="auto"/>
      </w:divBdr>
    </w:div>
    <w:div w:id="1175614601">
      <w:bodyDiv w:val="1"/>
      <w:marLeft w:val="0"/>
      <w:marRight w:val="0"/>
      <w:marTop w:val="0"/>
      <w:marBottom w:val="0"/>
      <w:divBdr>
        <w:top w:val="none" w:sz="0" w:space="0" w:color="auto"/>
        <w:left w:val="none" w:sz="0" w:space="0" w:color="auto"/>
        <w:bottom w:val="none" w:sz="0" w:space="0" w:color="auto"/>
        <w:right w:val="none" w:sz="0" w:space="0" w:color="auto"/>
      </w:divBdr>
    </w:div>
    <w:div w:id="1375041942">
      <w:bodyDiv w:val="1"/>
      <w:marLeft w:val="0"/>
      <w:marRight w:val="0"/>
      <w:marTop w:val="0"/>
      <w:marBottom w:val="0"/>
      <w:divBdr>
        <w:top w:val="none" w:sz="0" w:space="0" w:color="auto"/>
        <w:left w:val="none" w:sz="0" w:space="0" w:color="auto"/>
        <w:bottom w:val="none" w:sz="0" w:space="0" w:color="auto"/>
        <w:right w:val="none" w:sz="0" w:space="0" w:color="auto"/>
      </w:divBdr>
    </w:div>
    <w:div w:id="1617709591">
      <w:bodyDiv w:val="1"/>
      <w:marLeft w:val="0"/>
      <w:marRight w:val="0"/>
      <w:marTop w:val="0"/>
      <w:marBottom w:val="0"/>
      <w:divBdr>
        <w:top w:val="none" w:sz="0" w:space="0" w:color="auto"/>
        <w:left w:val="none" w:sz="0" w:space="0" w:color="auto"/>
        <w:bottom w:val="none" w:sz="0" w:space="0" w:color="auto"/>
        <w:right w:val="none" w:sz="0" w:space="0" w:color="auto"/>
      </w:divBdr>
    </w:div>
    <w:div w:id="1706833565">
      <w:bodyDiv w:val="1"/>
      <w:marLeft w:val="0"/>
      <w:marRight w:val="0"/>
      <w:marTop w:val="0"/>
      <w:marBottom w:val="0"/>
      <w:divBdr>
        <w:top w:val="none" w:sz="0" w:space="0" w:color="auto"/>
        <w:left w:val="none" w:sz="0" w:space="0" w:color="auto"/>
        <w:bottom w:val="none" w:sz="0" w:space="0" w:color="auto"/>
        <w:right w:val="none" w:sz="0" w:space="0" w:color="auto"/>
      </w:divBdr>
    </w:div>
    <w:div w:id="1769160012">
      <w:bodyDiv w:val="1"/>
      <w:marLeft w:val="0"/>
      <w:marRight w:val="0"/>
      <w:marTop w:val="0"/>
      <w:marBottom w:val="0"/>
      <w:divBdr>
        <w:top w:val="none" w:sz="0" w:space="0" w:color="auto"/>
        <w:left w:val="none" w:sz="0" w:space="0" w:color="auto"/>
        <w:bottom w:val="none" w:sz="0" w:space="0" w:color="auto"/>
        <w:right w:val="none" w:sz="0" w:space="0" w:color="auto"/>
      </w:divBdr>
    </w:div>
    <w:div w:id="1846288026">
      <w:bodyDiv w:val="1"/>
      <w:marLeft w:val="0"/>
      <w:marRight w:val="0"/>
      <w:marTop w:val="0"/>
      <w:marBottom w:val="0"/>
      <w:divBdr>
        <w:top w:val="none" w:sz="0" w:space="0" w:color="auto"/>
        <w:left w:val="none" w:sz="0" w:space="0" w:color="auto"/>
        <w:bottom w:val="none" w:sz="0" w:space="0" w:color="auto"/>
        <w:right w:val="none" w:sz="0" w:space="0" w:color="auto"/>
      </w:divBdr>
    </w:div>
    <w:div w:id="2038383184">
      <w:bodyDiv w:val="1"/>
      <w:marLeft w:val="0"/>
      <w:marRight w:val="0"/>
      <w:marTop w:val="0"/>
      <w:marBottom w:val="0"/>
      <w:divBdr>
        <w:top w:val="none" w:sz="0" w:space="0" w:color="auto"/>
        <w:left w:val="none" w:sz="0" w:space="0" w:color="auto"/>
        <w:bottom w:val="none" w:sz="0" w:space="0" w:color="auto"/>
        <w:right w:val="none" w:sz="0" w:space="0" w:color="auto"/>
      </w:divBdr>
    </w:div>
    <w:div w:id="21055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C28B-D9A0-4FAD-8A31-603CE30D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سیّدمحسن حسینی رحمت آباد</cp:lastModifiedBy>
  <cp:revision>120</cp:revision>
  <cp:lastPrinted>2024-09-18T03:39:00Z</cp:lastPrinted>
  <dcterms:created xsi:type="dcterms:W3CDTF">2024-09-17T04:54:00Z</dcterms:created>
  <dcterms:modified xsi:type="dcterms:W3CDTF">2024-09-18T03:39:00Z</dcterms:modified>
</cp:coreProperties>
</file>